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66E5" w14:textId="77777777" w:rsidR="005B67BF" w:rsidRPr="007876C2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6C2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4EA4932F" w14:textId="77777777" w:rsidR="005B67BF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76C2">
        <w:rPr>
          <w:rFonts w:ascii="Times New Roman" w:hAnsi="Times New Roman"/>
          <w:b/>
          <w:sz w:val="24"/>
          <w:szCs w:val="24"/>
        </w:rPr>
        <w:t>УФНС России по Иркутской области</w:t>
      </w:r>
    </w:p>
    <w:p w14:paraId="0C1FE1F0" w14:textId="77777777" w:rsidR="005B67BF" w:rsidRPr="005B67BF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AAF55CE" w14:textId="77777777" w:rsidR="005B67BF" w:rsidRPr="007876C2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7832B" w14:textId="14ACC4B1" w:rsidR="005B67BF" w:rsidRPr="00C62D9B" w:rsidRDefault="005B67BF" w:rsidP="005B6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7876C2">
        <w:rPr>
          <w:rFonts w:ascii="Times New Roman" w:hAnsi="Times New Roman"/>
          <w:b/>
          <w:sz w:val="24"/>
          <w:szCs w:val="24"/>
        </w:rPr>
        <w:t>.</w:t>
      </w:r>
      <w:r w:rsidRPr="0059194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7876C2">
        <w:rPr>
          <w:rFonts w:ascii="Times New Roman" w:hAnsi="Times New Roman"/>
          <w:b/>
          <w:sz w:val="24"/>
          <w:szCs w:val="24"/>
        </w:rPr>
        <w:t>.202</w:t>
      </w:r>
      <w:r w:rsidRPr="0059194C">
        <w:rPr>
          <w:rFonts w:ascii="Times New Roman" w:hAnsi="Times New Roman"/>
          <w:b/>
          <w:sz w:val="24"/>
          <w:szCs w:val="24"/>
        </w:rPr>
        <w:t>3</w:t>
      </w:r>
      <w:r w:rsidRPr="00DB5B94">
        <w:rPr>
          <w:rFonts w:ascii="Times New Roman" w:hAnsi="Times New Roman"/>
          <w:b/>
          <w:sz w:val="24"/>
          <w:szCs w:val="24"/>
        </w:rPr>
        <w:t xml:space="preserve"> </w:t>
      </w:r>
      <w:r w:rsidRPr="007876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876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DEBDB9" w14:textId="03915C6E" w:rsidR="0059194C" w:rsidRPr="00070A90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  <w:r w:rsidR="00070A90" w:rsidRPr="00070A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5CEE80E" w14:textId="77777777" w:rsidR="00070A90" w:rsidRPr="00070A90" w:rsidRDefault="00070A90" w:rsidP="005B67BF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34A89A19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В сервисе «</w:t>
      </w:r>
      <w:hyperlink r:id="rId5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Уплата налогов и пошлин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» появились новые жизненные ситуации: «Уплата фиксированных страховых взносов» и «Уплата авансов вместо подачи уведомления».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2023 года. Сервис сам заполнит нужные платежные реквизиты.</w:t>
      </w:r>
    </w:p>
    <w:p w14:paraId="09580FB8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1D7BA130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Такой вид уплаты исключит необходимость подавать заявление по </w:t>
      </w:r>
      <w:hyperlink r:id="rId6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ст.78 НК РФ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 о направлении суммы единого налогового платежа в счет </w:t>
      </w:r>
      <w:hyperlink r:id="rId7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будущих платежей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. Важно, чтобы к моменту наступления срока уплаты страховых взносов сальдо ЕНС было положительным.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</w:p>
    <w:p w14:paraId="125FBAC7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bookmarkStart w:id="0" w:name="_GoBack"/>
      <w:bookmarkEnd w:id="0"/>
    </w:p>
    <w:p w14:paraId="2CE1A173" w14:textId="70BA1978" w:rsidR="005B67BF" w:rsidRP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sectPr w:rsidR="005B67BF" w:rsidRPr="005B67BF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5656F4"/>
    <w:rsid w:val="0059194C"/>
    <w:rsid w:val="00593CA3"/>
    <w:rsid w:val="005B6113"/>
    <w:rsid w:val="005B67BF"/>
    <w:rsid w:val="007876C2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3089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14</cp:revision>
  <cp:lastPrinted>2023-01-30T23:46:00Z</cp:lastPrinted>
  <dcterms:created xsi:type="dcterms:W3CDTF">2022-12-26T08:00:00Z</dcterms:created>
  <dcterms:modified xsi:type="dcterms:W3CDTF">2023-03-17T00:20:00Z</dcterms:modified>
</cp:coreProperties>
</file>