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r>
        <w:rPr>
          <w:rFonts w:ascii="Times New Roman" w:hAnsi="Times New Roman" w:cs="Times New Roman"/>
          <w:b/>
          <w:sz w:val="32"/>
          <w:szCs w:val="32"/>
        </w:rPr>
        <w:t>с</w:t>
      </w:r>
      <w:proofErr w:type="spellEnd"/>
      <w:r>
        <w:rPr>
          <w:rFonts w:ascii="Times New Roman" w:hAnsi="Times New Roman" w:cs="Times New Roman"/>
          <w:b/>
          <w:sz w:val="32"/>
          <w:szCs w:val="32"/>
        </w:rPr>
        <w:t xml:space="preserve"> и й с к а я  Ф е д е р а ц и 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«Тайшетский район»</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муниципальное образование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Дума Бирюсинского муниципального образования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«Бирюсинское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(четвертый созыв)</w:t>
      </w:r>
    </w:p>
    <w:p w:rsidR="0057724F" w:rsidRDefault="0057724F" w:rsidP="0057724F">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57724F"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от </w:t>
      </w:r>
      <w:r w:rsidR="00E907ED">
        <w:rPr>
          <w:rFonts w:ascii="Times New Roman" w:hAnsi="Times New Roman" w:cs="Times New Roman"/>
          <w:sz w:val="24"/>
          <w:szCs w:val="24"/>
        </w:rPr>
        <w:t xml:space="preserve"> </w:t>
      </w:r>
      <w:r w:rsidR="00D62D54">
        <w:rPr>
          <w:rFonts w:ascii="Times New Roman" w:hAnsi="Times New Roman" w:cs="Times New Roman"/>
          <w:sz w:val="24"/>
          <w:szCs w:val="24"/>
        </w:rPr>
        <w:t>2</w:t>
      </w:r>
      <w:r w:rsidR="00E814BE">
        <w:rPr>
          <w:rFonts w:ascii="Times New Roman" w:hAnsi="Times New Roman" w:cs="Times New Roman"/>
          <w:sz w:val="24"/>
          <w:szCs w:val="24"/>
        </w:rPr>
        <w:t>4</w:t>
      </w:r>
      <w:bookmarkStart w:id="0" w:name="_GoBack"/>
      <w:bookmarkEnd w:id="0"/>
      <w:r w:rsidR="00D62D54">
        <w:rPr>
          <w:rFonts w:ascii="Times New Roman" w:hAnsi="Times New Roman" w:cs="Times New Roman"/>
          <w:sz w:val="24"/>
          <w:szCs w:val="24"/>
        </w:rPr>
        <w:t>.</w:t>
      </w:r>
      <w:r w:rsidR="002E0E2E">
        <w:rPr>
          <w:rFonts w:ascii="Times New Roman" w:hAnsi="Times New Roman" w:cs="Times New Roman"/>
          <w:sz w:val="24"/>
          <w:szCs w:val="24"/>
        </w:rPr>
        <w:t>03.202</w:t>
      </w:r>
      <w:r w:rsidR="00A33134" w:rsidRPr="00741D78">
        <w:rPr>
          <w:rFonts w:ascii="Times New Roman" w:hAnsi="Times New Roman" w:cs="Times New Roman"/>
          <w:sz w:val="24"/>
          <w:szCs w:val="24"/>
        </w:rPr>
        <w:t>2</w:t>
      </w:r>
      <w:r w:rsidR="007C600F">
        <w:rPr>
          <w:rFonts w:ascii="Times New Roman" w:hAnsi="Times New Roman" w:cs="Times New Roman"/>
          <w:sz w:val="24"/>
          <w:szCs w:val="24"/>
        </w:rPr>
        <w:t xml:space="preserve"> </w:t>
      </w:r>
      <w:r w:rsidR="002E0E2E">
        <w:rPr>
          <w:rFonts w:ascii="Times New Roman" w:hAnsi="Times New Roman" w:cs="Times New Roman"/>
          <w:sz w:val="24"/>
          <w:szCs w:val="24"/>
        </w:rPr>
        <w:t>г.</w:t>
      </w:r>
      <w:r w:rsidR="00E907ED">
        <w:rPr>
          <w:rFonts w:ascii="Times New Roman" w:hAnsi="Times New Roman" w:cs="Times New Roman"/>
          <w:sz w:val="24"/>
          <w:szCs w:val="24"/>
        </w:rPr>
        <w:t xml:space="preserve">                                                                                           </w:t>
      </w:r>
      <w:r w:rsidRPr="00CD39E2">
        <w:rPr>
          <w:rFonts w:ascii="Times New Roman" w:hAnsi="Times New Roman" w:cs="Times New Roman"/>
          <w:sz w:val="24"/>
          <w:szCs w:val="24"/>
        </w:rPr>
        <w:t>№</w:t>
      </w:r>
      <w:r w:rsidR="00D62D54">
        <w:rPr>
          <w:rFonts w:ascii="Times New Roman" w:hAnsi="Times New Roman" w:cs="Times New Roman"/>
          <w:sz w:val="24"/>
          <w:szCs w:val="24"/>
        </w:rPr>
        <w:t xml:space="preserve"> 250</w:t>
      </w:r>
    </w:p>
    <w:tbl>
      <w:tblPr>
        <w:tblpPr w:leftFromText="180" w:rightFromText="180" w:vertAnchor="text" w:tblpX="37" w:tblpY="271"/>
        <w:tblW w:w="0" w:type="auto"/>
        <w:tblLook w:val="00A0" w:firstRow="1" w:lastRow="0" w:firstColumn="1" w:lastColumn="0" w:noHBand="0" w:noVBand="0"/>
      </w:tblPr>
      <w:tblGrid>
        <w:gridCol w:w="5954"/>
      </w:tblGrid>
      <w:tr w:rsidR="0057724F" w:rsidRPr="00CD39E2" w:rsidTr="00E8061D">
        <w:trPr>
          <w:trHeight w:val="1265"/>
        </w:trPr>
        <w:tc>
          <w:tcPr>
            <w:tcW w:w="5954" w:type="dxa"/>
          </w:tcPr>
          <w:p w:rsidR="0057724F" w:rsidRPr="00CD39E2" w:rsidRDefault="0057724F" w:rsidP="00E8061D">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E8061D">
              <w:rPr>
                <w:rFonts w:ascii="Times New Roman" w:hAnsi="Times New Roman" w:cs="Times New Roman"/>
                <w:sz w:val="24"/>
                <w:szCs w:val="24"/>
              </w:rPr>
              <w:t>2</w:t>
            </w:r>
            <w:r w:rsidR="00A33134" w:rsidRPr="00A33134">
              <w:rPr>
                <w:rFonts w:ascii="Times New Roman" w:hAnsi="Times New Roman" w:cs="Times New Roman"/>
                <w:sz w:val="24"/>
                <w:szCs w:val="24"/>
              </w:rPr>
              <w:t>1</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A33134" w:rsidRPr="00A33134">
              <w:rPr>
                <w:rFonts w:ascii="Times New Roman" w:hAnsi="Times New Roman" w:cs="Times New Roman"/>
                <w:sz w:val="24"/>
                <w:szCs w:val="24"/>
              </w:rPr>
              <w:t>2</w:t>
            </w:r>
            <w:r w:rsidRPr="00CD39E2">
              <w:rPr>
                <w:rFonts w:ascii="Times New Roman" w:hAnsi="Times New Roman" w:cs="Times New Roman"/>
                <w:sz w:val="24"/>
                <w:szCs w:val="24"/>
              </w:rPr>
              <w:t xml:space="preserve"> год </w:t>
            </w:r>
          </w:p>
          <w:p w:rsidR="0057724F" w:rsidRPr="00CD39E2" w:rsidRDefault="0057724F" w:rsidP="00E8061D">
            <w:pPr>
              <w:pStyle w:val="ConsPlusNormal"/>
              <w:rPr>
                <w:rFonts w:ascii="Times New Roman" w:hAnsi="Times New Roman" w:cs="Times New Roman"/>
                <w:sz w:val="24"/>
                <w:szCs w:val="24"/>
              </w:rPr>
            </w:pPr>
          </w:p>
        </w:tc>
      </w:tr>
    </w:tbl>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57724F" w:rsidRPr="00CD39E2" w:rsidRDefault="0057724F" w:rsidP="0057724F">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19050A">
        <w:rPr>
          <w:rFonts w:ascii="Times New Roman" w:hAnsi="Times New Roman" w:cs="Times New Roman"/>
          <w:sz w:val="24"/>
          <w:szCs w:val="24"/>
        </w:rPr>
        <w:t>2</w:t>
      </w:r>
      <w:r w:rsidR="00716FDC">
        <w:rPr>
          <w:rFonts w:ascii="Times New Roman" w:hAnsi="Times New Roman" w:cs="Times New Roman"/>
          <w:sz w:val="24"/>
          <w:szCs w:val="24"/>
        </w:rPr>
        <w:t>1</w:t>
      </w:r>
      <w:r w:rsidRPr="00CD39E2">
        <w:rPr>
          <w:rFonts w:ascii="Times New Roman" w:hAnsi="Times New Roman" w:cs="Times New Roman"/>
          <w:sz w:val="24"/>
          <w:szCs w:val="24"/>
        </w:rPr>
        <w:t>г. и задачах на 20</w:t>
      </w:r>
      <w:r>
        <w:rPr>
          <w:rFonts w:ascii="Times New Roman" w:hAnsi="Times New Roman" w:cs="Times New Roman"/>
          <w:sz w:val="24"/>
          <w:szCs w:val="24"/>
        </w:rPr>
        <w:t>2</w:t>
      </w:r>
      <w:r w:rsidR="00716FDC">
        <w:rPr>
          <w:rFonts w:ascii="Times New Roman" w:hAnsi="Times New Roman" w:cs="Times New Roman"/>
          <w:sz w:val="24"/>
          <w:szCs w:val="24"/>
        </w:rPr>
        <w:t>2</w:t>
      </w:r>
      <w:r w:rsidRPr="00CD39E2">
        <w:rPr>
          <w:rFonts w:ascii="Times New Roman" w:hAnsi="Times New Roman" w:cs="Times New Roman"/>
          <w:sz w:val="24"/>
          <w:szCs w:val="24"/>
        </w:rPr>
        <w:t>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городского поселения», утвержденным решением Думы Бирюсинского муниципального образования «Бирюсинское городское поселение» от 13.12.2005г. № 16 (</w:t>
      </w:r>
      <w:r w:rsidRPr="00E02C2E">
        <w:rPr>
          <w:rFonts w:ascii="Times New Roman" w:hAnsi="Times New Roman" w:cs="Times New Roman"/>
          <w:sz w:val="24"/>
          <w:szCs w:val="24"/>
        </w:rPr>
        <w:t>с изменениями от 26.07.2007г. №163, от 28.05.2009г. №159),</w:t>
      </w:r>
    </w:p>
    <w:p w:rsidR="0057724F" w:rsidRPr="00CD39E2" w:rsidRDefault="0057724F" w:rsidP="0057724F">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Дума Бирюсинского муниципального образования «Бирюсинское городское поселение» РЕШИЛА:</w:t>
      </w:r>
    </w:p>
    <w:p w:rsidR="0057724F" w:rsidRPr="00CD39E2" w:rsidRDefault="0057724F" w:rsidP="0057724F">
      <w:pPr>
        <w:pStyle w:val="ConsPlusNormal"/>
        <w:jc w:val="both"/>
        <w:rPr>
          <w:rFonts w:ascii="Times New Roman" w:hAnsi="Times New Roman" w:cs="Times New Roman"/>
          <w:sz w:val="24"/>
          <w:szCs w:val="24"/>
        </w:rPr>
      </w:pP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Принять к сведению отчет главы Бирюсинского муниципального образования «Бирюсинское городское поселение» «Об основных результатах деятельности органов местного самоуправления Бирюсинского муниципального образования «Бирюсинское городское поселение» за 20</w:t>
      </w:r>
      <w:r w:rsidR="0019050A">
        <w:rPr>
          <w:rFonts w:ascii="Times New Roman" w:hAnsi="Times New Roman" w:cs="Times New Roman"/>
          <w:sz w:val="24"/>
          <w:szCs w:val="24"/>
        </w:rPr>
        <w:t>2</w:t>
      </w:r>
      <w:r w:rsidR="00A33134" w:rsidRPr="00A33134">
        <w:rPr>
          <w:rFonts w:ascii="Times New Roman" w:hAnsi="Times New Roman" w:cs="Times New Roman"/>
          <w:sz w:val="24"/>
          <w:szCs w:val="24"/>
        </w:rPr>
        <w:t>1</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A33134" w:rsidRPr="00A33134">
        <w:rPr>
          <w:rFonts w:ascii="Times New Roman" w:hAnsi="Times New Roman" w:cs="Times New Roman"/>
          <w:sz w:val="24"/>
          <w:szCs w:val="24"/>
        </w:rPr>
        <w:t>2</w:t>
      </w:r>
      <w:r w:rsidRPr="00CD39E2">
        <w:rPr>
          <w:rFonts w:ascii="Times New Roman" w:hAnsi="Times New Roman" w:cs="Times New Roman"/>
          <w:sz w:val="24"/>
          <w:szCs w:val="24"/>
        </w:rPr>
        <w:t xml:space="preserve"> год» (отчет прилагается).</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Признать работу главы Бирюсинского муниципального образования «Бирюсинское городское поселение» удовлетворительной.</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 xml:space="preserve">Помощнику главы Бирюсинского муниципального образования «Бирюсинское городское поселение» опубликовать настоящее решение в Бирюсинском Вестнике и разместить на официальном сайте Бирюсинского </w:t>
      </w:r>
      <w:r w:rsidR="00A33134">
        <w:rPr>
          <w:rFonts w:ascii="Times New Roman" w:hAnsi="Times New Roman" w:cs="Times New Roman"/>
          <w:sz w:val="24"/>
          <w:szCs w:val="24"/>
        </w:rPr>
        <w:t xml:space="preserve">муниципального образования «Бирюсинское </w:t>
      </w:r>
      <w:r w:rsidRPr="00CD39E2">
        <w:rPr>
          <w:rFonts w:ascii="Times New Roman" w:hAnsi="Times New Roman" w:cs="Times New Roman"/>
          <w:sz w:val="24"/>
          <w:szCs w:val="24"/>
        </w:rPr>
        <w:t>городско</w:t>
      </w:r>
      <w:r w:rsidR="00A33134">
        <w:rPr>
          <w:rFonts w:ascii="Times New Roman" w:hAnsi="Times New Roman" w:cs="Times New Roman"/>
          <w:sz w:val="24"/>
          <w:szCs w:val="24"/>
        </w:rPr>
        <w:t>е</w:t>
      </w:r>
      <w:r w:rsidRPr="00CD39E2">
        <w:rPr>
          <w:rFonts w:ascii="Times New Roman" w:hAnsi="Times New Roman" w:cs="Times New Roman"/>
          <w:sz w:val="24"/>
          <w:szCs w:val="24"/>
        </w:rPr>
        <w:t xml:space="preserve"> поселени</w:t>
      </w:r>
      <w:r w:rsidR="00A33134">
        <w:rPr>
          <w:rFonts w:ascii="Times New Roman" w:hAnsi="Times New Roman" w:cs="Times New Roman"/>
          <w:sz w:val="24"/>
          <w:szCs w:val="24"/>
        </w:rPr>
        <w:t>е»</w:t>
      </w:r>
      <w:r w:rsidRPr="00CD39E2">
        <w:rPr>
          <w:rFonts w:ascii="Times New Roman" w:hAnsi="Times New Roman" w:cs="Times New Roman"/>
          <w:sz w:val="24"/>
          <w:szCs w:val="24"/>
        </w:rPr>
        <w:t>.</w:t>
      </w:r>
    </w:p>
    <w:p w:rsidR="0057724F" w:rsidRPr="00CD39E2" w:rsidRDefault="0057724F" w:rsidP="0057724F">
      <w:pPr>
        <w:pStyle w:val="ConsPlusNormal"/>
        <w:rPr>
          <w:rFonts w:ascii="Times New Roman" w:hAnsi="Times New Roman" w:cs="Times New Roman"/>
          <w:sz w:val="24"/>
          <w:szCs w:val="24"/>
        </w:rPr>
      </w:pPr>
    </w:p>
    <w:p w:rsidR="00A33134"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Председатель Думы </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Бирюсинского</w:t>
      </w:r>
      <w:r w:rsidR="00A33134" w:rsidRPr="00A33134">
        <w:rPr>
          <w:rFonts w:ascii="Times New Roman" w:hAnsi="Times New Roman" w:cs="Times New Roman"/>
          <w:sz w:val="24"/>
          <w:szCs w:val="24"/>
        </w:rPr>
        <w:t xml:space="preserve"> </w:t>
      </w:r>
      <w:r w:rsidR="00A33134">
        <w:rPr>
          <w:rFonts w:ascii="Times New Roman" w:hAnsi="Times New Roman" w:cs="Times New Roman"/>
          <w:sz w:val="24"/>
          <w:szCs w:val="24"/>
        </w:rPr>
        <w:t>муниципального образования</w:t>
      </w:r>
    </w:p>
    <w:p w:rsidR="0057724F" w:rsidRPr="00CD39E2" w:rsidRDefault="00A33134" w:rsidP="0057724F">
      <w:pPr>
        <w:pStyle w:val="ConsPlusNormal"/>
        <w:rPr>
          <w:rFonts w:ascii="Times New Roman" w:hAnsi="Times New Roman" w:cs="Times New Roman"/>
          <w:sz w:val="24"/>
          <w:szCs w:val="24"/>
        </w:rPr>
      </w:pPr>
      <w:r>
        <w:rPr>
          <w:rFonts w:ascii="Times New Roman" w:hAnsi="Times New Roman" w:cs="Times New Roman"/>
          <w:sz w:val="24"/>
          <w:szCs w:val="24"/>
        </w:rPr>
        <w:t xml:space="preserve">«Бирюсинское </w:t>
      </w:r>
      <w:r w:rsidR="0057724F" w:rsidRPr="00CD39E2">
        <w:rPr>
          <w:rFonts w:ascii="Times New Roman" w:hAnsi="Times New Roman" w:cs="Times New Roman"/>
          <w:sz w:val="24"/>
          <w:szCs w:val="24"/>
        </w:rPr>
        <w:t>городско</w:t>
      </w:r>
      <w:r>
        <w:rPr>
          <w:rFonts w:ascii="Times New Roman" w:hAnsi="Times New Roman" w:cs="Times New Roman"/>
          <w:sz w:val="24"/>
          <w:szCs w:val="24"/>
        </w:rPr>
        <w:t>е</w:t>
      </w:r>
      <w:r w:rsidR="0057724F" w:rsidRPr="00CD39E2">
        <w:rPr>
          <w:rFonts w:ascii="Times New Roman" w:hAnsi="Times New Roman" w:cs="Times New Roman"/>
          <w:sz w:val="24"/>
          <w:szCs w:val="24"/>
        </w:rPr>
        <w:t xml:space="preserve"> поселени</w:t>
      </w:r>
      <w:r>
        <w:rPr>
          <w:rFonts w:ascii="Times New Roman" w:hAnsi="Times New Roman" w:cs="Times New Roman"/>
          <w:sz w:val="24"/>
          <w:szCs w:val="24"/>
        </w:rPr>
        <w:t>е»</w:t>
      </w:r>
      <w:r w:rsidR="0057724F" w:rsidRPr="00CD39E2">
        <w:rPr>
          <w:rFonts w:ascii="Times New Roman" w:hAnsi="Times New Roman" w:cs="Times New Roman"/>
          <w:sz w:val="24"/>
          <w:szCs w:val="24"/>
        </w:rPr>
        <w:t xml:space="preserve">                                            Л.В. </w:t>
      </w:r>
      <w:proofErr w:type="spellStart"/>
      <w:r w:rsidR="0057724F" w:rsidRPr="00CD39E2">
        <w:rPr>
          <w:rFonts w:ascii="Times New Roman" w:hAnsi="Times New Roman" w:cs="Times New Roman"/>
          <w:sz w:val="24"/>
          <w:szCs w:val="24"/>
        </w:rPr>
        <w:t>Банадысева</w:t>
      </w:r>
      <w:proofErr w:type="spellEnd"/>
    </w:p>
    <w:p w:rsidR="0057724F" w:rsidRPr="00CD39E2" w:rsidRDefault="0057724F" w:rsidP="0057724F">
      <w:pPr>
        <w:pStyle w:val="ConsPlusNormal"/>
        <w:rPr>
          <w:rFonts w:ascii="Times New Roman" w:hAnsi="Times New Roman" w:cs="Times New Roman"/>
          <w:sz w:val="24"/>
          <w:szCs w:val="24"/>
        </w:rPr>
      </w:pPr>
    </w:p>
    <w:p w:rsidR="00A33134" w:rsidRPr="00CD39E2" w:rsidRDefault="0057724F" w:rsidP="00A33134">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Глава </w:t>
      </w:r>
      <w:r w:rsidR="00A33134" w:rsidRPr="00CD39E2">
        <w:rPr>
          <w:rFonts w:ascii="Times New Roman" w:hAnsi="Times New Roman" w:cs="Times New Roman"/>
          <w:sz w:val="24"/>
          <w:szCs w:val="24"/>
        </w:rPr>
        <w:t>Бирюсинского</w:t>
      </w:r>
      <w:r w:rsidR="00A33134" w:rsidRPr="00A33134">
        <w:rPr>
          <w:rFonts w:ascii="Times New Roman" w:hAnsi="Times New Roman" w:cs="Times New Roman"/>
          <w:sz w:val="24"/>
          <w:szCs w:val="24"/>
        </w:rPr>
        <w:t xml:space="preserve"> </w:t>
      </w:r>
      <w:r w:rsidR="00A33134">
        <w:rPr>
          <w:rFonts w:ascii="Times New Roman" w:hAnsi="Times New Roman" w:cs="Times New Roman"/>
          <w:sz w:val="24"/>
          <w:szCs w:val="24"/>
        </w:rPr>
        <w:t>муниципального образования</w:t>
      </w:r>
    </w:p>
    <w:p w:rsidR="0057724F" w:rsidRPr="00CD39E2" w:rsidRDefault="00A33134" w:rsidP="0057724F">
      <w:pPr>
        <w:pStyle w:val="ConsPlusNormal"/>
        <w:rPr>
          <w:rFonts w:ascii="Times New Roman" w:hAnsi="Times New Roman" w:cs="Times New Roman"/>
          <w:sz w:val="24"/>
          <w:szCs w:val="24"/>
        </w:rPr>
      </w:pPr>
      <w:r>
        <w:rPr>
          <w:rFonts w:ascii="Times New Roman" w:hAnsi="Times New Roman" w:cs="Times New Roman"/>
          <w:sz w:val="24"/>
          <w:szCs w:val="24"/>
        </w:rPr>
        <w:t xml:space="preserve">«Бирюсинское </w:t>
      </w:r>
      <w:r w:rsidRPr="00CD39E2">
        <w:rPr>
          <w:rFonts w:ascii="Times New Roman" w:hAnsi="Times New Roman" w:cs="Times New Roman"/>
          <w:sz w:val="24"/>
          <w:szCs w:val="24"/>
        </w:rPr>
        <w:t>городско</w:t>
      </w:r>
      <w:r>
        <w:rPr>
          <w:rFonts w:ascii="Times New Roman" w:hAnsi="Times New Roman" w:cs="Times New Roman"/>
          <w:sz w:val="24"/>
          <w:szCs w:val="24"/>
        </w:rPr>
        <w:t>е</w:t>
      </w:r>
      <w:r w:rsidRPr="00CD39E2">
        <w:rPr>
          <w:rFonts w:ascii="Times New Roman" w:hAnsi="Times New Roman" w:cs="Times New Roman"/>
          <w:sz w:val="24"/>
          <w:szCs w:val="24"/>
        </w:rPr>
        <w:t xml:space="preserve"> поселени</w:t>
      </w:r>
      <w:r>
        <w:rPr>
          <w:rFonts w:ascii="Times New Roman" w:hAnsi="Times New Roman" w:cs="Times New Roman"/>
          <w:sz w:val="24"/>
          <w:szCs w:val="24"/>
        </w:rPr>
        <w:t>е»</w:t>
      </w:r>
      <w:r w:rsidR="0057724F" w:rsidRPr="00CD39E2">
        <w:rPr>
          <w:rFonts w:ascii="Times New Roman" w:hAnsi="Times New Roman" w:cs="Times New Roman"/>
          <w:sz w:val="24"/>
          <w:szCs w:val="24"/>
        </w:rPr>
        <w:t xml:space="preserve">                                              А.В. Ковпинец</w:t>
      </w:r>
    </w:p>
    <w:p w:rsidR="0057724F" w:rsidRDefault="0057724F" w:rsidP="0057724F">
      <w:pPr>
        <w:spacing w:after="0" w:line="240" w:lineRule="auto"/>
        <w:ind w:firstLine="709"/>
        <w:jc w:val="center"/>
        <w:rPr>
          <w:rFonts w:ascii="Times New Roman" w:hAnsi="Times New Roman" w:cs="Times New Roman"/>
          <w:b/>
          <w:sz w:val="28"/>
          <w:szCs w:val="28"/>
        </w:rPr>
      </w:pPr>
    </w:p>
    <w:p w:rsidR="00B439CA" w:rsidRPr="00163BF6" w:rsidRDefault="00B439CA" w:rsidP="00163BF6">
      <w:pPr>
        <w:spacing w:after="0" w:line="240" w:lineRule="auto"/>
        <w:jc w:val="center"/>
        <w:rPr>
          <w:rFonts w:ascii="Times New Roman" w:eastAsia="Calibri" w:hAnsi="Times New Roman" w:cs="Times New Roman"/>
          <w:b/>
          <w:sz w:val="28"/>
          <w:szCs w:val="28"/>
        </w:rPr>
      </w:pPr>
      <w:r w:rsidRPr="00163BF6">
        <w:rPr>
          <w:rFonts w:ascii="Times New Roman" w:eastAsia="Calibri" w:hAnsi="Times New Roman" w:cs="Times New Roman"/>
          <w:b/>
          <w:sz w:val="28"/>
          <w:szCs w:val="28"/>
        </w:rPr>
        <w:lastRenderedPageBreak/>
        <w:t>Об основных результатах деятельности органов местного самоуправления Бирюсинского муниципального образования «Бирюсинское городское поселение» за 2021 год и задачах на 2022 год</w:t>
      </w:r>
    </w:p>
    <w:p w:rsidR="00163BF6" w:rsidRDefault="00163BF6" w:rsidP="00EF455D">
      <w:pPr>
        <w:spacing w:after="160" w:line="240" w:lineRule="auto"/>
        <w:ind w:firstLine="709"/>
        <w:jc w:val="both"/>
        <w:rPr>
          <w:rFonts w:ascii="Times New Roman" w:eastAsia="Calibri" w:hAnsi="Times New Roman" w:cs="Times New Roman"/>
          <w:sz w:val="24"/>
          <w:szCs w:val="24"/>
        </w:rPr>
      </w:pPr>
    </w:p>
    <w:p w:rsidR="0021289F" w:rsidRPr="00B60432" w:rsidRDefault="00727AAB"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Итоги года –</w:t>
      </w:r>
      <w:r w:rsidR="00B60432" w:rsidRPr="00B60432">
        <w:rPr>
          <w:rFonts w:ascii="Times New Roman" w:eastAsia="Calibri" w:hAnsi="Times New Roman" w:cs="Times New Roman"/>
          <w:sz w:val="24"/>
          <w:szCs w:val="24"/>
        </w:rPr>
        <w:t xml:space="preserve"> </w:t>
      </w:r>
      <w:r w:rsidRPr="00B60432">
        <w:rPr>
          <w:rFonts w:ascii="Times New Roman" w:eastAsia="Calibri" w:hAnsi="Times New Roman" w:cs="Times New Roman"/>
          <w:sz w:val="24"/>
          <w:szCs w:val="24"/>
        </w:rPr>
        <w:t>это результат нашей  совместной  работы администраци</w:t>
      </w:r>
      <w:r w:rsidR="0021289F" w:rsidRPr="00B60432">
        <w:rPr>
          <w:rFonts w:ascii="Times New Roman" w:eastAsia="Calibri" w:hAnsi="Times New Roman" w:cs="Times New Roman"/>
          <w:sz w:val="24"/>
          <w:szCs w:val="24"/>
        </w:rPr>
        <w:t>и</w:t>
      </w:r>
      <w:r w:rsidRPr="00B60432">
        <w:rPr>
          <w:rFonts w:ascii="Times New Roman" w:eastAsia="Calibri" w:hAnsi="Times New Roman" w:cs="Times New Roman"/>
          <w:sz w:val="24"/>
          <w:szCs w:val="24"/>
        </w:rPr>
        <w:t xml:space="preserve">, депутатов и трудовых коллективов </w:t>
      </w:r>
      <w:r w:rsidR="0021289F" w:rsidRPr="00B60432">
        <w:rPr>
          <w:rFonts w:ascii="Times New Roman" w:eastAsia="Calibri" w:hAnsi="Times New Roman" w:cs="Times New Roman"/>
          <w:sz w:val="24"/>
          <w:szCs w:val="24"/>
        </w:rPr>
        <w:t>города</w:t>
      </w:r>
      <w:r w:rsidRPr="00B60432">
        <w:rPr>
          <w:rFonts w:ascii="Times New Roman" w:eastAsia="Calibri" w:hAnsi="Times New Roman" w:cs="Times New Roman"/>
          <w:sz w:val="24"/>
          <w:szCs w:val="24"/>
        </w:rPr>
        <w:t xml:space="preserve">. Это итоги финансово-экономической,  инвестиционной,    культурной, спортивной,  патриотической,  управленческой  деятельности.  </w:t>
      </w:r>
    </w:p>
    <w:p w:rsidR="00B60432"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2021 год стал для нас еще одной вехой совместной деятельности органов исполнительной и представительной власти, бизнес сообщества, трудовых коллективов, общественности.</w:t>
      </w:r>
    </w:p>
    <w:p w:rsidR="00B60432"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Не простые условия пандемии повлияли не только на здоровье людей, но и на экономику города.</w:t>
      </w:r>
    </w:p>
    <w:p w:rsidR="00B439CA" w:rsidRPr="00B60432" w:rsidRDefault="00B439CA"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Приоритетными в деятельности Главы</w:t>
      </w:r>
      <w:r w:rsidR="00E86DB8">
        <w:rPr>
          <w:rFonts w:ascii="Times New Roman" w:eastAsia="Calibri" w:hAnsi="Times New Roman" w:cs="Times New Roman"/>
          <w:sz w:val="24"/>
          <w:szCs w:val="24"/>
        </w:rPr>
        <w:t>, Думы</w:t>
      </w:r>
      <w:r w:rsidRPr="00B60432">
        <w:rPr>
          <w:rFonts w:ascii="Times New Roman" w:eastAsia="Calibri" w:hAnsi="Times New Roman" w:cs="Times New Roman"/>
          <w:sz w:val="24"/>
          <w:szCs w:val="24"/>
        </w:rPr>
        <w:t xml:space="preserve"> и Администрации муниципального образования в 2021 году </w:t>
      </w:r>
      <w:r w:rsidR="00B60432" w:rsidRPr="00B60432">
        <w:rPr>
          <w:rFonts w:ascii="Times New Roman" w:eastAsia="Calibri" w:hAnsi="Times New Roman" w:cs="Times New Roman"/>
          <w:sz w:val="24"/>
          <w:szCs w:val="24"/>
        </w:rPr>
        <w:t>следует</w:t>
      </w:r>
      <w:r w:rsidRPr="00B60432">
        <w:rPr>
          <w:rFonts w:ascii="Times New Roman" w:eastAsia="Calibri" w:hAnsi="Times New Roman" w:cs="Times New Roman"/>
          <w:sz w:val="24"/>
          <w:szCs w:val="24"/>
        </w:rPr>
        <w:t xml:space="preserve"> обозначить </w:t>
      </w:r>
      <w:r w:rsidR="00B60432" w:rsidRPr="00B60432">
        <w:rPr>
          <w:rFonts w:ascii="Times New Roman" w:eastAsia="Calibri" w:hAnsi="Times New Roman" w:cs="Times New Roman"/>
          <w:sz w:val="24"/>
          <w:szCs w:val="24"/>
        </w:rPr>
        <w:t>такие</w:t>
      </w:r>
      <w:r w:rsidRPr="00B60432">
        <w:rPr>
          <w:rFonts w:ascii="Times New Roman" w:eastAsia="Calibri" w:hAnsi="Times New Roman" w:cs="Times New Roman"/>
          <w:sz w:val="24"/>
          <w:szCs w:val="24"/>
        </w:rPr>
        <w:t xml:space="preserve"> направления</w:t>
      </w:r>
      <w:r w:rsidR="00B60432" w:rsidRPr="00B60432">
        <w:rPr>
          <w:rFonts w:ascii="Times New Roman" w:eastAsia="Calibri" w:hAnsi="Times New Roman" w:cs="Times New Roman"/>
          <w:sz w:val="24"/>
          <w:szCs w:val="24"/>
        </w:rPr>
        <w:t>, как</w:t>
      </w:r>
      <w:r w:rsidRPr="00B60432">
        <w:rPr>
          <w:rFonts w:ascii="Times New Roman" w:eastAsia="Calibri" w:hAnsi="Times New Roman" w:cs="Times New Roman"/>
          <w:sz w:val="24"/>
          <w:szCs w:val="24"/>
        </w:rPr>
        <w:t>:</w:t>
      </w:r>
    </w:p>
    <w:p w:rsidR="00B439CA"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1)</w:t>
      </w:r>
      <w:r w:rsidR="00B439CA" w:rsidRPr="00B60432">
        <w:rPr>
          <w:rFonts w:ascii="Times New Roman" w:eastAsia="Calibri" w:hAnsi="Times New Roman" w:cs="Times New Roman"/>
          <w:sz w:val="24"/>
          <w:szCs w:val="24"/>
        </w:rPr>
        <w:t xml:space="preserve"> обеспечение надежности и безопасности функционирования систем жизнеобеспечения и инженерной инфраструктуры;</w:t>
      </w:r>
    </w:p>
    <w:p w:rsidR="00B439CA"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2</w:t>
      </w:r>
      <w:r w:rsidR="00B439CA" w:rsidRPr="00B60432">
        <w:rPr>
          <w:rFonts w:ascii="Times New Roman" w:eastAsia="Calibri" w:hAnsi="Times New Roman" w:cs="Times New Roman"/>
          <w:sz w:val="24"/>
          <w:szCs w:val="24"/>
        </w:rPr>
        <w:t xml:space="preserve">) создание комфортной городской среды, достойных и безопасных условий проживания граждан; </w:t>
      </w:r>
    </w:p>
    <w:p w:rsidR="00B439CA"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3</w:t>
      </w:r>
      <w:r w:rsidR="00B439CA" w:rsidRPr="00B60432">
        <w:rPr>
          <w:rFonts w:ascii="Times New Roman" w:eastAsia="Calibri" w:hAnsi="Times New Roman" w:cs="Times New Roman"/>
          <w:sz w:val="24"/>
          <w:szCs w:val="24"/>
        </w:rPr>
        <w:t>) укрепление экономического потенциала города</w:t>
      </w:r>
      <w:r w:rsidRPr="00B60432">
        <w:rPr>
          <w:rFonts w:ascii="Times New Roman" w:eastAsia="Calibri" w:hAnsi="Times New Roman" w:cs="Times New Roman"/>
          <w:sz w:val="24"/>
          <w:szCs w:val="24"/>
        </w:rPr>
        <w:t>.</w:t>
      </w:r>
      <w:r w:rsidR="00B439CA" w:rsidRPr="00B60432">
        <w:rPr>
          <w:rFonts w:ascii="Times New Roman" w:eastAsia="Calibri" w:hAnsi="Times New Roman" w:cs="Times New Roman"/>
          <w:sz w:val="24"/>
          <w:szCs w:val="24"/>
        </w:rPr>
        <w:t xml:space="preserve">     </w:t>
      </w:r>
    </w:p>
    <w:p w:rsidR="00B439CA" w:rsidRPr="00B60432" w:rsidRDefault="00B439CA"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 xml:space="preserve">Продолжена реализация муниципальных программ, направленных на улучшение жилищных условий, благоустройство городской среды, развитие инженерных сетей и сетей уличного освещения, работа с общественными организациями.    </w:t>
      </w:r>
    </w:p>
    <w:p w:rsidR="00B60432" w:rsidRPr="00B60432" w:rsidRDefault="00B60432" w:rsidP="00EF455D">
      <w:pPr>
        <w:spacing w:after="160" w:line="240" w:lineRule="auto"/>
        <w:ind w:firstLine="709"/>
        <w:jc w:val="both"/>
        <w:rPr>
          <w:rFonts w:ascii="Times New Roman" w:eastAsia="Calibri" w:hAnsi="Times New Roman" w:cs="Times New Roman"/>
          <w:sz w:val="24"/>
          <w:szCs w:val="24"/>
        </w:rPr>
      </w:pPr>
      <w:r w:rsidRPr="00B60432">
        <w:rPr>
          <w:rFonts w:ascii="Times New Roman" w:eastAsia="Calibri" w:hAnsi="Times New Roman" w:cs="Times New Roman"/>
          <w:sz w:val="24"/>
          <w:szCs w:val="24"/>
        </w:rPr>
        <w:t>Нам многое удалось  реализовать  и  это  радует.  Над  решением  других  проблем,  по которым  имеется  задел,  нам  предстоит  активно  поработать  в  этом  году.</w:t>
      </w:r>
    </w:p>
    <w:p w:rsidR="00293AC9" w:rsidRPr="00AE4F8D" w:rsidRDefault="00293AC9" w:rsidP="00AE4F8D">
      <w:pPr>
        <w:spacing w:after="0" w:line="240" w:lineRule="auto"/>
        <w:ind w:firstLine="709"/>
        <w:jc w:val="center"/>
        <w:rPr>
          <w:rFonts w:ascii="Times New Roman" w:hAnsi="Times New Roman" w:cs="Times New Roman"/>
          <w:b/>
          <w:sz w:val="24"/>
          <w:szCs w:val="24"/>
        </w:rPr>
      </w:pPr>
    </w:p>
    <w:tbl>
      <w:tblPr>
        <w:tblStyle w:val="aa"/>
        <w:tblW w:w="9344" w:type="dxa"/>
        <w:shd w:val="clear" w:color="auto" w:fill="C5E0B3" w:themeFill="accent6" w:themeFillTint="66"/>
        <w:tblLook w:val="04A0" w:firstRow="1" w:lastRow="0" w:firstColumn="1" w:lastColumn="0" w:noHBand="0" w:noVBand="1"/>
      </w:tblPr>
      <w:tblGrid>
        <w:gridCol w:w="9344"/>
      </w:tblGrid>
      <w:tr w:rsidR="00D07C9D" w:rsidRPr="00D07C9D" w:rsidTr="00B61345">
        <w:tc>
          <w:tcPr>
            <w:tcW w:w="9344" w:type="dxa"/>
            <w:shd w:val="clear" w:color="auto" w:fill="C5E0B3" w:themeFill="accent6" w:themeFillTint="66"/>
          </w:tcPr>
          <w:p w:rsidR="00D07C9D" w:rsidRDefault="00D07C9D" w:rsidP="00F22C51">
            <w:pPr>
              <w:keepNext/>
              <w:jc w:val="center"/>
              <w:outlineLvl w:val="0"/>
              <w:rPr>
                <w:rFonts w:ascii="Times New Roman" w:eastAsia="Times New Roman" w:hAnsi="Times New Roman" w:cs="Times New Roman"/>
                <w:b/>
                <w:bCs/>
                <w:sz w:val="28"/>
                <w:szCs w:val="28"/>
                <w:lang w:eastAsia="ru-RU"/>
              </w:rPr>
            </w:pPr>
            <w:r w:rsidRPr="00D07C9D">
              <w:rPr>
                <w:rFonts w:ascii="Times New Roman" w:eastAsia="Times New Roman" w:hAnsi="Times New Roman" w:cs="Times New Roman"/>
                <w:b/>
                <w:bCs/>
                <w:sz w:val="28"/>
                <w:szCs w:val="28"/>
                <w:lang w:eastAsia="ru-RU"/>
              </w:rPr>
              <w:t>Исполнение бюджета</w:t>
            </w:r>
          </w:p>
          <w:p w:rsidR="005E148A" w:rsidRPr="00D07C9D" w:rsidRDefault="005E148A" w:rsidP="00F22C51">
            <w:pPr>
              <w:keepNext/>
              <w:jc w:val="center"/>
              <w:outlineLvl w:val="0"/>
              <w:rPr>
                <w:rFonts w:ascii="Times New Roman" w:eastAsia="Times New Roman" w:hAnsi="Times New Roman" w:cs="Times New Roman"/>
                <w:b/>
                <w:bCs/>
                <w:sz w:val="28"/>
                <w:szCs w:val="28"/>
                <w:lang w:eastAsia="ru-RU"/>
              </w:rPr>
            </w:pPr>
          </w:p>
        </w:tc>
      </w:tr>
    </w:tbl>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p>
    <w:p w:rsidR="00B61345" w:rsidRPr="00B61345" w:rsidRDefault="00B61345" w:rsidP="00B61345">
      <w:pPr>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Муниципальные финансы являются основой экономического процесса и служат базой для решения вопросов эффективного функционирования и развития объектов инфраструктуры муниципального образования.</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За 2021 год в бюджет города поступило 130</w:t>
      </w:r>
      <w:r w:rsidR="001362F7">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 xml:space="preserve">615 тыс. рублей. Уточненный план года исполнен на 98,21%. Собственные доходы бюджета за 2021 год </w:t>
      </w:r>
      <w:r w:rsidR="001362F7">
        <w:rPr>
          <w:rFonts w:ascii="Times New Roman" w:eastAsia="Times New Roman" w:hAnsi="Times New Roman" w:cs="Times New Roman"/>
          <w:sz w:val="24"/>
          <w:szCs w:val="24"/>
          <w:lang w:eastAsia="ru-RU"/>
        </w:rPr>
        <w:t>составили</w:t>
      </w:r>
      <w:r w:rsidRPr="00B61345">
        <w:rPr>
          <w:rFonts w:ascii="Times New Roman" w:eastAsia="Times New Roman" w:hAnsi="Times New Roman" w:cs="Times New Roman"/>
          <w:sz w:val="24"/>
          <w:szCs w:val="24"/>
          <w:lang w:eastAsia="ru-RU"/>
        </w:rPr>
        <w:t xml:space="preserve"> 22</w:t>
      </w:r>
      <w:r w:rsidR="001362F7">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107 тыс. рублей или 101,6% от уточненного плана. Собственные доходы складываются из налоговых и неналоговых поступлений, из них: налоговые –18</w:t>
      </w:r>
      <w:r w:rsidR="001362F7">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783 тыс. руб., неналоговые – 3</w:t>
      </w:r>
      <w:r w:rsidR="001362F7">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324</w:t>
      </w:r>
      <w:r w:rsidRPr="00B61345">
        <w:rPr>
          <w:rFonts w:ascii="Times New Roman" w:eastAsia="Times New Roman" w:hAnsi="Times New Roman" w:cs="Times New Roman"/>
          <w:b/>
          <w:sz w:val="24"/>
          <w:szCs w:val="24"/>
          <w:lang w:eastAsia="ru-RU"/>
        </w:rPr>
        <w:t xml:space="preserve"> </w:t>
      </w:r>
      <w:r w:rsidRPr="00B61345">
        <w:rPr>
          <w:rFonts w:ascii="Times New Roman" w:eastAsia="Times New Roman" w:hAnsi="Times New Roman" w:cs="Times New Roman"/>
          <w:sz w:val="24"/>
          <w:szCs w:val="24"/>
          <w:lang w:eastAsia="ru-RU"/>
        </w:rPr>
        <w:t>тыс. рублей.</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Безвозмездные поступления из бюджетов разных уровней составили 108</w:t>
      </w:r>
      <w:r w:rsidR="001362F7">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 xml:space="preserve">508 тыс. рублей. Исполнение составило 97,55% от уточненного плана. </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61345" w:rsidRPr="00B61345" w:rsidRDefault="00B61345" w:rsidP="00B61345">
      <w:pPr>
        <w:shd w:val="clear" w:color="auto" w:fill="FFFFFF"/>
        <w:spacing w:after="0" w:line="240" w:lineRule="auto"/>
        <w:jc w:val="both"/>
        <w:rPr>
          <w:rFonts w:ascii="Times New Roman" w:eastAsia="Times New Roman" w:hAnsi="Times New Roman" w:cs="Times New Roman"/>
          <w:color w:val="FF0000"/>
          <w:sz w:val="28"/>
          <w:szCs w:val="28"/>
          <w:lang w:eastAsia="ru-RU"/>
        </w:rPr>
      </w:pPr>
      <w:r w:rsidRPr="00B61345">
        <w:rPr>
          <w:rFonts w:ascii="Times New Roman" w:eastAsia="Times New Roman" w:hAnsi="Times New Roman" w:cs="Times New Roman"/>
          <w:sz w:val="28"/>
          <w:szCs w:val="28"/>
          <w:lang w:eastAsia="ru-RU"/>
        </w:rPr>
        <w:t xml:space="preserve"> </w:t>
      </w:r>
    </w:p>
    <w:p w:rsidR="00B61345" w:rsidRPr="00B61345" w:rsidRDefault="00B61345" w:rsidP="00B61345">
      <w:pPr>
        <w:shd w:val="clear" w:color="auto" w:fill="FFFFFF"/>
        <w:spacing w:after="0" w:line="240" w:lineRule="auto"/>
        <w:jc w:val="both"/>
        <w:rPr>
          <w:rFonts w:ascii="Times New Roman" w:eastAsia="Times New Roman" w:hAnsi="Times New Roman" w:cs="Times New Roman"/>
          <w:sz w:val="28"/>
          <w:szCs w:val="28"/>
          <w:lang w:eastAsia="ru-RU"/>
        </w:rPr>
      </w:pPr>
      <w:r w:rsidRPr="00B61345">
        <w:rPr>
          <w:rFonts w:ascii="Times New Roman" w:eastAsia="Times New Roman" w:hAnsi="Times New Roman" w:cs="Times New Roman"/>
          <w:noProof/>
          <w:sz w:val="28"/>
          <w:szCs w:val="28"/>
          <w:lang w:eastAsia="ru-RU"/>
        </w:rPr>
        <w:lastRenderedPageBreak/>
        <w:drawing>
          <wp:inline distT="0" distB="0" distL="0" distR="0" wp14:anchorId="7AEB92DE" wp14:editId="3A6E5751">
            <wp:extent cx="6004560" cy="3470275"/>
            <wp:effectExtent l="0" t="0" r="15240"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1345" w:rsidRPr="00B61345" w:rsidRDefault="00B61345" w:rsidP="00B61345">
      <w:pPr>
        <w:tabs>
          <w:tab w:val="left" w:pos="6090"/>
        </w:tabs>
        <w:spacing w:after="0" w:line="240" w:lineRule="auto"/>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 xml:space="preserve">                                      </w:t>
      </w:r>
    </w:p>
    <w:p w:rsidR="00B61345" w:rsidRPr="00B61345" w:rsidRDefault="00B61345" w:rsidP="00B61345">
      <w:pPr>
        <w:tabs>
          <w:tab w:val="left" w:pos="6090"/>
        </w:tabs>
        <w:spacing w:after="0" w:line="240" w:lineRule="auto"/>
        <w:jc w:val="center"/>
        <w:rPr>
          <w:rFonts w:ascii="Times New Roman" w:eastAsia="Times New Roman" w:hAnsi="Times New Roman" w:cs="Times New Roman"/>
          <w:b/>
          <w:sz w:val="24"/>
          <w:szCs w:val="24"/>
          <w:lang w:eastAsia="ru-RU"/>
        </w:rPr>
      </w:pPr>
    </w:p>
    <w:p w:rsidR="00B61345" w:rsidRPr="00B61345" w:rsidRDefault="00B61345" w:rsidP="003B330D">
      <w:pPr>
        <w:tabs>
          <w:tab w:val="left" w:pos="6090"/>
        </w:tabs>
        <w:spacing w:after="0" w:line="240" w:lineRule="auto"/>
        <w:jc w:val="right"/>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 xml:space="preserve">                                                   Таблица. Налоговые и неналоговые доходы</w:t>
      </w:r>
    </w:p>
    <w:tbl>
      <w:tblPr>
        <w:tblpPr w:leftFromText="180" w:rightFromText="180" w:vertAnchor="text" w:horzAnchor="margin" w:tblpXSpec="center" w:tblpY="173"/>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701"/>
        <w:gridCol w:w="1560"/>
        <w:gridCol w:w="1701"/>
        <w:gridCol w:w="1701"/>
        <w:gridCol w:w="1588"/>
      </w:tblGrid>
      <w:tr w:rsidR="00B61345" w:rsidRPr="00B61345" w:rsidTr="005B770A">
        <w:tc>
          <w:tcPr>
            <w:tcW w:w="2943" w:type="dxa"/>
          </w:tcPr>
          <w:p w:rsidR="00B61345" w:rsidRPr="00B61345" w:rsidRDefault="00B61345"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Наименование доходов</w:t>
            </w:r>
          </w:p>
        </w:tc>
        <w:tc>
          <w:tcPr>
            <w:tcW w:w="1701"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2017 год (т. руб.)</w:t>
            </w:r>
          </w:p>
        </w:tc>
        <w:tc>
          <w:tcPr>
            <w:tcW w:w="1560"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2018 год (</w:t>
            </w:r>
            <w:proofErr w:type="spellStart"/>
            <w:r w:rsidRPr="00B61345">
              <w:rPr>
                <w:rFonts w:ascii="Times New Roman" w:eastAsia="Times New Roman" w:hAnsi="Times New Roman" w:cs="Times New Roman"/>
                <w:sz w:val="24"/>
                <w:szCs w:val="24"/>
                <w:lang w:eastAsia="ru-RU"/>
              </w:rPr>
              <w:t>т.руб</w:t>
            </w:r>
            <w:proofErr w:type="spellEnd"/>
            <w:r w:rsidRPr="00B61345">
              <w:rPr>
                <w:rFonts w:ascii="Times New Roman" w:eastAsia="Times New Roman" w:hAnsi="Times New Roman" w:cs="Times New Roman"/>
                <w:sz w:val="24"/>
                <w:szCs w:val="24"/>
                <w:lang w:eastAsia="ru-RU"/>
              </w:rPr>
              <w:t>.)</w:t>
            </w:r>
          </w:p>
        </w:tc>
        <w:tc>
          <w:tcPr>
            <w:tcW w:w="1701" w:type="dxa"/>
          </w:tcPr>
          <w:p w:rsidR="00B61345" w:rsidRPr="00B61345" w:rsidRDefault="00B61345" w:rsidP="00C77026">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2019 год (</w:t>
            </w:r>
            <w:proofErr w:type="spellStart"/>
            <w:r w:rsidRPr="00B61345">
              <w:rPr>
                <w:rFonts w:ascii="Times New Roman" w:eastAsia="Times New Roman" w:hAnsi="Times New Roman" w:cs="Times New Roman"/>
                <w:sz w:val="24"/>
                <w:szCs w:val="24"/>
                <w:lang w:eastAsia="ru-RU"/>
              </w:rPr>
              <w:t>т.руб</w:t>
            </w:r>
            <w:proofErr w:type="spellEnd"/>
            <w:r w:rsidRPr="00B61345">
              <w:rPr>
                <w:rFonts w:ascii="Times New Roman" w:eastAsia="Times New Roman" w:hAnsi="Times New Roman" w:cs="Times New Roman"/>
                <w:sz w:val="24"/>
                <w:szCs w:val="24"/>
                <w:lang w:eastAsia="ru-RU"/>
              </w:rPr>
              <w:t>.)</w:t>
            </w:r>
          </w:p>
        </w:tc>
        <w:tc>
          <w:tcPr>
            <w:tcW w:w="1701" w:type="dxa"/>
          </w:tcPr>
          <w:p w:rsidR="00B61345" w:rsidRPr="00B61345" w:rsidRDefault="00B61345" w:rsidP="00C77026">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2020 год (</w:t>
            </w:r>
            <w:proofErr w:type="spellStart"/>
            <w:r w:rsidRPr="00B61345">
              <w:rPr>
                <w:rFonts w:ascii="Times New Roman" w:eastAsia="Times New Roman" w:hAnsi="Times New Roman" w:cs="Times New Roman"/>
                <w:sz w:val="24"/>
                <w:szCs w:val="24"/>
                <w:lang w:eastAsia="ru-RU"/>
              </w:rPr>
              <w:t>т.руб</w:t>
            </w:r>
            <w:proofErr w:type="spellEnd"/>
            <w:r w:rsidRPr="00B61345">
              <w:rPr>
                <w:rFonts w:ascii="Times New Roman" w:eastAsia="Times New Roman" w:hAnsi="Times New Roman" w:cs="Times New Roman"/>
                <w:sz w:val="24"/>
                <w:szCs w:val="24"/>
                <w:lang w:eastAsia="ru-RU"/>
              </w:rPr>
              <w:t>.)</w:t>
            </w:r>
          </w:p>
        </w:tc>
        <w:tc>
          <w:tcPr>
            <w:tcW w:w="1588" w:type="dxa"/>
          </w:tcPr>
          <w:p w:rsidR="00B61345" w:rsidRPr="00B61345" w:rsidRDefault="00B61345" w:rsidP="00C77026">
            <w:pPr>
              <w:spacing w:after="0" w:line="240" w:lineRule="auto"/>
              <w:ind w:right="210" w:firstLine="141"/>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2021 год</w:t>
            </w:r>
            <w:r w:rsidR="00C77026">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w:t>
            </w:r>
            <w:proofErr w:type="spellStart"/>
            <w:r w:rsidRPr="00B61345">
              <w:rPr>
                <w:rFonts w:ascii="Times New Roman" w:eastAsia="Times New Roman" w:hAnsi="Times New Roman" w:cs="Times New Roman"/>
                <w:sz w:val="24"/>
                <w:szCs w:val="24"/>
                <w:lang w:eastAsia="ru-RU"/>
              </w:rPr>
              <w:t>т.руб</w:t>
            </w:r>
            <w:proofErr w:type="spellEnd"/>
            <w:r w:rsidRPr="00B61345">
              <w:rPr>
                <w:rFonts w:ascii="Times New Roman" w:eastAsia="Times New Roman" w:hAnsi="Times New Roman" w:cs="Times New Roman"/>
                <w:sz w:val="24"/>
                <w:szCs w:val="24"/>
                <w:lang w:eastAsia="ru-RU"/>
              </w:rPr>
              <w:t>.)</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 xml:space="preserve">Налоговые доходы – всего, в </w:t>
            </w:r>
            <w:proofErr w:type="spellStart"/>
            <w:r w:rsidRPr="00B61345">
              <w:rPr>
                <w:rFonts w:ascii="Times New Roman" w:eastAsia="Times New Roman" w:hAnsi="Times New Roman" w:cs="Times New Roman"/>
                <w:b/>
                <w:i/>
                <w:sz w:val="24"/>
                <w:szCs w:val="24"/>
                <w:lang w:eastAsia="ru-RU"/>
              </w:rPr>
              <w:t>т.ч</w:t>
            </w:r>
            <w:proofErr w:type="spellEnd"/>
            <w:r w:rsidRPr="00B61345">
              <w:rPr>
                <w:rFonts w:ascii="Times New Roman" w:eastAsia="Times New Roman" w:hAnsi="Times New Roman" w:cs="Times New Roman"/>
                <w:b/>
                <w:i/>
                <w:sz w:val="24"/>
                <w:szCs w:val="24"/>
                <w:lang w:eastAsia="ru-RU"/>
              </w:rPr>
              <w:t>.</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16</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931</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17</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032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18</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290</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18</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261</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18</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783</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Налог на доходы физических лиц</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311</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462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806</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408</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340</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Единый сельскохозяйственный налог</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0,01</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Налог на имущество физических лиц</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166</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561</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522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295</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644</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Земельный налог</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4</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274</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547</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889</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076</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677</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Налоги на товары (работы, услуги), реализуемые на территории РФ</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180</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462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073</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482</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122</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 xml:space="preserve">Неналоговые доходы – всего, в </w:t>
            </w:r>
            <w:proofErr w:type="spellStart"/>
            <w:r w:rsidRPr="00B61345">
              <w:rPr>
                <w:rFonts w:ascii="Times New Roman" w:eastAsia="Times New Roman" w:hAnsi="Times New Roman" w:cs="Times New Roman"/>
                <w:b/>
                <w:i/>
                <w:sz w:val="24"/>
                <w:szCs w:val="24"/>
                <w:lang w:eastAsia="ru-RU"/>
              </w:rPr>
              <w:t>т.ч</w:t>
            </w:r>
            <w:proofErr w:type="spellEnd"/>
            <w:r w:rsidRPr="00B61345">
              <w:rPr>
                <w:rFonts w:ascii="Times New Roman" w:eastAsia="Times New Roman" w:hAnsi="Times New Roman" w:cs="Times New Roman"/>
                <w:b/>
                <w:i/>
                <w:sz w:val="24"/>
                <w:szCs w:val="24"/>
                <w:lang w:eastAsia="ru-RU"/>
              </w:rPr>
              <w:t>.</w:t>
            </w:r>
          </w:p>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3</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662</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3</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399</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6</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447</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3</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666</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3</w:t>
            </w:r>
            <w:r w:rsidR="00A07BFC">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324</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304</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155</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283</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900</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728</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70707D">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146</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332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sidR="0070707D">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364</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617</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311</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Прочие доходы от компенсации затрат бюджетов поселений</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692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p>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r>
      <w:tr w:rsidR="005B770A" w:rsidRPr="00B61345" w:rsidTr="005B770A">
        <w:tc>
          <w:tcPr>
            <w:tcW w:w="2943" w:type="dxa"/>
          </w:tcPr>
          <w:p w:rsidR="005B770A" w:rsidRPr="00B61345" w:rsidRDefault="005B770A"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Прочие неналоговые доходы</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212</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242</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108</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149</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285</w:t>
            </w:r>
          </w:p>
        </w:tc>
      </w:tr>
      <w:tr w:rsidR="005B770A" w:rsidRPr="00B61345" w:rsidTr="005B770A">
        <w:trPr>
          <w:trHeight w:val="373"/>
        </w:trPr>
        <w:tc>
          <w:tcPr>
            <w:tcW w:w="2943" w:type="dxa"/>
          </w:tcPr>
          <w:p w:rsidR="005B770A" w:rsidRPr="00B61345" w:rsidRDefault="005B770A" w:rsidP="00B61345">
            <w:pPr>
              <w:spacing w:after="0" w:line="240" w:lineRule="auto"/>
              <w:jc w:val="both"/>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Итого доходов:</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20</w:t>
            </w:r>
            <w:r w:rsidR="0070707D">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593</w:t>
            </w:r>
          </w:p>
        </w:tc>
        <w:tc>
          <w:tcPr>
            <w:tcW w:w="1560"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20</w:t>
            </w:r>
            <w:r w:rsidR="0070707D">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431</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24</w:t>
            </w:r>
            <w:r w:rsidR="0070707D">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737</w:t>
            </w:r>
          </w:p>
        </w:tc>
        <w:tc>
          <w:tcPr>
            <w:tcW w:w="1701"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21</w:t>
            </w:r>
            <w:r w:rsidR="0070707D">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927</w:t>
            </w:r>
          </w:p>
        </w:tc>
        <w:tc>
          <w:tcPr>
            <w:tcW w:w="1588" w:type="dxa"/>
          </w:tcPr>
          <w:p w:rsidR="005B770A" w:rsidRPr="00B61345" w:rsidRDefault="005B770A" w:rsidP="00B61345">
            <w:pPr>
              <w:spacing w:after="0" w:line="240" w:lineRule="auto"/>
              <w:jc w:val="center"/>
              <w:rPr>
                <w:rFonts w:ascii="Times New Roman" w:eastAsia="Times New Roman" w:hAnsi="Times New Roman" w:cs="Times New Roman"/>
                <w:b/>
                <w:i/>
                <w:sz w:val="24"/>
                <w:szCs w:val="24"/>
                <w:lang w:eastAsia="ru-RU"/>
              </w:rPr>
            </w:pPr>
            <w:r w:rsidRPr="00B61345">
              <w:rPr>
                <w:rFonts w:ascii="Times New Roman" w:eastAsia="Times New Roman" w:hAnsi="Times New Roman" w:cs="Times New Roman"/>
                <w:b/>
                <w:i/>
                <w:sz w:val="24"/>
                <w:szCs w:val="24"/>
                <w:lang w:eastAsia="ru-RU"/>
              </w:rPr>
              <w:t>22</w:t>
            </w:r>
            <w:r w:rsidR="0070707D">
              <w:rPr>
                <w:rFonts w:ascii="Times New Roman" w:eastAsia="Times New Roman" w:hAnsi="Times New Roman" w:cs="Times New Roman"/>
                <w:b/>
                <w:i/>
                <w:sz w:val="24"/>
                <w:szCs w:val="24"/>
                <w:lang w:eastAsia="ru-RU"/>
              </w:rPr>
              <w:t xml:space="preserve"> </w:t>
            </w:r>
            <w:r w:rsidRPr="00B61345">
              <w:rPr>
                <w:rFonts w:ascii="Times New Roman" w:eastAsia="Times New Roman" w:hAnsi="Times New Roman" w:cs="Times New Roman"/>
                <w:b/>
                <w:i/>
                <w:sz w:val="24"/>
                <w:szCs w:val="24"/>
                <w:lang w:eastAsia="ru-RU"/>
              </w:rPr>
              <w:t>107</w:t>
            </w:r>
          </w:p>
        </w:tc>
      </w:tr>
    </w:tbl>
    <w:p w:rsidR="00B61345" w:rsidRPr="00B61345" w:rsidRDefault="00B61345" w:rsidP="00B61345">
      <w:pPr>
        <w:shd w:val="clear" w:color="auto" w:fill="FFFFFF"/>
        <w:spacing w:after="0" w:line="240" w:lineRule="auto"/>
        <w:ind w:firstLine="709"/>
        <w:jc w:val="center"/>
        <w:rPr>
          <w:rFonts w:ascii="Times New Roman" w:eastAsia="Times New Roman" w:hAnsi="Times New Roman" w:cs="Times New Roman"/>
          <w:b/>
          <w:color w:val="FFFFFF"/>
          <w:sz w:val="28"/>
          <w:szCs w:val="28"/>
          <w:lang w:eastAsia="ru-RU"/>
        </w:rPr>
      </w:pPr>
      <w:r w:rsidRPr="00B61345">
        <w:rPr>
          <w:rFonts w:ascii="Times New Roman" w:eastAsia="Times New Roman" w:hAnsi="Times New Roman" w:cs="Times New Roman"/>
          <w:b/>
          <w:color w:val="FFFFFF"/>
          <w:sz w:val="28"/>
          <w:szCs w:val="28"/>
          <w:lang w:eastAsia="ru-RU"/>
        </w:rPr>
        <w:lastRenderedPageBreak/>
        <w:t xml:space="preserve">2019 </w:t>
      </w:r>
      <w:proofErr w:type="spellStart"/>
      <w:r w:rsidRPr="00B61345">
        <w:rPr>
          <w:rFonts w:ascii="Times New Roman" w:eastAsia="Times New Roman" w:hAnsi="Times New Roman" w:cs="Times New Roman"/>
          <w:b/>
          <w:color w:val="FFFFFF"/>
          <w:sz w:val="28"/>
          <w:szCs w:val="28"/>
          <w:lang w:eastAsia="ru-RU"/>
        </w:rPr>
        <w:t>го</w:t>
      </w:r>
      <w:proofErr w:type="spellEnd"/>
      <w:r w:rsidRPr="00B61345">
        <w:rPr>
          <w:rFonts w:ascii="Times New Roman" w:eastAsia="Times New Roman" w:hAnsi="Times New Roman" w:cs="Times New Roman"/>
          <w:b/>
          <w:color w:val="FFFFFF"/>
          <w:sz w:val="28"/>
          <w:szCs w:val="28"/>
          <w:lang w:eastAsia="ru-RU"/>
        </w:rPr>
        <w:t>.</w:t>
      </w:r>
    </w:p>
    <w:p w:rsidR="00B61345" w:rsidRPr="00B61345" w:rsidRDefault="00B61345" w:rsidP="00B61345">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B61345">
        <w:rPr>
          <w:rFonts w:ascii="Times New Roman" w:eastAsia="Times New Roman" w:hAnsi="Times New Roman" w:cs="Times New Roman"/>
          <w:b/>
          <w:sz w:val="28"/>
          <w:szCs w:val="28"/>
          <w:lang w:eastAsia="ru-RU"/>
        </w:rPr>
        <w:t>Сравнение налоговых и неналоговых доходов бюджета за период с 2017 по 2021 год</w:t>
      </w:r>
    </w:p>
    <w:p w:rsidR="00B61345" w:rsidRPr="00B61345" w:rsidRDefault="00B61345" w:rsidP="00B61345">
      <w:pPr>
        <w:tabs>
          <w:tab w:val="left" w:pos="3015"/>
        </w:tabs>
        <w:spacing w:after="0" w:line="240" w:lineRule="auto"/>
        <w:rPr>
          <w:rFonts w:ascii="Times New Roman" w:eastAsia="Times New Roman" w:hAnsi="Times New Roman" w:cs="Times New Roman"/>
          <w:sz w:val="28"/>
          <w:szCs w:val="28"/>
          <w:lang w:eastAsia="ru-RU"/>
        </w:rPr>
      </w:pPr>
    </w:p>
    <w:p w:rsidR="00B61345" w:rsidRPr="00B61345" w:rsidRDefault="00785525" w:rsidP="00B61345">
      <w:pPr>
        <w:shd w:val="clear" w:color="auto" w:fill="FFFFFF"/>
        <w:spacing w:after="0" w:line="240" w:lineRule="auto"/>
        <w:ind w:firstLine="426"/>
        <w:jc w:val="center"/>
        <w:rPr>
          <w:rFonts w:ascii="Times New Roman" w:eastAsia="Times New Roman" w:hAnsi="Times New Roman" w:cs="Times New Roman"/>
          <w:color w:val="000000"/>
          <w:sz w:val="28"/>
          <w:szCs w:val="28"/>
          <w:lang w:eastAsia="ru-RU"/>
        </w:rPr>
      </w:pPr>
      <w:r>
        <w:rPr>
          <w:noProof/>
          <w:sz w:val="28"/>
          <w:szCs w:val="28"/>
          <w:lang w:eastAsia="ru-RU"/>
        </w:rPr>
        <w:drawing>
          <wp:anchor distT="0" distB="0" distL="114300" distR="114300" simplePos="0" relativeHeight="251679744" behindDoc="0" locked="0" layoutInCell="1" allowOverlap="1" wp14:anchorId="481BA0F2" wp14:editId="66FA411F">
            <wp:simplePos x="0" y="0"/>
            <wp:positionH relativeFrom="column">
              <wp:posOffset>-353060</wp:posOffset>
            </wp:positionH>
            <wp:positionV relativeFrom="paragraph">
              <wp:posOffset>212725</wp:posOffset>
            </wp:positionV>
            <wp:extent cx="6638925" cy="4476750"/>
            <wp:effectExtent l="0" t="0" r="9525" b="1905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B61345" w:rsidRPr="00B61345">
        <w:rPr>
          <w:rFonts w:ascii="Times New Roman" w:eastAsia="Times New Roman" w:hAnsi="Times New Roman" w:cs="Times New Roman"/>
          <w:color w:val="000000"/>
          <w:sz w:val="28"/>
          <w:szCs w:val="28"/>
          <w:lang w:eastAsia="ru-RU"/>
        </w:rPr>
        <w:br w:type="textWrapping" w:clear="all"/>
      </w:r>
    </w:p>
    <w:p w:rsidR="00B61345" w:rsidRPr="00B61345" w:rsidRDefault="00B61345" w:rsidP="00B61345">
      <w:pPr>
        <w:spacing w:after="0" w:line="240" w:lineRule="auto"/>
        <w:ind w:left="-567" w:firstLine="567"/>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8"/>
          <w:szCs w:val="28"/>
          <w:lang w:eastAsia="ru-RU"/>
        </w:rPr>
        <w:t xml:space="preserve"> </w:t>
      </w:r>
      <w:r w:rsidRPr="00B61345">
        <w:rPr>
          <w:rFonts w:ascii="Times New Roman" w:eastAsia="Times New Roman" w:hAnsi="Times New Roman" w:cs="Times New Roman"/>
          <w:sz w:val="24"/>
          <w:szCs w:val="24"/>
          <w:lang w:eastAsia="ru-RU"/>
        </w:rPr>
        <w:t>С целью повышения доходной части бюджета проводится работа с неплательщиками по налогам и сборам</w:t>
      </w:r>
      <w:r w:rsidR="00BE1CEB">
        <w:rPr>
          <w:rFonts w:ascii="Times New Roman" w:eastAsia="Times New Roman" w:hAnsi="Times New Roman" w:cs="Times New Roman"/>
          <w:sz w:val="24"/>
          <w:szCs w:val="24"/>
          <w:lang w:eastAsia="ru-RU"/>
        </w:rPr>
        <w:t>,</w:t>
      </w:r>
      <w:r w:rsidRPr="00B61345">
        <w:rPr>
          <w:rFonts w:ascii="Times New Roman" w:eastAsia="Times New Roman" w:hAnsi="Times New Roman" w:cs="Times New Roman"/>
          <w:sz w:val="24"/>
          <w:szCs w:val="24"/>
          <w:lang w:eastAsia="ru-RU"/>
        </w:rPr>
        <w:t xml:space="preserve"> зачисляемым в местный бюджет. При администрации постоянно работает комиссия, на рассмотрение которой выносятся вопросы своевременной уплаты налогов, погашения недоимки и задолженности по налогам. В работе комиссии участвуют представители налоговой инспекции.   </w:t>
      </w:r>
    </w:p>
    <w:p w:rsidR="00B61345" w:rsidRPr="00B61345" w:rsidRDefault="00B61345" w:rsidP="00B61345">
      <w:pPr>
        <w:spacing w:after="0" w:line="240" w:lineRule="auto"/>
        <w:ind w:left="-567" w:firstLine="567"/>
        <w:jc w:val="both"/>
        <w:rPr>
          <w:rFonts w:ascii="Times New Roman" w:eastAsia="Times New Roman" w:hAnsi="Times New Roman" w:cs="Times New Roman"/>
          <w:sz w:val="28"/>
          <w:szCs w:val="28"/>
          <w:lang w:eastAsia="ru-RU"/>
        </w:rPr>
      </w:pPr>
      <w:r w:rsidRPr="00B61345">
        <w:rPr>
          <w:rFonts w:ascii="Times New Roman" w:eastAsia="Times New Roman" w:hAnsi="Times New Roman" w:cs="Times New Roman"/>
          <w:sz w:val="24"/>
          <w:szCs w:val="24"/>
          <w:lang w:eastAsia="ru-RU"/>
        </w:rPr>
        <w:t>Проводимые в течение отчетного года мероприятия по отработке недоимки дали положительные результаты.  По состоянию на 1 января 2021 года сумма недоимки составляла 3</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978 тыс. руб., на конец отчетного периода с учетом погашения и перерасчета задолженность снизилась до 2</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040 тыс. руб.  Сумма погашения недоимки за год составила 1</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938 тыс. рублей.</w:t>
      </w:r>
      <w:r w:rsidRPr="00B61345">
        <w:rPr>
          <w:rFonts w:ascii="Times New Roman" w:eastAsia="Times New Roman" w:hAnsi="Times New Roman" w:cs="Times New Roman"/>
          <w:sz w:val="28"/>
          <w:szCs w:val="28"/>
          <w:lang w:eastAsia="ru-RU"/>
        </w:rPr>
        <w:t xml:space="preserve">  </w:t>
      </w:r>
    </w:p>
    <w:p w:rsidR="00B61345" w:rsidRPr="00B61345" w:rsidRDefault="00B61345" w:rsidP="00B61345">
      <w:pPr>
        <w:shd w:val="clear" w:color="auto" w:fill="FFFFFF"/>
        <w:spacing w:after="0" w:line="240" w:lineRule="auto"/>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142"/>
        <w:jc w:val="center"/>
        <w:rPr>
          <w:rFonts w:ascii="Times New Roman" w:eastAsia="Times New Roman" w:hAnsi="Times New Roman" w:cs="Times New Roman"/>
          <w:b/>
          <w:sz w:val="28"/>
          <w:szCs w:val="28"/>
          <w:lang w:eastAsia="ru-RU"/>
        </w:rPr>
      </w:pPr>
      <w:r w:rsidRPr="00B61345">
        <w:rPr>
          <w:rFonts w:ascii="Times New Roman" w:eastAsia="Times New Roman" w:hAnsi="Times New Roman" w:cs="Times New Roman"/>
          <w:b/>
          <w:sz w:val="28"/>
          <w:szCs w:val="28"/>
          <w:lang w:eastAsia="ru-RU"/>
        </w:rPr>
        <w:t>Динамика снижения недоимки по налогам и сборам за 2021 год</w:t>
      </w:r>
      <w:r w:rsidR="00537A00">
        <w:rPr>
          <w:rFonts w:ascii="Times New Roman" w:eastAsia="Times New Roman" w:hAnsi="Times New Roman" w:cs="Times New Roman"/>
          <w:b/>
          <w:sz w:val="28"/>
          <w:szCs w:val="28"/>
          <w:lang w:eastAsia="ru-RU"/>
        </w:rPr>
        <w:t xml:space="preserve">  </w:t>
      </w:r>
      <w:r w:rsidRPr="00B61345">
        <w:rPr>
          <w:rFonts w:ascii="Times New Roman" w:eastAsia="Times New Roman" w:hAnsi="Times New Roman" w:cs="Times New Roman"/>
          <w:b/>
          <w:sz w:val="28"/>
          <w:szCs w:val="28"/>
          <w:lang w:eastAsia="ru-RU"/>
        </w:rPr>
        <w:t xml:space="preserve"> (тыс. рублей)</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jc w:val="center"/>
        <w:rPr>
          <w:rFonts w:ascii="Times New Roman" w:eastAsia="Times New Roman" w:hAnsi="Times New Roman" w:cs="Times New Roman"/>
          <w:sz w:val="28"/>
          <w:szCs w:val="28"/>
          <w:lang w:eastAsia="ru-RU"/>
        </w:rPr>
      </w:pPr>
      <w:r w:rsidRPr="00B61345">
        <w:rPr>
          <w:rFonts w:ascii="Times New Roman" w:eastAsia="Times New Roman" w:hAnsi="Times New Roman" w:cs="Times New Roman"/>
          <w:noProof/>
          <w:sz w:val="28"/>
          <w:szCs w:val="28"/>
          <w:lang w:eastAsia="ru-RU"/>
        </w:rPr>
        <w:lastRenderedPageBreak/>
        <w:drawing>
          <wp:inline distT="0" distB="0" distL="0" distR="0" wp14:anchorId="524C7CC5" wp14:editId="5B5B755F">
            <wp:extent cx="5486400" cy="320040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Безвозмездные поступления за 2021 год составили 108</w:t>
      </w:r>
      <w:r w:rsidR="00A07BFC">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 xml:space="preserve">507,7 тыс. руб., что соответствует 83,07% от общего поступления доходов бюджета. </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157"/>
        <w:gridCol w:w="2275"/>
        <w:gridCol w:w="2299"/>
        <w:gridCol w:w="2190"/>
      </w:tblGrid>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Год</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 xml:space="preserve">Собственные доходы </w:t>
            </w:r>
          </w:p>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(тыс. руб.)</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Безвозмездные поступления (тыс. руб.)</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Всего</w:t>
            </w:r>
          </w:p>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(тыс. руб.)</w:t>
            </w:r>
          </w:p>
        </w:tc>
      </w:tr>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2017</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w:t>
            </w:r>
            <w:r w:rsidR="00A07BFC">
              <w:rPr>
                <w:rFonts w:ascii="Times New Roman" w:hAnsi="Times New Roman"/>
                <w:bCs/>
                <w:sz w:val="24"/>
                <w:szCs w:val="24"/>
              </w:rPr>
              <w:t xml:space="preserve"> </w:t>
            </w:r>
            <w:r w:rsidRPr="00B61345">
              <w:rPr>
                <w:rFonts w:ascii="Times New Roman" w:hAnsi="Times New Roman"/>
                <w:bCs/>
                <w:sz w:val="24"/>
                <w:szCs w:val="24"/>
              </w:rPr>
              <w:t>593</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19</w:t>
            </w:r>
            <w:r w:rsidR="00A07BFC">
              <w:rPr>
                <w:rFonts w:ascii="Times New Roman" w:hAnsi="Times New Roman"/>
                <w:bCs/>
                <w:sz w:val="24"/>
                <w:szCs w:val="24"/>
              </w:rPr>
              <w:t xml:space="preserve"> </w:t>
            </w:r>
            <w:r w:rsidRPr="00B61345">
              <w:rPr>
                <w:rFonts w:ascii="Times New Roman" w:hAnsi="Times New Roman"/>
                <w:bCs/>
                <w:sz w:val="24"/>
                <w:szCs w:val="24"/>
              </w:rPr>
              <w:t>805</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40</w:t>
            </w:r>
            <w:r w:rsidR="00A07BFC">
              <w:rPr>
                <w:rFonts w:ascii="Times New Roman" w:hAnsi="Times New Roman"/>
                <w:bCs/>
                <w:sz w:val="24"/>
                <w:szCs w:val="24"/>
              </w:rPr>
              <w:t xml:space="preserve"> </w:t>
            </w:r>
            <w:r w:rsidRPr="00B61345">
              <w:rPr>
                <w:rFonts w:ascii="Times New Roman" w:hAnsi="Times New Roman"/>
                <w:bCs/>
                <w:sz w:val="24"/>
                <w:szCs w:val="24"/>
              </w:rPr>
              <w:t>398</w:t>
            </w:r>
          </w:p>
        </w:tc>
      </w:tr>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2018</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w:t>
            </w:r>
            <w:r w:rsidR="00A07BFC">
              <w:rPr>
                <w:rFonts w:ascii="Times New Roman" w:hAnsi="Times New Roman"/>
                <w:bCs/>
                <w:sz w:val="24"/>
                <w:szCs w:val="24"/>
              </w:rPr>
              <w:t xml:space="preserve"> </w:t>
            </w:r>
            <w:r w:rsidRPr="00B61345">
              <w:rPr>
                <w:rFonts w:ascii="Times New Roman" w:hAnsi="Times New Roman"/>
                <w:bCs/>
                <w:sz w:val="24"/>
                <w:szCs w:val="24"/>
              </w:rPr>
              <w:t>431</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101</w:t>
            </w:r>
            <w:r w:rsidR="00A07BFC">
              <w:rPr>
                <w:rFonts w:ascii="Times New Roman" w:hAnsi="Times New Roman"/>
                <w:bCs/>
                <w:sz w:val="24"/>
                <w:szCs w:val="24"/>
              </w:rPr>
              <w:t xml:space="preserve"> </w:t>
            </w:r>
            <w:r w:rsidRPr="00B61345">
              <w:rPr>
                <w:rFonts w:ascii="Times New Roman" w:hAnsi="Times New Roman"/>
                <w:bCs/>
                <w:sz w:val="24"/>
                <w:szCs w:val="24"/>
              </w:rPr>
              <w:t>805</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122</w:t>
            </w:r>
            <w:r w:rsidR="00A07BFC">
              <w:rPr>
                <w:rFonts w:ascii="Times New Roman" w:hAnsi="Times New Roman"/>
                <w:bCs/>
                <w:sz w:val="24"/>
                <w:szCs w:val="24"/>
              </w:rPr>
              <w:t xml:space="preserve"> </w:t>
            </w:r>
            <w:r w:rsidRPr="00B61345">
              <w:rPr>
                <w:rFonts w:ascii="Times New Roman" w:hAnsi="Times New Roman"/>
                <w:bCs/>
                <w:sz w:val="24"/>
                <w:szCs w:val="24"/>
              </w:rPr>
              <w:t>236</w:t>
            </w:r>
          </w:p>
        </w:tc>
      </w:tr>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2019</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24</w:t>
            </w:r>
            <w:r w:rsidR="00A07BFC">
              <w:rPr>
                <w:rFonts w:ascii="Times New Roman" w:hAnsi="Times New Roman"/>
                <w:bCs/>
                <w:sz w:val="24"/>
                <w:szCs w:val="24"/>
              </w:rPr>
              <w:t xml:space="preserve"> </w:t>
            </w:r>
            <w:r w:rsidRPr="00B61345">
              <w:rPr>
                <w:rFonts w:ascii="Times New Roman" w:hAnsi="Times New Roman"/>
                <w:bCs/>
                <w:sz w:val="24"/>
                <w:szCs w:val="24"/>
              </w:rPr>
              <w:t>737</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53</w:t>
            </w:r>
            <w:r w:rsidR="00A07BFC">
              <w:rPr>
                <w:rFonts w:ascii="Times New Roman" w:hAnsi="Times New Roman"/>
                <w:bCs/>
                <w:sz w:val="24"/>
                <w:szCs w:val="24"/>
              </w:rPr>
              <w:t xml:space="preserve"> </w:t>
            </w:r>
            <w:r w:rsidRPr="00B61345">
              <w:rPr>
                <w:rFonts w:ascii="Times New Roman" w:hAnsi="Times New Roman"/>
                <w:bCs/>
                <w:sz w:val="24"/>
                <w:szCs w:val="24"/>
              </w:rPr>
              <w:t>524</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78</w:t>
            </w:r>
            <w:r w:rsidR="00A07BFC">
              <w:rPr>
                <w:rFonts w:ascii="Times New Roman" w:hAnsi="Times New Roman"/>
                <w:bCs/>
                <w:sz w:val="24"/>
                <w:szCs w:val="24"/>
              </w:rPr>
              <w:t xml:space="preserve"> </w:t>
            </w:r>
            <w:r w:rsidRPr="00B61345">
              <w:rPr>
                <w:rFonts w:ascii="Times New Roman" w:hAnsi="Times New Roman"/>
                <w:bCs/>
                <w:sz w:val="24"/>
                <w:szCs w:val="24"/>
              </w:rPr>
              <w:t>261</w:t>
            </w:r>
          </w:p>
        </w:tc>
      </w:tr>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2020</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21</w:t>
            </w:r>
            <w:r w:rsidR="00A07BFC">
              <w:rPr>
                <w:rFonts w:ascii="Times New Roman" w:hAnsi="Times New Roman"/>
                <w:bCs/>
                <w:sz w:val="24"/>
                <w:szCs w:val="24"/>
              </w:rPr>
              <w:t xml:space="preserve"> </w:t>
            </w:r>
            <w:r w:rsidRPr="00B61345">
              <w:rPr>
                <w:rFonts w:ascii="Times New Roman" w:hAnsi="Times New Roman"/>
                <w:bCs/>
                <w:sz w:val="24"/>
                <w:szCs w:val="24"/>
              </w:rPr>
              <w:t>927</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124</w:t>
            </w:r>
            <w:r w:rsidR="00A07BFC">
              <w:rPr>
                <w:rFonts w:ascii="Times New Roman" w:hAnsi="Times New Roman"/>
                <w:bCs/>
                <w:sz w:val="24"/>
                <w:szCs w:val="24"/>
              </w:rPr>
              <w:t xml:space="preserve"> </w:t>
            </w:r>
            <w:r w:rsidRPr="00B61345">
              <w:rPr>
                <w:rFonts w:ascii="Times New Roman" w:hAnsi="Times New Roman"/>
                <w:bCs/>
                <w:sz w:val="24"/>
                <w:szCs w:val="24"/>
              </w:rPr>
              <w:t>692</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146</w:t>
            </w:r>
            <w:r w:rsidR="00A07BFC">
              <w:rPr>
                <w:rFonts w:ascii="Times New Roman" w:hAnsi="Times New Roman"/>
                <w:bCs/>
                <w:sz w:val="24"/>
                <w:szCs w:val="24"/>
              </w:rPr>
              <w:t xml:space="preserve"> </w:t>
            </w:r>
            <w:r w:rsidRPr="00B61345">
              <w:rPr>
                <w:rFonts w:ascii="Times New Roman" w:hAnsi="Times New Roman"/>
                <w:bCs/>
                <w:sz w:val="24"/>
                <w:szCs w:val="24"/>
              </w:rPr>
              <w:t>619</w:t>
            </w:r>
          </w:p>
        </w:tc>
      </w:tr>
      <w:tr w:rsidR="00B61345" w:rsidRPr="00B61345" w:rsidTr="00C77026">
        <w:tc>
          <w:tcPr>
            <w:tcW w:w="2157"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2021</w:t>
            </w:r>
          </w:p>
        </w:tc>
        <w:tc>
          <w:tcPr>
            <w:tcW w:w="2275"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22</w:t>
            </w:r>
            <w:r w:rsidR="00A07BFC">
              <w:rPr>
                <w:rFonts w:ascii="Times New Roman" w:hAnsi="Times New Roman"/>
                <w:bCs/>
                <w:sz w:val="24"/>
                <w:szCs w:val="24"/>
              </w:rPr>
              <w:t xml:space="preserve"> </w:t>
            </w:r>
            <w:r w:rsidRPr="00B61345">
              <w:rPr>
                <w:rFonts w:ascii="Times New Roman" w:hAnsi="Times New Roman"/>
                <w:bCs/>
                <w:sz w:val="24"/>
                <w:szCs w:val="24"/>
              </w:rPr>
              <w:t>107</w:t>
            </w:r>
          </w:p>
        </w:tc>
        <w:tc>
          <w:tcPr>
            <w:tcW w:w="2299"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108</w:t>
            </w:r>
            <w:r w:rsidR="00A07BFC">
              <w:rPr>
                <w:rFonts w:ascii="Times New Roman" w:hAnsi="Times New Roman"/>
                <w:bCs/>
                <w:sz w:val="24"/>
                <w:szCs w:val="24"/>
              </w:rPr>
              <w:t xml:space="preserve"> </w:t>
            </w:r>
            <w:r w:rsidRPr="00B61345">
              <w:rPr>
                <w:rFonts w:ascii="Times New Roman" w:hAnsi="Times New Roman"/>
                <w:bCs/>
                <w:sz w:val="24"/>
                <w:szCs w:val="24"/>
              </w:rPr>
              <w:t>508</w:t>
            </w:r>
          </w:p>
        </w:tc>
        <w:tc>
          <w:tcPr>
            <w:tcW w:w="2190" w:type="dxa"/>
          </w:tcPr>
          <w:p w:rsidR="00B61345" w:rsidRPr="00B61345" w:rsidRDefault="00B61345" w:rsidP="00B61345">
            <w:pPr>
              <w:jc w:val="both"/>
              <w:rPr>
                <w:rFonts w:ascii="Times New Roman" w:hAnsi="Times New Roman"/>
                <w:bCs/>
                <w:sz w:val="24"/>
                <w:szCs w:val="24"/>
              </w:rPr>
            </w:pPr>
            <w:r w:rsidRPr="00B61345">
              <w:rPr>
                <w:rFonts w:ascii="Times New Roman" w:hAnsi="Times New Roman"/>
                <w:bCs/>
                <w:sz w:val="24"/>
                <w:szCs w:val="24"/>
              </w:rPr>
              <w:t>130</w:t>
            </w:r>
            <w:r w:rsidR="00A07BFC">
              <w:rPr>
                <w:rFonts w:ascii="Times New Roman" w:hAnsi="Times New Roman"/>
                <w:bCs/>
                <w:sz w:val="24"/>
                <w:szCs w:val="24"/>
              </w:rPr>
              <w:t xml:space="preserve"> </w:t>
            </w:r>
            <w:r w:rsidRPr="00B61345">
              <w:rPr>
                <w:rFonts w:ascii="Times New Roman" w:hAnsi="Times New Roman"/>
                <w:bCs/>
                <w:sz w:val="24"/>
                <w:szCs w:val="24"/>
              </w:rPr>
              <w:t>615</w:t>
            </w:r>
          </w:p>
        </w:tc>
      </w:tr>
    </w:tbl>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61345" w:rsidRPr="00B61345" w:rsidRDefault="00B61345" w:rsidP="00B61345">
      <w:pPr>
        <w:shd w:val="clear" w:color="auto" w:fill="FFFFFF"/>
        <w:spacing w:after="0" w:line="240" w:lineRule="auto"/>
        <w:jc w:val="center"/>
        <w:rPr>
          <w:rFonts w:ascii="Times New Roman" w:eastAsia="Times New Roman" w:hAnsi="Times New Roman" w:cs="Times New Roman"/>
          <w:b/>
          <w:bCs/>
          <w:sz w:val="28"/>
          <w:szCs w:val="28"/>
          <w:lang w:eastAsia="ru-RU"/>
        </w:rPr>
      </w:pPr>
      <w:r w:rsidRPr="00B61345">
        <w:rPr>
          <w:rFonts w:ascii="Times New Roman" w:eastAsia="Times New Roman" w:hAnsi="Times New Roman" w:cs="Times New Roman"/>
          <w:b/>
          <w:bCs/>
          <w:sz w:val="28"/>
          <w:szCs w:val="28"/>
          <w:lang w:eastAsia="ru-RU"/>
        </w:rPr>
        <w:t>Структура доходов местного бюджета за период с 2017 по 2021 год</w:t>
      </w:r>
    </w:p>
    <w:p w:rsidR="00B61345" w:rsidRPr="00B61345" w:rsidRDefault="00B61345" w:rsidP="00B61345">
      <w:pPr>
        <w:shd w:val="clear" w:color="auto" w:fill="FFFFFF"/>
        <w:spacing w:after="0" w:line="240" w:lineRule="auto"/>
        <w:jc w:val="center"/>
        <w:rPr>
          <w:rFonts w:ascii="Times New Roman" w:eastAsia="Times New Roman" w:hAnsi="Times New Roman" w:cs="Times New Roman"/>
          <w:b/>
          <w:bCs/>
          <w:i/>
          <w:sz w:val="28"/>
          <w:szCs w:val="28"/>
          <w:lang w:eastAsia="ru-RU"/>
        </w:rPr>
      </w:pPr>
    </w:p>
    <w:p w:rsidR="00B61345" w:rsidRPr="00B61345" w:rsidRDefault="00B61345" w:rsidP="00B61345">
      <w:pPr>
        <w:shd w:val="clear" w:color="auto" w:fill="FFFFFF"/>
        <w:spacing w:after="0" w:line="240" w:lineRule="auto"/>
        <w:jc w:val="center"/>
        <w:rPr>
          <w:rFonts w:ascii="Times New Roman" w:eastAsia="Times New Roman" w:hAnsi="Times New Roman" w:cs="Times New Roman"/>
          <w:bCs/>
          <w:sz w:val="28"/>
          <w:szCs w:val="28"/>
          <w:lang w:eastAsia="ru-RU"/>
        </w:rPr>
      </w:pPr>
      <w:r w:rsidRPr="0007024E">
        <w:rPr>
          <w:rFonts w:ascii="Times New Roman" w:eastAsia="Times New Roman" w:hAnsi="Times New Roman" w:cs="Times New Roman"/>
          <w:b/>
          <w:bCs/>
          <w:noProof/>
          <w:sz w:val="28"/>
          <w:szCs w:val="28"/>
          <w:lang w:eastAsia="ru-RU"/>
        </w:rPr>
        <w:drawing>
          <wp:inline distT="0" distB="0" distL="0" distR="0" wp14:anchorId="052B45B3" wp14:editId="681D9BD9">
            <wp:extent cx="5788800" cy="3362400"/>
            <wp:effectExtent l="0" t="0" r="2159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61345" w:rsidRPr="00B61345" w:rsidRDefault="00B61345" w:rsidP="00BE1CEB">
      <w:pPr>
        <w:spacing w:after="0" w:line="240" w:lineRule="auto"/>
        <w:ind w:right="142"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lastRenderedPageBreak/>
        <w:t xml:space="preserve">Информация о стадиях бюджетного процесса, о плановых показателях бюджета города и его исполнении размещается на официальном сайте органов местного самоуправления города Бирюсинска. </w:t>
      </w:r>
    </w:p>
    <w:p w:rsidR="00B61345" w:rsidRPr="00B61345" w:rsidRDefault="00B61345" w:rsidP="00BE1CEB">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tbl>
      <w:tblPr>
        <w:tblStyle w:val="aa"/>
        <w:tblW w:w="0" w:type="auto"/>
        <w:tblLook w:val="04A0" w:firstRow="1" w:lastRow="0" w:firstColumn="1" w:lastColumn="0" w:noHBand="0" w:noVBand="1"/>
      </w:tblPr>
      <w:tblGrid>
        <w:gridCol w:w="9147"/>
      </w:tblGrid>
      <w:tr w:rsidR="00B61345" w:rsidTr="00B61345">
        <w:tc>
          <w:tcPr>
            <w:tcW w:w="9147" w:type="dxa"/>
            <w:shd w:val="clear" w:color="auto" w:fill="C5E0B3" w:themeFill="accent6" w:themeFillTint="66"/>
          </w:tcPr>
          <w:p w:rsidR="00B61345" w:rsidRPr="00B61345" w:rsidRDefault="00B61345" w:rsidP="00B61345">
            <w:pPr>
              <w:shd w:val="clear" w:color="auto" w:fill="FFFFFF"/>
              <w:ind w:firstLine="709"/>
              <w:jc w:val="center"/>
              <w:rPr>
                <w:rFonts w:ascii="Times New Roman" w:eastAsia="Times New Roman" w:hAnsi="Times New Roman" w:cs="Times New Roman"/>
                <w:b/>
                <w:bCs/>
                <w:sz w:val="32"/>
                <w:szCs w:val="32"/>
                <w:lang w:eastAsia="ru-RU"/>
              </w:rPr>
            </w:pPr>
            <w:r w:rsidRPr="00B61345">
              <w:rPr>
                <w:rFonts w:ascii="Times New Roman" w:eastAsia="Times New Roman" w:hAnsi="Times New Roman" w:cs="Times New Roman"/>
                <w:b/>
                <w:bCs/>
                <w:sz w:val="32"/>
                <w:szCs w:val="32"/>
                <w:lang w:eastAsia="ru-RU"/>
              </w:rPr>
              <w:t>Расходы бюджета</w:t>
            </w:r>
          </w:p>
          <w:p w:rsidR="00B61345" w:rsidRDefault="00B61345" w:rsidP="00B61345">
            <w:pPr>
              <w:jc w:val="center"/>
              <w:rPr>
                <w:rFonts w:ascii="Times New Roman" w:eastAsia="Times New Roman" w:hAnsi="Times New Roman" w:cs="Times New Roman"/>
                <w:b/>
                <w:bCs/>
                <w:sz w:val="32"/>
                <w:szCs w:val="32"/>
                <w:lang w:eastAsia="ru-RU"/>
              </w:rPr>
            </w:pPr>
          </w:p>
        </w:tc>
      </w:tr>
    </w:tbl>
    <w:p w:rsidR="007C7F03" w:rsidRDefault="007C7F03" w:rsidP="00DD645B">
      <w:pPr>
        <w:shd w:val="clear" w:color="auto" w:fill="FFFFFF"/>
        <w:spacing w:after="0" w:line="240" w:lineRule="auto"/>
        <w:ind w:firstLine="709"/>
        <w:jc w:val="both"/>
        <w:rPr>
          <w:rFonts w:ascii="Times New Roman" w:eastAsia="Times New Roman" w:hAnsi="Times New Roman" w:cs="Times New Roman"/>
          <w:bCs/>
          <w:sz w:val="24"/>
          <w:szCs w:val="24"/>
          <w:bdr w:val="none" w:sz="0" w:space="0" w:color="auto" w:frame="1"/>
          <w:shd w:val="clear" w:color="auto" w:fill="FFFFFF"/>
          <w:lang w:eastAsia="ru-RU"/>
        </w:rPr>
      </w:pP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bdr w:val="none" w:sz="0" w:space="0" w:color="auto" w:frame="1"/>
          <w:shd w:val="clear" w:color="auto" w:fill="FFFFFF"/>
          <w:lang w:eastAsia="ru-RU"/>
        </w:rPr>
        <w:t>Расходы бюджета</w:t>
      </w:r>
      <w:r w:rsidRPr="00B61345">
        <w:rPr>
          <w:rFonts w:ascii="Times New Roman" w:eastAsia="Times New Roman" w:hAnsi="Times New Roman" w:cs="Times New Roman"/>
          <w:sz w:val="24"/>
          <w:szCs w:val="24"/>
          <w:shd w:val="clear" w:color="auto" w:fill="FFFFFF"/>
          <w:lang w:eastAsia="ru-RU"/>
        </w:rPr>
        <w:t xml:space="preserve"> производились в соответствии с утвержденным </w:t>
      </w:r>
      <w:r w:rsidR="00DD645B">
        <w:rPr>
          <w:rFonts w:ascii="Times New Roman" w:eastAsia="Times New Roman" w:hAnsi="Times New Roman" w:cs="Times New Roman"/>
          <w:sz w:val="24"/>
          <w:szCs w:val="24"/>
          <w:shd w:val="clear" w:color="auto" w:fill="FFFFFF"/>
          <w:lang w:eastAsia="ru-RU"/>
        </w:rPr>
        <w:t xml:space="preserve">городской Думой </w:t>
      </w:r>
      <w:r w:rsidRPr="00B61345">
        <w:rPr>
          <w:rFonts w:ascii="Times New Roman" w:eastAsia="Times New Roman" w:hAnsi="Times New Roman" w:cs="Times New Roman"/>
          <w:sz w:val="24"/>
          <w:szCs w:val="24"/>
          <w:shd w:val="clear" w:color="auto" w:fill="FFFFFF"/>
          <w:lang w:eastAsia="ru-RU"/>
        </w:rPr>
        <w:t>бюджетом на 2021 год с учетом вносимых в него изменений и дополнений, согласно действующему законодательству.</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bCs/>
          <w:sz w:val="28"/>
          <w:szCs w:val="28"/>
          <w:lang w:eastAsia="ru-RU"/>
        </w:rPr>
        <w:t xml:space="preserve"> </w:t>
      </w:r>
      <w:r w:rsidRPr="00B61345">
        <w:rPr>
          <w:rFonts w:ascii="Times New Roman" w:eastAsia="Times New Roman" w:hAnsi="Times New Roman" w:cs="Times New Roman"/>
          <w:bCs/>
          <w:sz w:val="24"/>
          <w:szCs w:val="24"/>
          <w:lang w:eastAsia="ru-RU"/>
        </w:rPr>
        <w:t>Расходы бюджета</w:t>
      </w:r>
      <w:r w:rsidRPr="00B61345">
        <w:rPr>
          <w:rFonts w:ascii="Times New Roman" w:eastAsia="Times New Roman" w:hAnsi="Times New Roman" w:cs="Times New Roman"/>
          <w:sz w:val="24"/>
          <w:szCs w:val="24"/>
          <w:lang w:eastAsia="ru-RU"/>
        </w:rPr>
        <w:t>  исполнены на сумму 137</w:t>
      </w:r>
      <w:r w:rsidR="00DD645B">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462,2 тыс. руб. или на 92,63% от уточненного плана, из них: 97</w:t>
      </w:r>
      <w:r w:rsidR="00DD645B">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996,1 тыс. руб. - за счет средств, поступивших из бюджетов других уровней в виде субсидий, субвенций, иных межбюджетных трансфертов и безвозмездных поступлений.</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Расходы бюджета сохранили свою программную направленность. Общее количество утвержденных муниципальных программ составляет 20 программ, охватывающие все сферы деятельности. </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Расходы по муниципальной программе «Содержание и ремонт городских дорог» составили 92</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830,6 тыс. руб. или 67,53% от общих расходов бюджета, расходы на мероприятия по программе «Чистая вода» составили 3</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938,5 тыс. руб. или 2,87%, расходы на мероприятия в рамках муниципальной программы «Модернизация объектов коммунальной инфраструктуры Бирюсинского муниципального образования "Бирюсинское городское поселение» составили 5</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 xml:space="preserve">877,9 тыс. руб. или 4,28%. </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Расходы по муниципальным программам благоустройства, содержания уличного освещения и территориального планирования составили 13</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872,9 тыс. руб., в том числе по программе «Комфортная городская среда» - 5</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529,0 тыс. руб., по программе «Обращения с отходами, в том числе коммунальными» - 4</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548,7 тыс. руб.</w:t>
      </w:r>
    </w:p>
    <w:p w:rsidR="00B61345" w:rsidRPr="00B61345" w:rsidRDefault="0058568E"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Р</w:t>
      </w:r>
      <w:r w:rsidR="00B61345" w:rsidRPr="00B61345">
        <w:rPr>
          <w:rFonts w:ascii="Times New Roman" w:eastAsia="Times New Roman" w:hAnsi="Times New Roman" w:cs="Times New Roman"/>
          <w:bCs/>
          <w:sz w:val="24"/>
          <w:szCs w:val="24"/>
          <w:lang w:eastAsia="ru-RU"/>
        </w:rPr>
        <w:t>асходы бюджета на социальную сферу</w:t>
      </w:r>
      <w:r w:rsidR="00B61345" w:rsidRPr="00B61345">
        <w:rPr>
          <w:rFonts w:ascii="Times New Roman" w:eastAsia="Times New Roman" w:hAnsi="Times New Roman" w:cs="Times New Roman"/>
          <w:sz w:val="24"/>
          <w:szCs w:val="24"/>
          <w:lang w:eastAsia="ru-RU"/>
        </w:rPr>
        <w:t xml:space="preserve"> составили 3</w:t>
      </w:r>
      <w:r>
        <w:rPr>
          <w:rFonts w:ascii="Times New Roman" w:eastAsia="Times New Roman" w:hAnsi="Times New Roman" w:cs="Times New Roman"/>
          <w:sz w:val="24"/>
          <w:szCs w:val="24"/>
          <w:lang w:eastAsia="ru-RU"/>
        </w:rPr>
        <w:t xml:space="preserve"> </w:t>
      </w:r>
      <w:r w:rsidR="00B61345" w:rsidRPr="00B61345">
        <w:rPr>
          <w:rFonts w:ascii="Times New Roman" w:eastAsia="Times New Roman" w:hAnsi="Times New Roman" w:cs="Times New Roman"/>
          <w:sz w:val="24"/>
          <w:szCs w:val="24"/>
          <w:lang w:eastAsia="ru-RU"/>
        </w:rPr>
        <w:t>976,8 тыс. руб., из них на:</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содержание муниципального жилищного фонда – 271,2 тыс. руб.</w:t>
      </w:r>
      <w:r w:rsidR="00BE1CEB">
        <w:rPr>
          <w:rFonts w:ascii="Times New Roman" w:eastAsia="Times New Roman" w:hAnsi="Times New Roman" w:cs="Times New Roman"/>
          <w:sz w:val="24"/>
          <w:szCs w:val="24"/>
          <w:lang w:eastAsia="ru-RU"/>
        </w:rPr>
        <w:t>;</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на муниципальную программу «Развитие библиотечного дела» – 2</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560,3 тыс. руб.</w:t>
      </w:r>
      <w:r w:rsidR="00BE1CEB">
        <w:rPr>
          <w:rFonts w:ascii="Times New Roman" w:eastAsia="Times New Roman" w:hAnsi="Times New Roman" w:cs="Times New Roman"/>
          <w:sz w:val="24"/>
          <w:szCs w:val="24"/>
          <w:lang w:eastAsia="ru-RU"/>
        </w:rPr>
        <w:t>;</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    - социальную политику – 899,0 тыс. руб.;</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    - на программу «Развитие физической культуры и спорта» – 246,3 тыс. руб. </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Расходы по муниципальной программе «Обеспечение деятельности органов местного самоуправления» составили 15</w:t>
      </w:r>
      <w:r w:rsidR="0058568E">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973,5 тыс. руб.</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Прочие непрограммные расходы (к ним относятся расходы на исполнение переданных полномочий, расходы на национальную безопасность, межбюджетные трансферты) составили 776,1 тыс. рублей.</w:t>
      </w: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DD645B">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142"/>
        <w:jc w:val="both"/>
        <w:rPr>
          <w:rFonts w:ascii="Times New Roman" w:eastAsia="Times New Roman" w:hAnsi="Times New Roman" w:cs="Times New Roman"/>
          <w:sz w:val="28"/>
          <w:szCs w:val="28"/>
          <w:lang w:eastAsia="ru-RU"/>
        </w:rPr>
      </w:pPr>
      <w:r w:rsidRPr="00B61345">
        <w:rPr>
          <w:rFonts w:ascii="Times New Roman" w:eastAsia="Times New Roman" w:hAnsi="Times New Roman" w:cs="Times New Roman"/>
          <w:noProof/>
          <w:sz w:val="28"/>
          <w:szCs w:val="28"/>
          <w:lang w:eastAsia="ru-RU"/>
        </w:rPr>
        <w:lastRenderedPageBreak/>
        <w:drawing>
          <wp:inline distT="0" distB="0" distL="0" distR="0" wp14:anchorId="283D3F9A" wp14:editId="50BDBAAE">
            <wp:extent cx="5671185" cy="4276725"/>
            <wp:effectExtent l="0" t="0" r="24765" b="9525"/>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sectPr w:rsidR="00B61345" w:rsidRPr="00B61345" w:rsidSect="00C77026">
          <w:pgSz w:w="11906" w:h="16838"/>
          <w:pgMar w:top="567" w:right="1274" w:bottom="567" w:left="1701" w:header="709" w:footer="709" w:gutter="0"/>
          <w:cols w:space="708"/>
          <w:docGrid w:linePitch="360"/>
        </w:sectPr>
      </w:pPr>
    </w:p>
    <w:p w:rsidR="00B61345" w:rsidRPr="00B61345" w:rsidRDefault="00B61345" w:rsidP="00B61345">
      <w:pPr>
        <w:shd w:val="clear" w:color="auto" w:fill="FFFFFF"/>
        <w:spacing w:after="0" w:line="240" w:lineRule="auto"/>
        <w:ind w:firstLine="709"/>
        <w:jc w:val="center"/>
        <w:rPr>
          <w:rFonts w:ascii="Times New Roman" w:eastAsia="Times New Roman" w:hAnsi="Times New Roman" w:cs="Times New Roman"/>
          <w:b/>
          <w:sz w:val="32"/>
          <w:szCs w:val="32"/>
          <w:lang w:eastAsia="ru-RU"/>
        </w:rPr>
      </w:pPr>
      <w:r w:rsidRPr="00B61345">
        <w:rPr>
          <w:rFonts w:ascii="Times New Roman" w:eastAsia="Times New Roman" w:hAnsi="Times New Roman" w:cs="Times New Roman"/>
          <w:b/>
          <w:sz w:val="32"/>
          <w:szCs w:val="32"/>
          <w:lang w:eastAsia="ru-RU"/>
        </w:rPr>
        <w:lastRenderedPageBreak/>
        <w:t>Структура расходов бюджета за период</w:t>
      </w:r>
      <w:r w:rsidR="000D7898">
        <w:rPr>
          <w:rFonts w:ascii="Times New Roman" w:eastAsia="Times New Roman" w:hAnsi="Times New Roman" w:cs="Times New Roman"/>
          <w:b/>
          <w:sz w:val="32"/>
          <w:szCs w:val="32"/>
          <w:lang w:eastAsia="ru-RU"/>
        </w:rPr>
        <w:t xml:space="preserve">                                         </w:t>
      </w:r>
      <w:r w:rsidRPr="00B61345">
        <w:rPr>
          <w:rFonts w:ascii="Times New Roman" w:eastAsia="Times New Roman" w:hAnsi="Times New Roman" w:cs="Times New Roman"/>
          <w:b/>
          <w:sz w:val="32"/>
          <w:szCs w:val="32"/>
          <w:lang w:eastAsia="ru-RU"/>
        </w:rPr>
        <w:t xml:space="preserve"> с 2017 по 2021 годы</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11491"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81"/>
        <w:gridCol w:w="2126"/>
        <w:gridCol w:w="1843"/>
        <w:gridCol w:w="1956"/>
        <w:gridCol w:w="1843"/>
      </w:tblGrid>
      <w:tr w:rsidR="00B61345" w:rsidRPr="00B61345" w:rsidTr="000D7898">
        <w:trPr>
          <w:cantSplit/>
          <w:trHeight w:val="209"/>
        </w:trPr>
        <w:tc>
          <w:tcPr>
            <w:tcW w:w="1842" w:type="dxa"/>
            <w:vMerge w:val="restart"/>
          </w:tcPr>
          <w:p w:rsidR="00B61345" w:rsidRPr="00B61345" w:rsidRDefault="00B61345"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Наименование расходов</w:t>
            </w:r>
          </w:p>
        </w:tc>
        <w:tc>
          <w:tcPr>
            <w:tcW w:w="1881"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2017 год</w:t>
            </w:r>
          </w:p>
        </w:tc>
        <w:tc>
          <w:tcPr>
            <w:tcW w:w="2126"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2018 год</w:t>
            </w:r>
          </w:p>
        </w:tc>
        <w:tc>
          <w:tcPr>
            <w:tcW w:w="1843"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2019 год</w:t>
            </w:r>
          </w:p>
        </w:tc>
        <w:tc>
          <w:tcPr>
            <w:tcW w:w="1956"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2020 год</w:t>
            </w:r>
          </w:p>
        </w:tc>
        <w:tc>
          <w:tcPr>
            <w:tcW w:w="1843" w:type="dxa"/>
          </w:tcPr>
          <w:p w:rsidR="00B61345" w:rsidRPr="00B61345" w:rsidRDefault="00B61345"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2021 год</w:t>
            </w:r>
          </w:p>
        </w:tc>
      </w:tr>
      <w:tr w:rsidR="00E20090" w:rsidRPr="00B61345" w:rsidTr="00CD6E75">
        <w:trPr>
          <w:cantSplit/>
          <w:trHeight w:val="209"/>
        </w:trPr>
        <w:tc>
          <w:tcPr>
            <w:tcW w:w="1842" w:type="dxa"/>
            <w:vMerge/>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p>
        </w:tc>
        <w:tc>
          <w:tcPr>
            <w:tcW w:w="1881" w:type="dxa"/>
          </w:tcPr>
          <w:p w:rsidR="00E20090" w:rsidRPr="00B61345" w:rsidRDefault="00E20090"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тыс. руб.</w:t>
            </w:r>
          </w:p>
        </w:tc>
        <w:tc>
          <w:tcPr>
            <w:tcW w:w="2126" w:type="dxa"/>
          </w:tcPr>
          <w:p w:rsidR="00E20090" w:rsidRPr="00B61345" w:rsidRDefault="00E20090"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тыс. руб.</w:t>
            </w:r>
          </w:p>
        </w:tc>
        <w:tc>
          <w:tcPr>
            <w:tcW w:w="1843" w:type="dxa"/>
          </w:tcPr>
          <w:p w:rsidR="00E20090" w:rsidRPr="00B61345" w:rsidRDefault="00E20090"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тыс. руб.</w:t>
            </w:r>
          </w:p>
        </w:tc>
        <w:tc>
          <w:tcPr>
            <w:tcW w:w="1956" w:type="dxa"/>
          </w:tcPr>
          <w:p w:rsidR="00E20090" w:rsidRPr="00B61345" w:rsidRDefault="00E20090"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тыс. руб.</w:t>
            </w:r>
          </w:p>
        </w:tc>
        <w:tc>
          <w:tcPr>
            <w:tcW w:w="1843" w:type="dxa"/>
          </w:tcPr>
          <w:p w:rsidR="00E20090" w:rsidRPr="00B61345" w:rsidRDefault="00E20090" w:rsidP="00B61345">
            <w:pPr>
              <w:spacing w:after="0" w:line="240" w:lineRule="auto"/>
              <w:jc w:val="both"/>
              <w:rPr>
                <w:rFonts w:ascii="Times New Roman" w:eastAsia="Times New Roman" w:hAnsi="Times New Roman" w:cs="Times New Roman"/>
                <w:bCs/>
                <w:sz w:val="24"/>
                <w:szCs w:val="24"/>
                <w:lang w:eastAsia="ru-RU"/>
              </w:rPr>
            </w:pPr>
            <w:r w:rsidRPr="00B61345">
              <w:rPr>
                <w:rFonts w:ascii="Times New Roman" w:eastAsia="Times New Roman" w:hAnsi="Times New Roman" w:cs="Times New Roman"/>
                <w:bCs/>
                <w:sz w:val="24"/>
                <w:szCs w:val="24"/>
                <w:lang w:eastAsia="ru-RU"/>
              </w:rPr>
              <w:t>тыс. руб.</w:t>
            </w:r>
          </w:p>
        </w:tc>
      </w:tr>
      <w:tr w:rsidR="00E20090" w:rsidRPr="00B61345" w:rsidTr="00CD6E75">
        <w:trPr>
          <w:trHeight w:val="209"/>
        </w:trPr>
        <w:tc>
          <w:tcPr>
            <w:tcW w:w="1842" w:type="dxa"/>
          </w:tcPr>
          <w:p w:rsidR="00E20090" w:rsidRPr="00B61345" w:rsidRDefault="00E20090" w:rsidP="00B61345">
            <w:pPr>
              <w:widowControl w:val="0"/>
              <w:snapToGrid w:val="0"/>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Общегосударственные вопросы</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417,9</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809,0</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328,4</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829,5</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022,2</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Национальная оборона</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514,5</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583,8</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575,8</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335,3</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343,5</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Национальная безопасность</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2,0</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38,3</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318,0</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Национальная экономика</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985,8</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84</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876,8</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838,8</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59</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472,9</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93</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741,0</w:t>
            </w:r>
          </w:p>
        </w:tc>
      </w:tr>
      <w:tr w:rsidR="00E20090" w:rsidRPr="00B61345" w:rsidTr="00CD6E75">
        <w:trPr>
          <w:trHeight w:val="209"/>
        </w:trPr>
        <w:tc>
          <w:tcPr>
            <w:tcW w:w="1842" w:type="dxa"/>
          </w:tcPr>
          <w:p w:rsidR="00E20090" w:rsidRPr="00B61345" w:rsidRDefault="00E20090" w:rsidP="00B61345">
            <w:pPr>
              <w:spacing w:after="0" w:line="240" w:lineRule="auto"/>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Жилищно – коммунальное хозяйство</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927,9</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040,4</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240,8</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54</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999,9</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029,6</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Охрана окружающей среды</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0,0</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0</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1033,8</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1272,2</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4548,7</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Культура </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763,2</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015,3</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116,0</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682,7</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560,3</w:t>
            </w:r>
          </w:p>
        </w:tc>
      </w:tr>
      <w:tr w:rsidR="00E20090" w:rsidRPr="00B61345" w:rsidTr="00CD6E75">
        <w:trPr>
          <w:trHeight w:val="209"/>
        </w:trPr>
        <w:tc>
          <w:tcPr>
            <w:tcW w:w="1842" w:type="dxa"/>
          </w:tcPr>
          <w:p w:rsidR="00E20090" w:rsidRPr="00B61345" w:rsidRDefault="00E20090" w:rsidP="00B61345">
            <w:pPr>
              <w:spacing w:after="0" w:line="240" w:lineRule="auto"/>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Физическая культура и спорт</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439,4</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185,8</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1234,3</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679,9</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246,4</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Социальная политика</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847,0</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875,9</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969,6</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61345">
              <w:rPr>
                <w:rFonts w:ascii="Times New Roman" w:eastAsia="Times New Roman" w:hAnsi="Times New Roman" w:cs="Times New Roman"/>
                <w:sz w:val="24"/>
                <w:szCs w:val="24"/>
                <w:lang w:eastAsia="ru-RU"/>
              </w:rPr>
              <w:t>017,4</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899,0</w:t>
            </w:r>
          </w:p>
        </w:tc>
      </w:tr>
      <w:tr w:rsidR="00E20090" w:rsidRPr="00B61345" w:rsidTr="00CD6E75">
        <w:trPr>
          <w:trHeight w:val="209"/>
        </w:trPr>
        <w:tc>
          <w:tcPr>
            <w:tcW w:w="1842" w:type="dxa"/>
          </w:tcPr>
          <w:p w:rsidR="00E20090" w:rsidRPr="00B61345" w:rsidRDefault="00E20090"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Межбюджетные трансферты</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72,1</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p>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32,5</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37,2</w:t>
            </w:r>
          </w:p>
        </w:tc>
        <w:tc>
          <w:tcPr>
            <w:tcW w:w="1956"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71,5</w:t>
            </w:r>
          </w:p>
        </w:tc>
        <w:tc>
          <w:tcPr>
            <w:tcW w:w="1843" w:type="dxa"/>
            <w:vAlign w:val="bottom"/>
          </w:tcPr>
          <w:p w:rsidR="00E20090" w:rsidRPr="00B61345" w:rsidRDefault="00E20090" w:rsidP="00B61345">
            <w:pPr>
              <w:spacing w:after="0" w:line="240" w:lineRule="auto"/>
              <w:jc w:val="center"/>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71,5</w:t>
            </w:r>
          </w:p>
        </w:tc>
      </w:tr>
      <w:tr w:rsidR="00E20090" w:rsidRPr="00B61345" w:rsidTr="00BE1CEB">
        <w:trPr>
          <w:trHeight w:val="721"/>
        </w:trPr>
        <w:tc>
          <w:tcPr>
            <w:tcW w:w="1842" w:type="dxa"/>
          </w:tcPr>
          <w:p w:rsidR="00E20090" w:rsidRPr="00B61345" w:rsidRDefault="00E20090" w:rsidP="00B61345">
            <w:pPr>
              <w:spacing w:after="0" w:line="240" w:lineRule="auto"/>
              <w:jc w:val="both"/>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Итого расходов:</w:t>
            </w:r>
          </w:p>
        </w:tc>
        <w:tc>
          <w:tcPr>
            <w:tcW w:w="1881" w:type="dxa"/>
          </w:tcPr>
          <w:p w:rsidR="00E20090" w:rsidRPr="00B61345" w:rsidRDefault="00E20090" w:rsidP="00B61345">
            <w:pPr>
              <w:spacing w:after="0" w:line="240" w:lineRule="auto"/>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38</w:t>
            </w:r>
            <w:r>
              <w:rPr>
                <w:rFonts w:ascii="Times New Roman" w:eastAsia="Times New Roman" w:hAnsi="Times New Roman" w:cs="Times New Roman"/>
                <w:b/>
                <w:sz w:val="24"/>
                <w:szCs w:val="24"/>
                <w:lang w:eastAsia="ru-RU"/>
              </w:rPr>
              <w:t xml:space="preserve"> </w:t>
            </w:r>
            <w:r w:rsidRPr="00B61345">
              <w:rPr>
                <w:rFonts w:ascii="Times New Roman" w:eastAsia="Times New Roman" w:hAnsi="Times New Roman" w:cs="Times New Roman"/>
                <w:b/>
                <w:sz w:val="24"/>
                <w:szCs w:val="24"/>
                <w:lang w:eastAsia="ru-RU"/>
              </w:rPr>
              <w:t>969,8</w:t>
            </w:r>
          </w:p>
        </w:tc>
        <w:tc>
          <w:tcPr>
            <w:tcW w:w="2126" w:type="dxa"/>
          </w:tcPr>
          <w:p w:rsidR="00E20090" w:rsidRPr="00B61345" w:rsidRDefault="00E20090" w:rsidP="00B61345">
            <w:pPr>
              <w:spacing w:after="0" w:line="240" w:lineRule="auto"/>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 xml:space="preserve"> </w:t>
            </w:r>
            <w:r w:rsidRPr="00B61345">
              <w:rPr>
                <w:rFonts w:ascii="Times New Roman" w:eastAsia="Times New Roman" w:hAnsi="Times New Roman" w:cs="Times New Roman"/>
                <w:b/>
                <w:sz w:val="24"/>
                <w:szCs w:val="24"/>
                <w:lang w:eastAsia="ru-RU"/>
              </w:rPr>
              <w:t>3457,8</w:t>
            </w:r>
          </w:p>
        </w:tc>
        <w:tc>
          <w:tcPr>
            <w:tcW w:w="1843" w:type="dxa"/>
          </w:tcPr>
          <w:p w:rsidR="00E20090" w:rsidRPr="00B61345" w:rsidRDefault="00E20090" w:rsidP="00B61345">
            <w:pPr>
              <w:spacing w:after="0" w:line="240" w:lineRule="auto"/>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76</w:t>
            </w:r>
            <w:r>
              <w:rPr>
                <w:rFonts w:ascii="Times New Roman" w:eastAsia="Times New Roman" w:hAnsi="Times New Roman" w:cs="Times New Roman"/>
                <w:b/>
                <w:sz w:val="24"/>
                <w:szCs w:val="24"/>
                <w:lang w:eastAsia="ru-RU"/>
              </w:rPr>
              <w:t xml:space="preserve"> </w:t>
            </w:r>
            <w:r w:rsidRPr="00B61345">
              <w:rPr>
                <w:rFonts w:ascii="Times New Roman" w:eastAsia="Times New Roman" w:hAnsi="Times New Roman" w:cs="Times New Roman"/>
                <w:b/>
                <w:sz w:val="24"/>
                <w:szCs w:val="24"/>
                <w:lang w:eastAsia="ru-RU"/>
              </w:rPr>
              <w:t>374,7</w:t>
            </w:r>
          </w:p>
        </w:tc>
        <w:tc>
          <w:tcPr>
            <w:tcW w:w="1956" w:type="dxa"/>
          </w:tcPr>
          <w:p w:rsidR="00E20090" w:rsidRPr="00B61345" w:rsidRDefault="00E20090" w:rsidP="00B61345">
            <w:pPr>
              <w:spacing w:after="0" w:line="240" w:lineRule="auto"/>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13</w:t>
            </w:r>
            <w:r>
              <w:rPr>
                <w:rFonts w:ascii="Times New Roman" w:eastAsia="Times New Roman" w:hAnsi="Times New Roman" w:cs="Times New Roman"/>
                <w:b/>
                <w:sz w:val="24"/>
                <w:szCs w:val="24"/>
                <w:lang w:eastAsia="ru-RU"/>
              </w:rPr>
              <w:t xml:space="preserve"> </w:t>
            </w:r>
            <w:r w:rsidRPr="00B61345">
              <w:rPr>
                <w:rFonts w:ascii="Times New Roman" w:eastAsia="Times New Roman" w:hAnsi="Times New Roman" w:cs="Times New Roman"/>
                <w:b/>
                <w:sz w:val="24"/>
                <w:szCs w:val="24"/>
                <w:lang w:eastAsia="ru-RU"/>
              </w:rPr>
              <w:t>7679,3</w:t>
            </w:r>
          </w:p>
        </w:tc>
        <w:tc>
          <w:tcPr>
            <w:tcW w:w="1843" w:type="dxa"/>
          </w:tcPr>
          <w:p w:rsidR="00E20090" w:rsidRPr="00B61345" w:rsidRDefault="00E20090" w:rsidP="00B61345">
            <w:pPr>
              <w:spacing w:after="0" w:line="240" w:lineRule="auto"/>
              <w:jc w:val="center"/>
              <w:rPr>
                <w:rFonts w:ascii="Times New Roman" w:eastAsia="Times New Roman" w:hAnsi="Times New Roman" w:cs="Times New Roman"/>
                <w:b/>
                <w:sz w:val="24"/>
                <w:szCs w:val="24"/>
                <w:lang w:eastAsia="ru-RU"/>
              </w:rPr>
            </w:pPr>
            <w:r w:rsidRPr="000D7898">
              <w:rPr>
                <w:rFonts w:ascii="Times New Roman" w:eastAsia="Times New Roman" w:hAnsi="Times New Roman" w:cs="Times New Roman"/>
                <w:b/>
                <w:lang w:eastAsia="ru-RU"/>
              </w:rPr>
              <w:t>137 462,2</w:t>
            </w:r>
          </w:p>
        </w:tc>
      </w:tr>
    </w:tbl>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p>
    <w:p w:rsidR="00B61345" w:rsidRPr="00B61345" w:rsidRDefault="00B61345" w:rsidP="00B61345">
      <w:pPr>
        <w:shd w:val="clear" w:color="auto" w:fill="FFFFFF"/>
        <w:spacing w:after="0" w:line="240" w:lineRule="auto"/>
        <w:ind w:left="-567" w:firstLine="709"/>
        <w:jc w:val="both"/>
        <w:rPr>
          <w:rFonts w:ascii="Times New Roman" w:eastAsia="Times New Roman" w:hAnsi="Times New Roman" w:cs="Times New Roman"/>
          <w:sz w:val="28"/>
          <w:szCs w:val="28"/>
          <w:lang w:eastAsia="ru-RU"/>
        </w:rPr>
        <w:sectPr w:rsidR="00B61345" w:rsidRPr="00B61345" w:rsidSect="00C77026">
          <w:pgSz w:w="11906" w:h="16838"/>
          <w:pgMar w:top="567" w:right="1276" w:bottom="567" w:left="1701" w:header="709" w:footer="709" w:gutter="0"/>
          <w:cols w:space="708"/>
          <w:docGrid w:linePitch="360"/>
        </w:sectPr>
      </w:pPr>
    </w:p>
    <w:p w:rsidR="00B61345" w:rsidRPr="00B61345" w:rsidRDefault="00B61345" w:rsidP="00B61345">
      <w:pPr>
        <w:shd w:val="clear" w:color="auto" w:fill="FFFFFF"/>
        <w:spacing w:after="0" w:line="240" w:lineRule="auto"/>
        <w:ind w:left="-567" w:firstLine="709"/>
        <w:jc w:val="both"/>
        <w:rPr>
          <w:rFonts w:ascii="Times New Roman" w:eastAsia="Times New Roman" w:hAnsi="Times New Roman" w:cs="Times New Roman"/>
          <w:sz w:val="28"/>
          <w:szCs w:val="28"/>
          <w:lang w:eastAsia="ru-RU"/>
        </w:rPr>
      </w:pPr>
      <w:r w:rsidRPr="00B61345">
        <w:rPr>
          <w:rFonts w:ascii="Times New Roman" w:eastAsia="Times New Roman" w:hAnsi="Times New Roman" w:cs="Times New Roman"/>
          <w:sz w:val="28"/>
          <w:szCs w:val="28"/>
          <w:lang w:eastAsia="ru-RU"/>
        </w:rPr>
        <w:lastRenderedPageBreak/>
        <w:t>Динамика расходов бюджета за период с 2017 по 2021 год (тыс. рублей)</w:t>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B61345" w:rsidRPr="00B61345" w:rsidRDefault="00B61345" w:rsidP="00B61345">
      <w:pPr>
        <w:shd w:val="clear" w:color="auto" w:fill="FFFFFF"/>
        <w:spacing w:after="0" w:line="240" w:lineRule="auto"/>
        <w:jc w:val="both"/>
        <w:rPr>
          <w:rFonts w:ascii="Times New Roman" w:eastAsia="Times New Roman" w:hAnsi="Times New Roman" w:cs="Times New Roman"/>
          <w:sz w:val="28"/>
          <w:szCs w:val="28"/>
          <w:highlight w:val="yellow"/>
          <w:lang w:eastAsia="ru-RU"/>
        </w:rPr>
      </w:pPr>
      <w:r w:rsidRPr="00B61345">
        <w:rPr>
          <w:rFonts w:ascii="Times New Roman" w:eastAsia="Times New Roman" w:hAnsi="Times New Roman" w:cs="Times New Roman"/>
          <w:noProof/>
          <w:sz w:val="28"/>
          <w:szCs w:val="28"/>
          <w:lang w:eastAsia="ru-RU"/>
        </w:rPr>
        <w:drawing>
          <wp:inline distT="0" distB="0" distL="0" distR="0" wp14:anchorId="19AF86D8" wp14:editId="7DD4D9F1">
            <wp:extent cx="5905500" cy="4572000"/>
            <wp:effectExtent l="0" t="0" r="19050"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61345" w:rsidRPr="00B61345" w:rsidRDefault="00B61345" w:rsidP="00B61345">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p>
    <w:p w:rsidR="00B61345" w:rsidRPr="00B61345" w:rsidRDefault="00B61345" w:rsidP="00CC624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8"/>
          <w:szCs w:val="28"/>
          <w:lang w:eastAsia="ru-RU"/>
        </w:rPr>
        <w:t xml:space="preserve"> </w:t>
      </w:r>
      <w:r w:rsidR="00CC624B">
        <w:rPr>
          <w:rFonts w:ascii="Times New Roman" w:eastAsia="Times New Roman" w:hAnsi="Times New Roman" w:cs="Times New Roman"/>
          <w:sz w:val="24"/>
          <w:szCs w:val="24"/>
          <w:lang w:eastAsia="ru-RU"/>
        </w:rPr>
        <w:t>Б</w:t>
      </w:r>
      <w:r w:rsidRPr="00B61345">
        <w:rPr>
          <w:rFonts w:ascii="Times New Roman" w:eastAsia="Times New Roman" w:hAnsi="Times New Roman" w:cs="Times New Roman"/>
          <w:sz w:val="24"/>
          <w:szCs w:val="24"/>
          <w:lang w:eastAsia="ru-RU"/>
        </w:rPr>
        <w:t xml:space="preserve">юджетная политика, проводимая в </w:t>
      </w:r>
      <w:r w:rsidR="00CC624B">
        <w:rPr>
          <w:rFonts w:ascii="Times New Roman" w:eastAsia="Times New Roman" w:hAnsi="Times New Roman" w:cs="Times New Roman"/>
          <w:sz w:val="24"/>
          <w:szCs w:val="24"/>
          <w:lang w:eastAsia="ru-RU"/>
        </w:rPr>
        <w:t>муниципальном образовании</w:t>
      </w:r>
      <w:r w:rsidRPr="00B61345">
        <w:rPr>
          <w:rFonts w:ascii="Times New Roman" w:eastAsia="Times New Roman" w:hAnsi="Times New Roman" w:cs="Times New Roman"/>
          <w:sz w:val="24"/>
          <w:szCs w:val="24"/>
          <w:lang w:eastAsia="ru-RU"/>
        </w:rPr>
        <w:t>, ориентирована на оптимизацию бюджетных расходов, соблюдение режима экономии и повышение эффективности расходования бюджетных средств и служит в первую очередь решению приоритетных задач поставленных на отчетный период.</w:t>
      </w:r>
    </w:p>
    <w:p w:rsidR="00B61345" w:rsidRPr="00B61345" w:rsidRDefault="00B61345" w:rsidP="00B61345">
      <w:pPr>
        <w:shd w:val="clear" w:color="auto" w:fill="FFFFFF"/>
        <w:spacing w:after="0" w:line="240" w:lineRule="auto"/>
        <w:ind w:left="-142" w:firstLine="142"/>
        <w:jc w:val="both"/>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sz w:val="24"/>
          <w:szCs w:val="24"/>
          <w:lang w:eastAsia="ru-RU"/>
        </w:rPr>
        <w:t xml:space="preserve"> </w:t>
      </w:r>
    </w:p>
    <w:p w:rsidR="00B61345" w:rsidRPr="00B61345" w:rsidRDefault="00B61345" w:rsidP="00B61345">
      <w:pPr>
        <w:spacing w:after="0" w:line="240" w:lineRule="auto"/>
        <w:ind w:left="-567" w:firstLine="567"/>
        <w:jc w:val="center"/>
        <w:rPr>
          <w:rFonts w:ascii="Times New Roman" w:eastAsia="Times New Roman" w:hAnsi="Times New Roman" w:cs="Times New Roman"/>
          <w:b/>
          <w:sz w:val="24"/>
          <w:szCs w:val="24"/>
          <w:lang w:eastAsia="ru-RU"/>
        </w:rPr>
      </w:pPr>
    </w:p>
    <w:tbl>
      <w:tblPr>
        <w:tblStyle w:val="aa"/>
        <w:tblW w:w="0" w:type="auto"/>
        <w:jc w:val="center"/>
        <w:tblInd w:w="-567" w:type="dxa"/>
        <w:tblLook w:val="04A0" w:firstRow="1" w:lastRow="0" w:firstColumn="1" w:lastColumn="0" w:noHBand="0" w:noVBand="1"/>
      </w:tblPr>
      <w:tblGrid>
        <w:gridCol w:w="9570"/>
      </w:tblGrid>
      <w:tr w:rsidR="00B61345" w:rsidTr="00BE1CEB">
        <w:trPr>
          <w:jc w:val="center"/>
        </w:trPr>
        <w:tc>
          <w:tcPr>
            <w:tcW w:w="9570" w:type="dxa"/>
            <w:shd w:val="clear" w:color="auto" w:fill="C5E0B3" w:themeFill="accent6" w:themeFillTint="66"/>
          </w:tcPr>
          <w:p w:rsidR="00B61345" w:rsidRPr="00B61345" w:rsidRDefault="00B61345" w:rsidP="00B61345">
            <w:pPr>
              <w:ind w:left="-567" w:firstLine="567"/>
              <w:jc w:val="center"/>
              <w:rPr>
                <w:rFonts w:ascii="Times New Roman" w:eastAsia="Times New Roman" w:hAnsi="Times New Roman" w:cs="Times New Roman"/>
                <w:b/>
                <w:sz w:val="24"/>
                <w:szCs w:val="24"/>
                <w:lang w:eastAsia="ru-RU"/>
              </w:rPr>
            </w:pPr>
            <w:r w:rsidRPr="00B61345">
              <w:rPr>
                <w:rFonts w:ascii="Times New Roman" w:eastAsia="Times New Roman" w:hAnsi="Times New Roman" w:cs="Times New Roman"/>
                <w:b/>
                <w:sz w:val="24"/>
                <w:szCs w:val="24"/>
                <w:lang w:eastAsia="ru-RU"/>
              </w:rPr>
              <w:t>Установление, изменение и отмена местных налогов и сборов Бирюсинского муниципального образования «Бирюсинское городское поселение»</w:t>
            </w:r>
          </w:p>
          <w:p w:rsidR="00B61345" w:rsidRDefault="00B61345" w:rsidP="00B61345">
            <w:pPr>
              <w:jc w:val="center"/>
              <w:rPr>
                <w:rFonts w:ascii="Times New Roman" w:eastAsia="Times New Roman" w:hAnsi="Times New Roman" w:cs="Times New Roman"/>
                <w:b/>
                <w:sz w:val="24"/>
                <w:szCs w:val="24"/>
                <w:lang w:eastAsia="ru-RU"/>
              </w:rPr>
            </w:pPr>
          </w:p>
        </w:tc>
      </w:tr>
    </w:tbl>
    <w:p w:rsidR="00B61345" w:rsidRPr="00B61345" w:rsidRDefault="00B61345" w:rsidP="00B61345">
      <w:pPr>
        <w:spacing w:after="0" w:line="240" w:lineRule="auto"/>
        <w:ind w:left="-567" w:firstLine="567"/>
        <w:jc w:val="both"/>
        <w:rPr>
          <w:rFonts w:ascii="Times New Roman" w:eastAsia="Times New Roman" w:hAnsi="Times New Roman" w:cs="Times New Roman"/>
          <w:b/>
          <w:sz w:val="24"/>
          <w:szCs w:val="24"/>
          <w:lang w:eastAsia="ru-RU"/>
        </w:rPr>
      </w:pPr>
    </w:p>
    <w:p w:rsidR="00B61345" w:rsidRPr="00A95FD3" w:rsidRDefault="00B61345" w:rsidP="00BE1CEB">
      <w:pPr>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     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w:t>
      </w:r>
      <w:r w:rsidRPr="00A95FD3">
        <w:rPr>
          <w:rFonts w:ascii="Times New Roman" w:eastAsia="Times New Roman" w:hAnsi="Times New Roman" w:cs="Times New Roman"/>
          <w:sz w:val="24"/>
          <w:szCs w:val="24"/>
          <w:lang w:eastAsia="ru-RU"/>
        </w:rPr>
        <w:t xml:space="preserve">местных налогов не вносились. </w:t>
      </w:r>
    </w:p>
    <w:p w:rsidR="00B61345" w:rsidRPr="00B61345" w:rsidRDefault="00B61345" w:rsidP="00BE1CEB">
      <w:pPr>
        <w:spacing w:after="0" w:line="240" w:lineRule="auto"/>
        <w:ind w:firstLine="709"/>
        <w:rPr>
          <w:rFonts w:ascii="Times New Roman" w:eastAsia="Times New Roman" w:hAnsi="Times New Roman" w:cs="Times New Roman"/>
          <w:sz w:val="20"/>
          <w:szCs w:val="20"/>
          <w:lang w:eastAsia="ru-RU"/>
        </w:rPr>
      </w:pPr>
    </w:p>
    <w:p w:rsidR="00B61345" w:rsidRPr="00B61345" w:rsidRDefault="00B61345" w:rsidP="00B61345">
      <w:pPr>
        <w:spacing w:after="0" w:line="240" w:lineRule="auto"/>
        <w:rPr>
          <w:rFonts w:ascii="Times New Roman" w:eastAsia="Times New Roman" w:hAnsi="Times New Roman" w:cs="Times New Roman"/>
          <w:sz w:val="20"/>
          <w:szCs w:val="20"/>
          <w:lang w:eastAsia="ru-RU"/>
        </w:rPr>
      </w:pPr>
    </w:p>
    <w:tbl>
      <w:tblPr>
        <w:tblStyle w:val="aa"/>
        <w:tblW w:w="0" w:type="auto"/>
        <w:tblLook w:val="04A0" w:firstRow="1" w:lastRow="0" w:firstColumn="1" w:lastColumn="0" w:noHBand="0" w:noVBand="1"/>
      </w:tblPr>
      <w:tblGrid>
        <w:gridCol w:w="9570"/>
      </w:tblGrid>
      <w:tr w:rsidR="00B61345" w:rsidTr="00B61345">
        <w:tc>
          <w:tcPr>
            <w:tcW w:w="9570" w:type="dxa"/>
            <w:shd w:val="clear" w:color="auto" w:fill="C5E0B3" w:themeFill="accent6" w:themeFillTint="66"/>
          </w:tcPr>
          <w:p w:rsidR="00B61345" w:rsidRPr="00CD076D" w:rsidRDefault="00CC624B" w:rsidP="00B61345">
            <w:pPr>
              <w:jc w:val="center"/>
              <w:rPr>
                <w:rFonts w:ascii="Times New Roman" w:eastAsia="Times New Roman" w:hAnsi="Times New Roman" w:cs="Times New Roman"/>
                <w:b/>
                <w:sz w:val="24"/>
                <w:szCs w:val="24"/>
                <w:lang w:eastAsia="ru-RU"/>
              </w:rPr>
            </w:pPr>
            <w:r w:rsidRPr="00CD076D">
              <w:rPr>
                <w:rFonts w:ascii="Times New Roman" w:eastAsia="Times New Roman" w:hAnsi="Times New Roman" w:cs="Times New Roman"/>
                <w:b/>
                <w:sz w:val="24"/>
                <w:szCs w:val="24"/>
                <w:lang w:eastAsia="ru-RU"/>
              </w:rPr>
              <w:t>Внешни</w:t>
            </w:r>
            <w:r w:rsidR="00CD076D">
              <w:rPr>
                <w:rFonts w:ascii="Times New Roman" w:eastAsia="Times New Roman" w:hAnsi="Times New Roman" w:cs="Times New Roman"/>
                <w:b/>
                <w:sz w:val="24"/>
                <w:szCs w:val="24"/>
                <w:lang w:eastAsia="ru-RU"/>
              </w:rPr>
              <w:t>й</w:t>
            </w:r>
            <w:r w:rsidRPr="00CD076D">
              <w:rPr>
                <w:rFonts w:ascii="Times New Roman" w:eastAsia="Times New Roman" w:hAnsi="Times New Roman" w:cs="Times New Roman"/>
                <w:b/>
                <w:sz w:val="24"/>
                <w:szCs w:val="24"/>
                <w:lang w:eastAsia="ru-RU"/>
              </w:rPr>
              <w:t xml:space="preserve"> </w:t>
            </w:r>
            <w:r w:rsidR="00CD076D">
              <w:rPr>
                <w:rFonts w:ascii="Times New Roman" w:eastAsia="Times New Roman" w:hAnsi="Times New Roman" w:cs="Times New Roman"/>
                <w:b/>
                <w:sz w:val="24"/>
                <w:szCs w:val="24"/>
                <w:lang w:eastAsia="ru-RU"/>
              </w:rPr>
              <w:t>финансовый контроль</w:t>
            </w:r>
            <w:r w:rsidRPr="00CD076D">
              <w:rPr>
                <w:rFonts w:ascii="Times New Roman" w:eastAsia="Times New Roman" w:hAnsi="Times New Roman" w:cs="Times New Roman"/>
                <w:b/>
                <w:sz w:val="24"/>
                <w:szCs w:val="24"/>
                <w:lang w:eastAsia="ru-RU"/>
              </w:rPr>
              <w:t xml:space="preserve"> </w:t>
            </w:r>
            <w:r w:rsidR="00B61345" w:rsidRPr="00CD076D">
              <w:rPr>
                <w:rFonts w:ascii="Times New Roman" w:eastAsia="Times New Roman" w:hAnsi="Times New Roman" w:cs="Times New Roman"/>
                <w:b/>
                <w:sz w:val="24"/>
                <w:szCs w:val="24"/>
                <w:lang w:eastAsia="ru-RU"/>
              </w:rPr>
              <w:t>бюджета</w:t>
            </w:r>
          </w:p>
          <w:p w:rsidR="00B61345" w:rsidRDefault="00B61345" w:rsidP="00B61345">
            <w:pPr>
              <w:jc w:val="center"/>
              <w:rPr>
                <w:rFonts w:ascii="Times New Roman" w:eastAsia="Times New Roman" w:hAnsi="Times New Roman" w:cs="Times New Roman"/>
                <w:b/>
                <w:sz w:val="24"/>
                <w:szCs w:val="24"/>
                <w:lang w:eastAsia="ru-RU"/>
              </w:rPr>
            </w:pPr>
          </w:p>
        </w:tc>
      </w:tr>
    </w:tbl>
    <w:p w:rsidR="00BE1CEB" w:rsidRDefault="00B61345" w:rsidP="00B61345">
      <w:pPr>
        <w:spacing w:after="0" w:line="240" w:lineRule="auto"/>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   </w:t>
      </w:r>
    </w:p>
    <w:p w:rsidR="00B61345" w:rsidRPr="00B61345" w:rsidRDefault="00B61345" w:rsidP="00BE1CEB">
      <w:pPr>
        <w:spacing w:after="0" w:line="240" w:lineRule="auto"/>
        <w:ind w:firstLine="709"/>
        <w:jc w:val="both"/>
        <w:rPr>
          <w:rFonts w:ascii="Times New Roman" w:eastAsia="Times New Roman" w:hAnsi="Times New Roman" w:cs="Times New Roman"/>
          <w:sz w:val="24"/>
          <w:szCs w:val="24"/>
          <w:lang w:eastAsia="ru-RU"/>
        </w:rPr>
      </w:pPr>
      <w:r w:rsidRPr="00B61345">
        <w:rPr>
          <w:rFonts w:ascii="Times New Roman" w:eastAsia="Times New Roman" w:hAnsi="Times New Roman" w:cs="Times New Roman"/>
          <w:sz w:val="24"/>
          <w:szCs w:val="24"/>
          <w:lang w:eastAsia="ru-RU"/>
        </w:rPr>
        <w:t xml:space="preserve">  В целях реализации полномочия по осуществлению внешнего муниципального финансового контроля было заключено соглашение от 30.12.2020 года между Думой Тайшетского района и Думой Бирюсинского муниципального образования «Бирюсинское городское поселение». Контрольно-счетная палата в рамках соглашения проводит экспертизу проектов бюджета и внешнюю проверку годового отчета об исполнении </w:t>
      </w:r>
      <w:r w:rsidRPr="00B61345">
        <w:rPr>
          <w:rFonts w:ascii="Times New Roman" w:eastAsia="Times New Roman" w:hAnsi="Times New Roman" w:cs="Times New Roman"/>
          <w:sz w:val="24"/>
          <w:szCs w:val="24"/>
          <w:lang w:eastAsia="ru-RU"/>
        </w:rPr>
        <w:lastRenderedPageBreak/>
        <w:t xml:space="preserve">бюджета. За 2021 год проведено четыре проверки отчета об исполнении бюджета </w:t>
      </w:r>
      <w:r w:rsidR="00167285">
        <w:rPr>
          <w:rFonts w:ascii="Times New Roman" w:eastAsia="Times New Roman" w:hAnsi="Times New Roman" w:cs="Times New Roman"/>
          <w:sz w:val="24"/>
          <w:szCs w:val="24"/>
          <w:lang w:eastAsia="ru-RU"/>
        </w:rPr>
        <w:t xml:space="preserve">и </w:t>
      </w:r>
      <w:r w:rsidRPr="00B61345">
        <w:rPr>
          <w:rFonts w:ascii="Times New Roman" w:eastAsia="Times New Roman" w:hAnsi="Times New Roman" w:cs="Times New Roman"/>
          <w:sz w:val="24"/>
          <w:szCs w:val="24"/>
          <w:lang w:eastAsia="ru-RU"/>
        </w:rPr>
        <w:t>экспертиза 8-ми проектов решени</w:t>
      </w:r>
      <w:r w:rsidR="00CC624B">
        <w:rPr>
          <w:rFonts w:ascii="Times New Roman" w:eastAsia="Times New Roman" w:hAnsi="Times New Roman" w:cs="Times New Roman"/>
          <w:sz w:val="24"/>
          <w:szCs w:val="24"/>
          <w:lang w:eastAsia="ru-RU"/>
        </w:rPr>
        <w:t>й</w:t>
      </w:r>
      <w:r w:rsidRPr="00B61345">
        <w:rPr>
          <w:rFonts w:ascii="Times New Roman" w:eastAsia="Times New Roman" w:hAnsi="Times New Roman" w:cs="Times New Roman"/>
          <w:sz w:val="24"/>
          <w:szCs w:val="24"/>
          <w:lang w:eastAsia="ru-RU"/>
        </w:rPr>
        <w:t xml:space="preserve"> Думы по бюджету. На все проекты получены положительные заключения экспертизы.</w:t>
      </w:r>
    </w:p>
    <w:p w:rsidR="00B61345" w:rsidRPr="00B61345" w:rsidRDefault="00B61345" w:rsidP="00B61345">
      <w:pPr>
        <w:spacing w:after="0" w:line="240" w:lineRule="auto"/>
        <w:rPr>
          <w:rFonts w:ascii="Times New Roman" w:eastAsia="Times New Roman" w:hAnsi="Times New Roman" w:cs="Times New Roman"/>
          <w:sz w:val="20"/>
          <w:szCs w:val="20"/>
          <w:lang w:eastAsia="ru-RU"/>
        </w:rPr>
      </w:pPr>
    </w:p>
    <w:tbl>
      <w:tblPr>
        <w:tblStyle w:val="aa"/>
        <w:tblW w:w="0" w:type="auto"/>
        <w:jc w:val="center"/>
        <w:tblLook w:val="04A0" w:firstRow="1" w:lastRow="0" w:firstColumn="1" w:lastColumn="0" w:noHBand="0" w:noVBand="1"/>
      </w:tblPr>
      <w:tblGrid>
        <w:gridCol w:w="9570"/>
      </w:tblGrid>
      <w:tr w:rsidR="00B61345" w:rsidTr="00BE1CEB">
        <w:trPr>
          <w:jc w:val="center"/>
        </w:trPr>
        <w:tc>
          <w:tcPr>
            <w:tcW w:w="9570" w:type="dxa"/>
            <w:shd w:val="clear" w:color="auto" w:fill="C5E0B3" w:themeFill="accent6" w:themeFillTint="66"/>
          </w:tcPr>
          <w:p w:rsidR="00B61345" w:rsidRPr="00B61345" w:rsidRDefault="00B61345" w:rsidP="00B61345">
            <w:pPr>
              <w:spacing w:beforeAutospacing="1" w:afterAutospacing="1"/>
              <w:jc w:val="center"/>
              <w:rPr>
                <w:rFonts w:ascii="Times New Roman" w:eastAsia="Times New Roman" w:hAnsi="Times New Roman" w:cs="Times New Roman"/>
                <w:b/>
                <w:color w:val="000000"/>
                <w:sz w:val="24"/>
                <w:szCs w:val="24"/>
                <w:lang w:eastAsia="ru-RU"/>
              </w:rPr>
            </w:pPr>
            <w:r w:rsidRPr="00B61345">
              <w:rPr>
                <w:rFonts w:ascii="Times New Roman" w:eastAsia="Times New Roman" w:hAnsi="Times New Roman" w:cs="Times New Roman"/>
                <w:b/>
                <w:color w:val="000000"/>
                <w:sz w:val="24"/>
                <w:szCs w:val="24"/>
                <w:lang w:eastAsia="ru-RU"/>
              </w:rPr>
              <w:t>Закупки товаров, работ, услуг для обеспечения муниципальных нужд</w:t>
            </w:r>
          </w:p>
          <w:p w:rsidR="00B61345" w:rsidRDefault="00B61345" w:rsidP="00B61345">
            <w:pPr>
              <w:spacing w:beforeAutospacing="1" w:afterAutospacing="1"/>
              <w:jc w:val="center"/>
              <w:rPr>
                <w:rFonts w:ascii="Times New Roman" w:eastAsia="Times New Roman" w:hAnsi="Times New Roman" w:cs="Times New Roman"/>
                <w:b/>
                <w:color w:val="000000"/>
                <w:sz w:val="24"/>
                <w:szCs w:val="24"/>
                <w:lang w:eastAsia="ru-RU"/>
              </w:rPr>
            </w:pPr>
          </w:p>
        </w:tc>
      </w:tr>
    </w:tbl>
    <w:p w:rsidR="00052BE8" w:rsidRPr="00052BE8" w:rsidRDefault="00052BE8" w:rsidP="00DC2D16">
      <w:pPr>
        <w:spacing w:after="0"/>
        <w:ind w:firstLine="709"/>
        <w:jc w:val="both"/>
        <w:rPr>
          <w:rFonts w:ascii="Times New Roman" w:eastAsia="Times New Roman" w:hAnsi="Times New Roman" w:cs="Times New Roman"/>
          <w:color w:val="000000"/>
          <w:sz w:val="24"/>
          <w:szCs w:val="24"/>
          <w:lang w:eastAsia="ru-RU"/>
        </w:rPr>
      </w:pPr>
      <w:r w:rsidRPr="00052BE8">
        <w:rPr>
          <w:rFonts w:ascii="Times New Roman" w:eastAsia="Times New Roman" w:hAnsi="Times New Roman" w:cs="Times New Roman"/>
          <w:color w:val="000000"/>
          <w:sz w:val="24"/>
          <w:szCs w:val="24"/>
          <w:lang w:eastAsia="ru-RU"/>
        </w:rPr>
        <w:t>Закупки товаров, работ, услуг для обеспечения муниципальных нужд продолжаются в соответствии с Федеральный закон от 5 апреля 2013г. № 44-ФЗ «О контрактной системе в сфере закупок товаров, работ, услуг для обеспечения государственных и муниципальных нужд».</w:t>
      </w:r>
    </w:p>
    <w:p w:rsidR="001619B0" w:rsidRPr="009F1BCF" w:rsidRDefault="00052BE8" w:rsidP="00DC2D16">
      <w:pPr>
        <w:spacing w:after="0" w:line="240" w:lineRule="auto"/>
        <w:ind w:firstLine="709"/>
        <w:jc w:val="both"/>
        <w:rPr>
          <w:rFonts w:ascii="Times New Roman" w:eastAsia="Times New Roman" w:hAnsi="Times New Roman" w:cs="Times New Roman"/>
          <w:color w:val="000000"/>
          <w:sz w:val="24"/>
          <w:szCs w:val="24"/>
          <w:lang w:eastAsia="ru-RU"/>
        </w:rPr>
      </w:pPr>
      <w:r w:rsidRPr="009F1BCF">
        <w:rPr>
          <w:rFonts w:ascii="Times New Roman" w:eastAsia="Times New Roman" w:hAnsi="Times New Roman" w:cs="Times New Roman"/>
          <w:color w:val="000000"/>
          <w:sz w:val="24"/>
          <w:szCs w:val="24"/>
          <w:lang w:eastAsia="ru-RU"/>
        </w:rPr>
        <w:t>В течение 2021 года администрацией на выполнение работ и услуг для муниципальных нужд было объявлено 46 процедур закупок</w:t>
      </w:r>
      <w:r w:rsidR="00BE1CEB" w:rsidRPr="009F1BCF">
        <w:rPr>
          <w:rFonts w:ascii="Times New Roman" w:eastAsia="Times New Roman" w:hAnsi="Times New Roman" w:cs="Times New Roman"/>
          <w:color w:val="000000"/>
          <w:sz w:val="24"/>
          <w:szCs w:val="24"/>
          <w:lang w:eastAsia="ru-RU"/>
        </w:rPr>
        <w:t xml:space="preserve"> (</w:t>
      </w:r>
      <w:r w:rsidRPr="009F1BCF">
        <w:rPr>
          <w:rFonts w:ascii="Times New Roman" w:eastAsia="Times New Roman" w:hAnsi="Times New Roman" w:cs="Times New Roman"/>
          <w:color w:val="000000"/>
          <w:sz w:val="24"/>
          <w:szCs w:val="24"/>
          <w:lang w:eastAsia="ru-RU"/>
        </w:rPr>
        <w:t>аукционов</w:t>
      </w:r>
      <w:r w:rsidR="00BE1CEB" w:rsidRPr="009F1BCF">
        <w:rPr>
          <w:rFonts w:ascii="Times New Roman" w:eastAsia="Times New Roman" w:hAnsi="Times New Roman" w:cs="Times New Roman"/>
          <w:color w:val="000000"/>
          <w:sz w:val="24"/>
          <w:szCs w:val="24"/>
          <w:lang w:eastAsia="ru-RU"/>
        </w:rPr>
        <w:t xml:space="preserve">), </w:t>
      </w:r>
      <w:r w:rsidR="001619B0" w:rsidRPr="009F1BCF">
        <w:rPr>
          <w:rFonts w:ascii="Times New Roman" w:eastAsia="Times New Roman" w:hAnsi="Times New Roman" w:cs="Times New Roman"/>
          <w:color w:val="000000"/>
          <w:sz w:val="24"/>
          <w:szCs w:val="24"/>
          <w:lang w:eastAsia="ru-RU"/>
        </w:rPr>
        <w:t>на некоторые работы и услуги аукционы объявлялись по нескольку раз.</w:t>
      </w:r>
    </w:p>
    <w:p w:rsidR="00052BE8" w:rsidRPr="009F1BCF" w:rsidRDefault="00052BE8" w:rsidP="00052BE8">
      <w:pPr>
        <w:spacing w:before="120" w:after="0" w:line="240" w:lineRule="auto"/>
        <w:ind w:firstLine="709"/>
        <w:jc w:val="both"/>
        <w:rPr>
          <w:rFonts w:ascii="Times New Roman" w:eastAsia="Times New Roman" w:hAnsi="Times New Roman" w:cs="Times New Roman"/>
          <w:sz w:val="20"/>
          <w:szCs w:val="20"/>
          <w:lang w:eastAsia="ru-RU"/>
        </w:rPr>
      </w:pPr>
      <w:r w:rsidRPr="009F1BCF">
        <w:rPr>
          <w:rFonts w:ascii="Times New Roman" w:eastAsia="Times New Roman" w:hAnsi="Times New Roman" w:cs="Times New Roman"/>
          <w:sz w:val="24"/>
          <w:szCs w:val="24"/>
          <w:lang w:eastAsia="ru-RU"/>
        </w:rPr>
        <w:t xml:space="preserve">По итогам проведения закупок заключено 24 муниципальных контракта на сумму 28 227,4 тыс. рублей.  </w:t>
      </w:r>
    </w:p>
    <w:p w:rsidR="00B063F2" w:rsidRPr="009F1BCF" w:rsidRDefault="00B063F2" w:rsidP="00052BE8">
      <w:pPr>
        <w:spacing w:before="120" w:after="0" w:line="240" w:lineRule="auto"/>
        <w:ind w:firstLine="709"/>
        <w:jc w:val="both"/>
        <w:rPr>
          <w:rFonts w:ascii="Times New Roman" w:eastAsia="Times New Roman" w:hAnsi="Times New Roman" w:cs="Times New Roman"/>
          <w:color w:val="FF0000"/>
          <w:sz w:val="28"/>
          <w:szCs w:val="28"/>
          <w:lang w:eastAsia="ru-RU"/>
        </w:rPr>
      </w:pPr>
      <w:r w:rsidRPr="009F1BCF">
        <w:rPr>
          <w:rFonts w:ascii="Times New Roman" w:eastAsia="Times New Roman" w:hAnsi="Times New Roman" w:cs="Times New Roman"/>
          <w:color w:val="FF0000"/>
          <w:sz w:val="24"/>
          <w:szCs w:val="24"/>
          <w:lang w:eastAsia="ru-RU"/>
        </w:rPr>
        <w:t xml:space="preserve"> </w:t>
      </w:r>
    </w:p>
    <w:tbl>
      <w:tblPr>
        <w:tblStyle w:val="aa"/>
        <w:tblW w:w="0" w:type="auto"/>
        <w:tblLook w:val="04A0" w:firstRow="1" w:lastRow="0" w:firstColumn="1" w:lastColumn="0" w:noHBand="0" w:noVBand="1"/>
      </w:tblPr>
      <w:tblGrid>
        <w:gridCol w:w="9344"/>
      </w:tblGrid>
      <w:tr w:rsidR="00942AC1" w:rsidRPr="00942AC1" w:rsidTr="00146C3B">
        <w:tc>
          <w:tcPr>
            <w:tcW w:w="9344" w:type="dxa"/>
            <w:shd w:val="clear" w:color="auto" w:fill="C5E0B3" w:themeFill="accent6" w:themeFillTint="66"/>
          </w:tcPr>
          <w:p w:rsidR="00146C3B" w:rsidRPr="00B43895" w:rsidRDefault="00146C3B" w:rsidP="00146C3B">
            <w:pPr>
              <w:jc w:val="center"/>
              <w:rPr>
                <w:rFonts w:ascii="Times New Roman" w:hAnsi="Times New Roman" w:cs="Times New Roman"/>
                <w:b/>
                <w:bCs/>
                <w:sz w:val="28"/>
                <w:szCs w:val="28"/>
              </w:rPr>
            </w:pPr>
            <w:bookmarkStart w:id="1" w:name="_MON_1641370785"/>
            <w:bookmarkEnd w:id="1"/>
            <w:r w:rsidRPr="00B43895">
              <w:rPr>
                <w:rFonts w:ascii="Times New Roman" w:hAnsi="Times New Roman" w:cs="Times New Roman"/>
                <w:b/>
                <w:bCs/>
                <w:sz w:val="28"/>
                <w:szCs w:val="28"/>
              </w:rPr>
              <w:t>Демографическая ситуация</w:t>
            </w:r>
          </w:p>
          <w:p w:rsidR="00146C3B" w:rsidRPr="00942AC1" w:rsidRDefault="00146C3B" w:rsidP="00AE4F8D">
            <w:pPr>
              <w:jc w:val="center"/>
              <w:rPr>
                <w:rFonts w:ascii="Times New Roman" w:hAnsi="Times New Roman" w:cs="Times New Roman"/>
                <w:b/>
                <w:bCs/>
                <w:color w:val="FF0000"/>
                <w:sz w:val="28"/>
                <w:szCs w:val="28"/>
              </w:rPr>
            </w:pPr>
          </w:p>
        </w:tc>
      </w:tr>
    </w:tbl>
    <w:p w:rsidR="00E1368D" w:rsidRPr="00E1368D" w:rsidRDefault="00E1368D" w:rsidP="00E1368D">
      <w:pPr>
        <w:spacing w:after="0" w:line="240" w:lineRule="auto"/>
        <w:jc w:val="center"/>
        <w:rPr>
          <w:rFonts w:ascii="Times New Roman" w:eastAsia="Times New Roman" w:hAnsi="Times New Roman" w:cs="Times New Roman"/>
          <w:b/>
          <w:bCs/>
          <w:i/>
          <w:sz w:val="24"/>
          <w:szCs w:val="24"/>
          <w:lang w:eastAsia="ru-RU"/>
        </w:rPr>
      </w:pPr>
    </w:p>
    <w:p w:rsidR="00DC2D16" w:rsidRPr="00E1368D" w:rsidRDefault="00DC2D16" w:rsidP="00DC2D16">
      <w:pPr>
        <w:spacing w:after="0" w:line="240" w:lineRule="auto"/>
        <w:ind w:firstLine="720"/>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bCs/>
          <w:sz w:val="24"/>
          <w:szCs w:val="24"/>
          <w:lang w:eastAsia="ru-RU"/>
        </w:rPr>
        <w:t xml:space="preserve">Численность населения за 2021 год </w:t>
      </w:r>
      <w:r w:rsidR="00EB2021">
        <w:rPr>
          <w:rFonts w:ascii="Times New Roman" w:eastAsia="Times New Roman" w:hAnsi="Times New Roman" w:cs="Times New Roman"/>
          <w:bCs/>
          <w:sz w:val="24"/>
          <w:szCs w:val="24"/>
          <w:lang w:eastAsia="ru-RU"/>
        </w:rPr>
        <w:t xml:space="preserve">по отношению к 2020г. </w:t>
      </w:r>
      <w:r w:rsidRPr="00E1368D">
        <w:rPr>
          <w:rFonts w:ascii="Times New Roman" w:eastAsia="Times New Roman" w:hAnsi="Times New Roman" w:cs="Times New Roman"/>
          <w:bCs/>
          <w:sz w:val="24"/>
          <w:szCs w:val="24"/>
          <w:lang w:eastAsia="ru-RU"/>
        </w:rPr>
        <w:t>уме</w:t>
      </w:r>
      <w:r>
        <w:rPr>
          <w:rFonts w:ascii="Times New Roman" w:eastAsia="Times New Roman" w:hAnsi="Times New Roman" w:cs="Times New Roman"/>
          <w:bCs/>
          <w:sz w:val="24"/>
          <w:szCs w:val="24"/>
          <w:lang w:eastAsia="ru-RU"/>
        </w:rPr>
        <w:t>нь</w:t>
      </w:r>
      <w:r w:rsidRPr="00E1368D">
        <w:rPr>
          <w:rFonts w:ascii="Times New Roman" w:eastAsia="Times New Roman" w:hAnsi="Times New Roman" w:cs="Times New Roman"/>
          <w:bCs/>
          <w:sz w:val="24"/>
          <w:szCs w:val="24"/>
          <w:lang w:eastAsia="ru-RU"/>
        </w:rPr>
        <w:t xml:space="preserve">шилась на 15  человек и составила 8401 человек. </w:t>
      </w:r>
    </w:p>
    <w:p w:rsidR="00E1368D" w:rsidRPr="00E1368D" w:rsidRDefault="00E1368D" w:rsidP="00E1368D">
      <w:pPr>
        <w:spacing w:after="0" w:line="240" w:lineRule="auto"/>
        <w:ind w:firstLine="720"/>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bCs/>
          <w:sz w:val="24"/>
          <w:szCs w:val="24"/>
          <w:lang w:eastAsia="ru-RU"/>
        </w:rPr>
        <w:t xml:space="preserve">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2019 году этот показатель составлял 59 человек, в 2020 году 76 человек, в 2021 году 108 человек. </w:t>
      </w:r>
    </w:p>
    <w:p w:rsidR="00E1368D" w:rsidRPr="00E1368D" w:rsidRDefault="00E1368D" w:rsidP="00E1368D">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color w:val="000000"/>
          <w:sz w:val="24"/>
          <w:szCs w:val="24"/>
          <w:lang w:eastAsia="zh-CN"/>
        </w:rPr>
        <w:t>Снижению численности населения  способствует тенденция повышения миграционного оттока, мигрирует, в основном,  население в трудоспособном возрасте, переселяясь в другие регионы России в поисках работы, по причинам личного или семейного характера.</w:t>
      </w:r>
      <w:r w:rsidRPr="00E1368D">
        <w:rPr>
          <w:rFonts w:ascii="Times New Roman" w:eastAsia="Times New Roman" w:hAnsi="Times New Roman" w:cs="Times New Roman"/>
          <w:bCs/>
          <w:sz w:val="24"/>
          <w:szCs w:val="24"/>
          <w:lang w:eastAsia="ru-RU"/>
        </w:rPr>
        <w:t xml:space="preserve"> </w:t>
      </w:r>
    </w:p>
    <w:p w:rsidR="00E1368D" w:rsidRPr="00E1368D" w:rsidRDefault="00E1368D" w:rsidP="00E1368D">
      <w:pPr>
        <w:spacing w:after="0" w:line="240" w:lineRule="auto"/>
        <w:ind w:firstLine="720"/>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bCs/>
          <w:sz w:val="24"/>
          <w:szCs w:val="24"/>
          <w:lang w:eastAsia="ru-RU"/>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50,4%.</w:t>
      </w:r>
    </w:p>
    <w:p w:rsidR="00E1368D" w:rsidRPr="00E1368D" w:rsidRDefault="00E1368D" w:rsidP="00E1368D">
      <w:pPr>
        <w:spacing w:after="0" w:line="240" w:lineRule="auto"/>
        <w:ind w:firstLine="720"/>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bCs/>
          <w:sz w:val="24"/>
          <w:szCs w:val="24"/>
          <w:lang w:eastAsia="ru-RU"/>
        </w:rPr>
        <w:t xml:space="preserve">Рождаемость за три последних года с 2019 по 2021 год имеет незначительные колебания. В 2019 году  родился 91 ребенок, в 2020 году – 70 детей, в 2021 году 76 детей. </w:t>
      </w:r>
    </w:p>
    <w:p w:rsidR="003B330D" w:rsidRDefault="003B330D" w:rsidP="00E1368D">
      <w:pPr>
        <w:keepNext/>
        <w:spacing w:after="58" w:line="240" w:lineRule="auto"/>
        <w:ind w:firstLine="708"/>
        <w:rPr>
          <w:rFonts w:ascii="Times New Roman" w:eastAsia="Times New Roman" w:hAnsi="Times New Roman" w:cs="Times New Roman"/>
          <w:b/>
          <w:i/>
          <w:sz w:val="24"/>
          <w:szCs w:val="24"/>
          <w:lang w:eastAsia="ru-RU"/>
        </w:rPr>
      </w:pPr>
    </w:p>
    <w:p w:rsidR="00E1368D" w:rsidRPr="00E1368D" w:rsidRDefault="00E1368D" w:rsidP="003B330D">
      <w:pPr>
        <w:keepNext/>
        <w:spacing w:after="58" w:line="240" w:lineRule="auto"/>
        <w:ind w:firstLine="708"/>
        <w:jc w:val="right"/>
        <w:rPr>
          <w:rFonts w:ascii="Times New Roman" w:eastAsia="Times New Roman" w:hAnsi="Times New Roman" w:cs="Times New Roman"/>
          <w:b/>
          <w:i/>
          <w:sz w:val="24"/>
          <w:szCs w:val="24"/>
          <w:lang w:eastAsia="ru-RU"/>
        </w:rPr>
      </w:pPr>
      <w:r w:rsidRPr="00E1368D">
        <w:rPr>
          <w:rFonts w:ascii="Times New Roman" w:eastAsia="Times New Roman" w:hAnsi="Times New Roman" w:cs="Times New Roman"/>
          <w:b/>
          <w:i/>
          <w:sz w:val="24"/>
          <w:szCs w:val="24"/>
          <w:lang w:eastAsia="ru-RU"/>
        </w:rPr>
        <w:t>Таблица.</w:t>
      </w:r>
      <w:r w:rsidRPr="00E1368D">
        <w:rPr>
          <w:rFonts w:ascii="Times New Roman" w:eastAsia="Times New Roman" w:hAnsi="Times New Roman" w:cs="Times New Roman"/>
          <w:i/>
          <w:sz w:val="24"/>
          <w:szCs w:val="24"/>
          <w:lang w:eastAsia="ru-RU"/>
        </w:rPr>
        <w:t xml:space="preserve"> </w:t>
      </w:r>
      <w:r w:rsidRPr="00E1368D">
        <w:rPr>
          <w:rFonts w:ascii="Times New Roman" w:eastAsia="Times New Roman" w:hAnsi="Times New Roman" w:cs="Times New Roman"/>
          <w:b/>
          <w:i/>
          <w:sz w:val="24"/>
          <w:szCs w:val="24"/>
          <w:lang w:eastAsia="ru-RU"/>
        </w:rPr>
        <w:t xml:space="preserve">Демографическая ситуация в </w:t>
      </w:r>
      <w:proofErr w:type="spellStart"/>
      <w:r w:rsidRPr="00E1368D">
        <w:rPr>
          <w:rFonts w:ascii="Times New Roman" w:eastAsia="Times New Roman" w:hAnsi="Times New Roman" w:cs="Times New Roman"/>
          <w:b/>
          <w:i/>
          <w:sz w:val="24"/>
          <w:szCs w:val="24"/>
          <w:lang w:eastAsia="ru-RU"/>
        </w:rPr>
        <w:t>г.Бирюсинске</w:t>
      </w:r>
      <w:proofErr w:type="spellEnd"/>
    </w:p>
    <w:tbl>
      <w:tblPr>
        <w:tblW w:w="97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80"/>
        <w:gridCol w:w="1714"/>
        <w:gridCol w:w="1275"/>
        <w:gridCol w:w="1710"/>
      </w:tblGrid>
      <w:tr w:rsidR="00E1368D" w:rsidRPr="00E1368D" w:rsidTr="00C77026">
        <w:tc>
          <w:tcPr>
            <w:tcW w:w="4035"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b/>
                <w:i/>
                <w:sz w:val="24"/>
                <w:szCs w:val="24"/>
                <w:lang w:eastAsia="ru-RU"/>
              </w:rPr>
              <w:t xml:space="preserve">  </w:t>
            </w:r>
            <w:r w:rsidRPr="00E1368D">
              <w:rPr>
                <w:rFonts w:ascii="Times New Roman" w:eastAsia="Times New Roman" w:hAnsi="Times New Roman" w:cs="Times New Roman"/>
                <w:sz w:val="24"/>
                <w:szCs w:val="24"/>
                <w:lang w:eastAsia="ru-RU"/>
              </w:rPr>
              <w:t>Наименование показателей</w:t>
            </w:r>
          </w:p>
        </w:tc>
        <w:tc>
          <w:tcPr>
            <w:tcW w:w="98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proofErr w:type="spellStart"/>
            <w:r w:rsidRPr="00E1368D">
              <w:rPr>
                <w:rFonts w:ascii="Times New Roman" w:eastAsia="Times New Roman" w:hAnsi="Times New Roman" w:cs="Times New Roman"/>
                <w:sz w:val="24"/>
                <w:szCs w:val="24"/>
                <w:lang w:eastAsia="ru-RU"/>
              </w:rPr>
              <w:t>Ед.изм</w:t>
            </w:r>
            <w:proofErr w:type="spellEnd"/>
            <w:r w:rsidRPr="00E1368D">
              <w:rPr>
                <w:rFonts w:ascii="Times New Roman" w:eastAsia="Times New Roman" w:hAnsi="Times New Roman" w:cs="Times New Roman"/>
                <w:sz w:val="24"/>
                <w:szCs w:val="24"/>
                <w:lang w:eastAsia="ru-RU"/>
              </w:rPr>
              <w:t>.</w:t>
            </w:r>
          </w:p>
        </w:tc>
        <w:tc>
          <w:tcPr>
            <w:tcW w:w="1714" w:type="dxa"/>
          </w:tcPr>
          <w:p w:rsidR="00E1368D" w:rsidRPr="00E1368D" w:rsidRDefault="00E1368D" w:rsidP="003B330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2019г.</w:t>
            </w:r>
          </w:p>
        </w:tc>
        <w:tc>
          <w:tcPr>
            <w:tcW w:w="1275" w:type="dxa"/>
          </w:tcPr>
          <w:p w:rsidR="00E1368D" w:rsidRPr="00E1368D" w:rsidRDefault="00E1368D" w:rsidP="003B330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2020г.</w:t>
            </w:r>
          </w:p>
        </w:tc>
        <w:tc>
          <w:tcPr>
            <w:tcW w:w="171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2021г.</w:t>
            </w:r>
          </w:p>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p>
        </w:tc>
      </w:tr>
      <w:tr w:rsidR="00E1368D" w:rsidRPr="00E1368D" w:rsidTr="00C77026">
        <w:trPr>
          <w:trHeight w:val="315"/>
        </w:trPr>
        <w:tc>
          <w:tcPr>
            <w:tcW w:w="4035" w:type="dxa"/>
          </w:tcPr>
          <w:p w:rsidR="00E1368D" w:rsidRPr="00E1368D" w:rsidRDefault="00E1368D" w:rsidP="00E1368D">
            <w:pPr>
              <w:spacing w:after="0" w:line="240" w:lineRule="auto"/>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Численность постоянного населения на конец года</w:t>
            </w:r>
          </w:p>
        </w:tc>
        <w:tc>
          <w:tcPr>
            <w:tcW w:w="98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чел</w:t>
            </w:r>
          </w:p>
        </w:tc>
        <w:tc>
          <w:tcPr>
            <w:tcW w:w="1714"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8</w:t>
            </w:r>
            <w:r w:rsidR="003B330D">
              <w:rPr>
                <w:rFonts w:ascii="Times New Roman" w:eastAsia="Times New Roman" w:hAnsi="Times New Roman" w:cs="Times New Roman"/>
                <w:sz w:val="24"/>
                <w:szCs w:val="24"/>
                <w:lang w:eastAsia="ru-RU"/>
              </w:rPr>
              <w:t xml:space="preserve"> </w:t>
            </w:r>
            <w:r w:rsidRPr="00E1368D">
              <w:rPr>
                <w:rFonts w:ascii="Times New Roman" w:eastAsia="Times New Roman" w:hAnsi="Times New Roman" w:cs="Times New Roman"/>
                <w:sz w:val="24"/>
                <w:szCs w:val="24"/>
                <w:lang w:eastAsia="ru-RU"/>
              </w:rPr>
              <w:t>430</w:t>
            </w:r>
          </w:p>
        </w:tc>
        <w:tc>
          <w:tcPr>
            <w:tcW w:w="1275"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8</w:t>
            </w:r>
            <w:r w:rsidR="003B330D">
              <w:rPr>
                <w:rFonts w:ascii="Times New Roman" w:eastAsia="Times New Roman" w:hAnsi="Times New Roman" w:cs="Times New Roman"/>
                <w:sz w:val="24"/>
                <w:szCs w:val="24"/>
                <w:lang w:eastAsia="ru-RU"/>
              </w:rPr>
              <w:t xml:space="preserve"> </w:t>
            </w:r>
            <w:r w:rsidRPr="00E1368D">
              <w:rPr>
                <w:rFonts w:ascii="Times New Roman" w:eastAsia="Times New Roman" w:hAnsi="Times New Roman" w:cs="Times New Roman"/>
                <w:sz w:val="24"/>
                <w:szCs w:val="24"/>
                <w:lang w:eastAsia="ru-RU"/>
              </w:rPr>
              <w:t>416</w:t>
            </w:r>
          </w:p>
        </w:tc>
        <w:tc>
          <w:tcPr>
            <w:tcW w:w="171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8</w:t>
            </w:r>
            <w:r w:rsidR="003B330D">
              <w:rPr>
                <w:rFonts w:ascii="Times New Roman" w:eastAsia="Times New Roman" w:hAnsi="Times New Roman" w:cs="Times New Roman"/>
                <w:sz w:val="24"/>
                <w:szCs w:val="24"/>
                <w:lang w:eastAsia="ru-RU"/>
              </w:rPr>
              <w:t xml:space="preserve"> </w:t>
            </w:r>
            <w:r w:rsidRPr="00E1368D">
              <w:rPr>
                <w:rFonts w:ascii="Times New Roman" w:eastAsia="Times New Roman" w:hAnsi="Times New Roman" w:cs="Times New Roman"/>
                <w:sz w:val="24"/>
                <w:szCs w:val="24"/>
                <w:lang w:eastAsia="ru-RU"/>
              </w:rPr>
              <w:t>401</w:t>
            </w:r>
          </w:p>
        </w:tc>
      </w:tr>
      <w:tr w:rsidR="00E1368D" w:rsidRPr="00E1368D" w:rsidTr="00C77026">
        <w:tc>
          <w:tcPr>
            <w:tcW w:w="4035" w:type="dxa"/>
          </w:tcPr>
          <w:p w:rsidR="00E1368D" w:rsidRPr="00E1368D" w:rsidRDefault="00E1368D" w:rsidP="00E1368D">
            <w:pPr>
              <w:spacing w:after="0" w:line="240" w:lineRule="auto"/>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Родилось</w:t>
            </w:r>
          </w:p>
        </w:tc>
        <w:tc>
          <w:tcPr>
            <w:tcW w:w="98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чел</w:t>
            </w:r>
          </w:p>
        </w:tc>
        <w:tc>
          <w:tcPr>
            <w:tcW w:w="1714"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91</w:t>
            </w:r>
          </w:p>
        </w:tc>
        <w:tc>
          <w:tcPr>
            <w:tcW w:w="1275"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70</w:t>
            </w:r>
          </w:p>
        </w:tc>
        <w:tc>
          <w:tcPr>
            <w:tcW w:w="171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76</w:t>
            </w:r>
          </w:p>
        </w:tc>
      </w:tr>
      <w:tr w:rsidR="00E1368D" w:rsidRPr="00E1368D" w:rsidTr="00C77026">
        <w:tc>
          <w:tcPr>
            <w:tcW w:w="4035" w:type="dxa"/>
          </w:tcPr>
          <w:p w:rsidR="00E1368D" w:rsidRPr="00E1368D" w:rsidRDefault="00E1368D" w:rsidP="00E1368D">
            <w:pPr>
              <w:spacing w:after="0" w:line="240" w:lineRule="auto"/>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Умерло</w:t>
            </w:r>
          </w:p>
        </w:tc>
        <w:tc>
          <w:tcPr>
            <w:tcW w:w="98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чел</w:t>
            </w:r>
          </w:p>
        </w:tc>
        <w:tc>
          <w:tcPr>
            <w:tcW w:w="1714"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150</w:t>
            </w:r>
          </w:p>
        </w:tc>
        <w:tc>
          <w:tcPr>
            <w:tcW w:w="1275"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146</w:t>
            </w:r>
          </w:p>
        </w:tc>
        <w:tc>
          <w:tcPr>
            <w:tcW w:w="1710" w:type="dxa"/>
          </w:tcPr>
          <w:p w:rsidR="00E1368D" w:rsidRPr="00E1368D" w:rsidRDefault="00E1368D" w:rsidP="00E1368D">
            <w:pPr>
              <w:spacing w:after="0" w:line="240" w:lineRule="auto"/>
              <w:jc w:val="center"/>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184</w:t>
            </w:r>
          </w:p>
        </w:tc>
      </w:tr>
    </w:tbl>
    <w:p w:rsidR="00E1368D" w:rsidRPr="00E1368D" w:rsidRDefault="00E1368D" w:rsidP="00E1368D">
      <w:pPr>
        <w:tabs>
          <w:tab w:val="left" w:pos="709"/>
        </w:tabs>
        <w:spacing w:after="0" w:line="240" w:lineRule="auto"/>
        <w:jc w:val="center"/>
        <w:rPr>
          <w:rFonts w:ascii="Times New Roman" w:eastAsia="Times New Roman" w:hAnsi="Times New Roman" w:cs="Times New Roman"/>
          <w:b/>
          <w:bCs/>
          <w:i/>
          <w:iCs/>
          <w:sz w:val="24"/>
          <w:szCs w:val="24"/>
          <w:lang w:eastAsia="ru-RU"/>
        </w:rPr>
      </w:pPr>
    </w:p>
    <w:p w:rsidR="00E1368D" w:rsidRPr="00E1368D" w:rsidRDefault="00E1368D" w:rsidP="00E1368D">
      <w:pPr>
        <w:spacing w:after="0" w:line="240" w:lineRule="auto"/>
        <w:jc w:val="center"/>
        <w:rPr>
          <w:rFonts w:ascii="Times New Roman" w:eastAsia="Times New Roman" w:hAnsi="Times New Roman" w:cs="Times New Roman"/>
          <w:b/>
          <w:bCs/>
          <w:i/>
          <w:iCs/>
          <w:sz w:val="24"/>
          <w:szCs w:val="24"/>
          <w:lang w:eastAsia="ru-RU"/>
        </w:rPr>
      </w:pPr>
      <w:r w:rsidRPr="00E1368D">
        <w:rPr>
          <w:rFonts w:ascii="Times New Roman" w:eastAsia="Times New Roman" w:hAnsi="Times New Roman" w:cs="Times New Roman"/>
          <w:b/>
          <w:bCs/>
          <w:i/>
          <w:iCs/>
          <w:sz w:val="24"/>
          <w:szCs w:val="24"/>
          <w:lang w:eastAsia="ru-RU"/>
        </w:rPr>
        <w:t>Занятость населения</w:t>
      </w:r>
    </w:p>
    <w:p w:rsidR="00E1368D" w:rsidRPr="00E1368D" w:rsidRDefault="00E1368D" w:rsidP="00E1368D">
      <w:pPr>
        <w:spacing w:after="0" w:line="240" w:lineRule="auto"/>
        <w:jc w:val="center"/>
        <w:rPr>
          <w:rFonts w:ascii="Times New Roman" w:eastAsia="Times New Roman" w:hAnsi="Times New Roman" w:cs="Times New Roman"/>
          <w:b/>
          <w:bCs/>
          <w:i/>
          <w:iCs/>
          <w:sz w:val="24"/>
          <w:szCs w:val="24"/>
          <w:lang w:eastAsia="ru-RU"/>
        </w:rPr>
      </w:pPr>
    </w:p>
    <w:p w:rsidR="00E1368D" w:rsidRPr="00E1368D" w:rsidRDefault="00E1368D" w:rsidP="003B330D">
      <w:pPr>
        <w:spacing w:after="0" w:line="240" w:lineRule="auto"/>
        <w:ind w:firstLine="709"/>
        <w:jc w:val="both"/>
        <w:rPr>
          <w:rFonts w:ascii="Times New Roman" w:eastAsia="Times New Roman" w:hAnsi="Times New Roman" w:cs="Times New Roman"/>
          <w:bCs/>
          <w:iCs/>
          <w:sz w:val="24"/>
          <w:szCs w:val="24"/>
          <w:lang w:eastAsia="ru-RU"/>
        </w:rPr>
      </w:pPr>
      <w:r w:rsidRPr="00E1368D">
        <w:rPr>
          <w:rFonts w:ascii="Times New Roman" w:eastAsia="Times New Roman" w:hAnsi="Times New Roman" w:cs="Times New Roman"/>
          <w:bCs/>
          <w:iCs/>
          <w:sz w:val="24"/>
          <w:szCs w:val="24"/>
          <w:lang w:eastAsia="ru-RU"/>
        </w:rPr>
        <w:t>Среднесписочная численность работающих граждан  за 2021 год  составила 1</w:t>
      </w:r>
      <w:r w:rsidR="003B330D">
        <w:rPr>
          <w:rFonts w:ascii="Times New Roman" w:eastAsia="Times New Roman" w:hAnsi="Times New Roman" w:cs="Times New Roman"/>
          <w:bCs/>
          <w:iCs/>
          <w:sz w:val="24"/>
          <w:szCs w:val="24"/>
          <w:lang w:eastAsia="ru-RU"/>
        </w:rPr>
        <w:t xml:space="preserve"> </w:t>
      </w:r>
      <w:r w:rsidRPr="00E1368D">
        <w:rPr>
          <w:rFonts w:ascii="Times New Roman" w:eastAsia="Times New Roman" w:hAnsi="Times New Roman" w:cs="Times New Roman"/>
          <w:bCs/>
          <w:iCs/>
          <w:sz w:val="24"/>
          <w:szCs w:val="24"/>
          <w:lang w:eastAsia="ru-RU"/>
        </w:rPr>
        <w:t xml:space="preserve">087 человек. </w:t>
      </w:r>
    </w:p>
    <w:p w:rsidR="00E1368D" w:rsidRPr="00E1368D" w:rsidRDefault="00E1368D" w:rsidP="003B330D">
      <w:pPr>
        <w:spacing w:after="0" w:line="240" w:lineRule="auto"/>
        <w:ind w:firstLine="709"/>
        <w:jc w:val="both"/>
        <w:rPr>
          <w:rFonts w:ascii="Times New Roman" w:eastAsia="Times New Roman" w:hAnsi="Times New Roman" w:cs="Times New Roman"/>
          <w:bCs/>
          <w:iCs/>
          <w:sz w:val="24"/>
          <w:szCs w:val="24"/>
          <w:lang w:eastAsia="ru-RU"/>
        </w:rPr>
      </w:pPr>
      <w:r w:rsidRPr="00E1368D">
        <w:rPr>
          <w:rFonts w:ascii="Times New Roman" w:eastAsia="Times New Roman" w:hAnsi="Times New Roman" w:cs="Times New Roman"/>
          <w:bCs/>
          <w:iCs/>
          <w:sz w:val="24"/>
          <w:szCs w:val="24"/>
          <w:lang w:eastAsia="ru-RU"/>
        </w:rPr>
        <w:t>Одним из основных показателей социально – экономического уровня является уровень доходов работающих</w:t>
      </w:r>
      <w:r w:rsidRPr="00E1368D">
        <w:rPr>
          <w:rFonts w:ascii="Times New Roman" w:eastAsia="Times New Roman" w:hAnsi="Times New Roman" w:cs="Times New Roman"/>
          <w:bCs/>
          <w:iCs/>
          <w:color w:val="FF0000"/>
          <w:sz w:val="24"/>
          <w:szCs w:val="24"/>
          <w:lang w:eastAsia="ru-RU"/>
        </w:rPr>
        <w:t xml:space="preserve">. </w:t>
      </w:r>
      <w:r w:rsidRPr="00E1368D">
        <w:rPr>
          <w:rFonts w:ascii="Times New Roman" w:eastAsia="Times New Roman" w:hAnsi="Times New Roman" w:cs="Times New Roman"/>
          <w:bCs/>
          <w:iCs/>
          <w:sz w:val="24"/>
          <w:szCs w:val="24"/>
          <w:lang w:eastAsia="ru-RU"/>
        </w:rPr>
        <w:t>Среднемесячная заработная плата в 2021 году  составила  37</w:t>
      </w:r>
      <w:r w:rsidR="00DC2D16">
        <w:rPr>
          <w:rFonts w:ascii="Times New Roman" w:eastAsia="Times New Roman" w:hAnsi="Times New Roman" w:cs="Times New Roman"/>
          <w:bCs/>
          <w:iCs/>
          <w:sz w:val="24"/>
          <w:szCs w:val="24"/>
          <w:lang w:eastAsia="ru-RU"/>
        </w:rPr>
        <w:t>,</w:t>
      </w:r>
      <w:r w:rsidR="00EB2021">
        <w:rPr>
          <w:rFonts w:ascii="Times New Roman" w:eastAsia="Times New Roman" w:hAnsi="Times New Roman" w:cs="Times New Roman"/>
          <w:bCs/>
          <w:iCs/>
          <w:sz w:val="24"/>
          <w:szCs w:val="24"/>
          <w:lang w:eastAsia="ru-RU"/>
        </w:rPr>
        <w:t>6</w:t>
      </w:r>
      <w:r w:rsidRPr="00E1368D">
        <w:rPr>
          <w:rFonts w:ascii="Times New Roman" w:eastAsia="Times New Roman" w:hAnsi="Times New Roman" w:cs="Times New Roman"/>
          <w:bCs/>
          <w:iCs/>
          <w:sz w:val="24"/>
          <w:szCs w:val="24"/>
          <w:lang w:eastAsia="ru-RU"/>
        </w:rPr>
        <w:t>89</w:t>
      </w:r>
      <w:r w:rsidR="00DC2D16">
        <w:rPr>
          <w:rFonts w:ascii="Times New Roman" w:eastAsia="Times New Roman" w:hAnsi="Times New Roman" w:cs="Times New Roman"/>
          <w:bCs/>
          <w:iCs/>
          <w:sz w:val="24"/>
          <w:szCs w:val="24"/>
          <w:lang w:eastAsia="ru-RU"/>
        </w:rPr>
        <w:t xml:space="preserve"> тыс.</w:t>
      </w:r>
      <w:r w:rsidRPr="00E1368D">
        <w:rPr>
          <w:rFonts w:ascii="Times New Roman" w:eastAsia="Times New Roman" w:hAnsi="Times New Roman" w:cs="Times New Roman"/>
          <w:bCs/>
          <w:iCs/>
          <w:sz w:val="24"/>
          <w:szCs w:val="24"/>
          <w:lang w:eastAsia="ru-RU"/>
        </w:rPr>
        <w:t xml:space="preserve"> рублей,  что на 0,</w:t>
      </w:r>
      <w:r w:rsidR="00EB2021">
        <w:rPr>
          <w:rFonts w:ascii="Times New Roman" w:eastAsia="Times New Roman" w:hAnsi="Times New Roman" w:cs="Times New Roman"/>
          <w:bCs/>
          <w:iCs/>
          <w:sz w:val="24"/>
          <w:szCs w:val="24"/>
          <w:lang w:eastAsia="ru-RU"/>
        </w:rPr>
        <w:t>1</w:t>
      </w:r>
      <w:r w:rsidRPr="00E1368D">
        <w:rPr>
          <w:rFonts w:ascii="Times New Roman" w:eastAsia="Times New Roman" w:hAnsi="Times New Roman" w:cs="Times New Roman"/>
          <w:bCs/>
          <w:iCs/>
          <w:sz w:val="24"/>
          <w:szCs w:val="24"/>
          <w:lang w:eastAsia="ru-RU"/>
        </w:rPr>
        <w:t xml:space="preserve">% </w:t>
      </w:r>
      <w:r w:rsidR="00EB2021">
        <w:rPr>
          <w:rFonts w:ascii="Times New Roman" w:eastAsia="Times New Roman" w:hAnsi="Times New Roman" w:cs="Times New Roman"/>
          <w:bCs/>
          <w:iCs/>
          <w:sz w:val="24"/>
          <w:szCs w:val="24"/>
          <w:lang w:eastAsia="ru-RU"/>
        </w:rPr>
        <w:t>выше</w:t>
      </w:r>
      <w:r w:rsidRPr="00E1368D">
        <w:rPr>
          <w:rFonts w:ascii="Times New Roman" w:eastAsia="Times New Roman" w:hAnsi="Times New Roman" w:cs="Times New Roman"/>
          <w:bCs/>
          <w:iCs/>
          <w:sz w:val="24"/>
          <w:szCs w:val="24"/>
          <w:lang w:eastAsia="ru-RU"/>
        </w:rPr>
        <w:t>, чем в 2020 году.</w:t>
      </w:r>
    </w:p>
    <w:p w:rsidR="00E1368D" w:rsidRPr="00E1368D" w:rsidRDefault="00E1368D" w:rsidP="00E1368D">
      <w:pPr>
        <w:spacing w:after="0" w:line="240" w:lineRule="auto"/>
        <w:jc w:val="center"/>
        <w:rPr>
          <w:rFonts w:ascii="Times New Roman" w:eastAsia="Times New Roman" w:hAnsi="Times New Roman" w:cs="Times New Roman"/>
          <w:b/>
          <w:bCs/>
          <w:i/>
          <w:iCs/>
          <w:color w:val="FF0000"/>
          <w:sz w:val="24"/>
          <w:szCs w:val="24"/>
          <w:lang w:eastAsia="ru-RU"/>
        </w:rPr>
      </w:pPr>
    </w:p>
    <w:p w:rsidR="00E1368D" w:rsidRPr="00E1368D" w:rsidRDefault="00E1368D" w:rsidP="00E1368D">
      <w:pPr>
        <w:spacing w:after="0" w:line="240" w:lineRule="auto"/>
        <w:jc w:val="center"/>
        <w:rPr>
          <w:rFonts w:ascii="Times New Roman" w:eastAsia="Times New Roman" w:hAnsi="Times New Roman" w:cs="Times New Roman"/>
          <w:b/>
          <w:bCs/>
          <w:i/>
          <w:iCs/>
          <w:color w:val="FF0000"/>
          <w:sz w:val="24"/>
          <w:szCs w:val="24"/>
          <w:lang w:eastAsia="ru-RU"/>
        </w:rPr>
      </w:pPr>
      <w:r w:rsidRPr="00E1368D">
        <w:rPr>
          <w:rFonts w:ascii="Times New Roman" w:eastAsia="Times New Roman" w:hAnsi="Times New Roman" w:cs="Times New Roman"/>
          <w:b/>
          <w:bCs/>
          <w:i/>
          <w:iCs/>
          <w:noProof/>
          <w:color w:val="FF0000"/>
          <w:sz w:val="24"/>
          <w:szCs w:val="24"/>
          <w:lang w:eastAsia="ru-RU"/>
        </w:rPr>
        <w:drawing>
          <wp:inline distT="0" distB="0" distL="0" distR="0" wp14:anchorId="5E35DFEF" wp14:editId="53DCC5B7">
            <wp:extent cx="5800725" cy="3419475"/>
            <wp:effectExtent l="0" t="0" r="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1368D" w:rsidRPr="00E1368D" w:rsidRDefault="00E1368D" w:rsidP="00E1368D">
      <w:pPr>
        <w:spacing w:after="0" w:line="240" w:lineRule="auto"/>
        <w:jc w:val="center"/>
        <w:rPr>
          <w:rFonts w:ascii="Times New Roman" w:eastAsia="Times New Roman" w:hAnsi="Times New Roman" w:cs="Times New Roman"/>
          <w:b/>
          <w:bCs/>
          <w:i/>
          <w:iCs/>
          <w:color w:val="FF0000"/>
          <w:sz w:val="24"/>
          <w:szCs w:val="24"/>
          <w:lang w:eastAsia="ru-RU"/>
        </w:rPr>
      </w:pPr>
    </w:p>
    <w:p w:rsidR="00E1368D" w:rsidRPr="00E1368D" w:rsidRDefault="00E1368D" w:rsidP="00E1368D">
      <w:pPr>
        <w:spacing w:after="0" w:line="240" w:lineRule="auto"/>
        <w:jc w:val="center"/>
        <w:rPr>
          <w:rFonts w:ascii="Times New Roman" w:eastAsia="Times New Roman" w:hAnsi="Times New Roman" w:cs="Times New Roman"/>
          <w:b/>
          <w:bCs/>
          <w:i/>
          <w:iCs/>
          <w:color w:val="FF0000"/>
          <w:sz w:val="24"/>
          <w:szCs w:val="24"/>
          <w:lang w:eastAsia="ru-RU"/>
        </w:rPr>
      </w:pPr>
    </w:p>
    <w:p w:rsidR="00E1368D" w:rsidRPr="00E1368D" w:rsidRDefault="00E1368D" w:rsidP="00E1368D">
      <w:pPr>
        <w:spacing w:after="0" w:line="240" w:lineRule="auto"/>
        <w:ind w:left="-567" w:firstLine="709"/>
        <w:jc w:val="both"/>
        <w:rPr>
          <w:rFonts w:ascii="Times New Roman" w:eastAsia="Times New Roman" w:hAnsi="Times New Roman" w:cs="Times New Roman"/>
          <w:bCs/>
          <w:iCs/>
          <w:sz w:val="24"/>
          <w:szCs w:val="24"/>
          <w:lang w:eastAsia="ru-RU"/>
        </w:rPr>
      </w:pPr>
      <w:r w:rsidRPr="00E1368D">
        <w:rPr>
          <w:rFonts w:ascii="Times New Roman" w:eastAsia="Times New Roman" w:hAnsi="Times New Roman" w:cs="Times New Roman"/>
          <w:bCs/>
          <w:iCs/>
          <w:sz w:val="24"/>
          <w:szCs w:val="24"/>
          <w:lang w:eastAsia="ru-RU"/>
        </w:rPr>
        <w:t xml:space="preserve">По информации  ОГКУ ЦЗН Тайшетского района о положении на рынке труда  Бирюсинского  муниципального  образования «Бирюсинское городское поселение» в 2021 году признаны безработными 139 человек (в 2020 году -375 чел),  55 человек из которых – молодёжь,  обратилось по поиску работы 350 граждан, трудоустроено, всего  233 человека,  временно трудоустроено 4 человека, трудоустроено на общественные работы 1 чел., 18 человек направлены на профессиональное обучение и дополнительное профессиональное образование, направлен на досрочную пенсию 1 человек. </w:t>
      </w:r>
    </w:p>
    <w:p w:rsidR="003B330D" w:rsidRDefault="003B330D" w:rsidP="00E1368D">
      <w:pPr>
        <w:spacing w:after="120" w:line="240" w:lineRule="auto"/>
        <w:ind w:left="-567" w:firstLine="709"/>
        <w:rPr>
          <w:rFonts w:ascii="Times New Roman" w:eastAsia="Times New Roman" w:hAnsi="Times New Roman" w:cs="Times New Roman"/>
          <w:b/>
          <w:i/>
          <w:sz w:val="24"/>
          <w:szCs w:val="24"/>
          <w:lang w:eastAsia="x-none"/>
        </w:rPr>
      </w:pPr>
    </w:p>
    <w:p w:rsidR="00E1368D" w:rsidRPr="00E1368D" w:rsidRDefault="00E1368D" w:rsidP="003B330D">
      <w:pPr>
        <w:spacing w:after="120" w:line="240" w:lineRule="auto"/>
        <w:ind w:left="-567" w:firstLine="709"/>
        <w:jc w:val="right"/>
        <w:rPr>
          <w:rFonts w:ascii="Times New Roman" w:eastAsia="Times New Roman" w:hAnsi="Times New Roman" w:cs="Times New Roman"/>
          <w:b/>
          <w:iCs/>
          <w:sz w:val="24"/>
          <w:szCs w:val="24"/>
          <w:lang w:val="x-none" w:eastAsia="x-none"/>
        </w:rPr>
      </w:pPr>
      <w:r w:rsidRPr="00E1368D">
        <w:rPr>
          <w:rFonts w:ascii="Times New Roman" w:eastAsia="Times New Roman" w:hAnsi="Times New Roman" w:cs="Times New Roman"/>
          <w:b/>
          <w:i/>
          <w:sz w:val="24"/>
          <w:szCs w:val="24"/>
          <w:lang w:val="x-none" w:eastAsia="x-none"/>
        </w:rPr>
        <w:t>Таблица.</w:t>
      </w:r>
      <w:r w:rsidRPr="00E1368D">
        <w:rPr>
          <w:rFonts w:ascii="Times New Roman" w:eastAsia="Times New Roman" w:hAnsi="Times New Roman" w:cs="Times New Roman"/>
          <w:b/>
          <w:i/>
          <w:sz w:val="24"/>
          <w:szCs w:val="24"/>
          <w:lang w:eastAsia="x-none"/>
        </w:rPr>
        <w:t xml:space="preserve"> </w:t>
      </w:r>
      <w:r w:rsidRPr="00E1368D">
        <w:rPr>
          <w:rFonts w:ascii="Times New Roman" w:eastAsia="Times New Roman" w:hAnsi="Times New Roman" w:cs="Times New Roman"/>
          <w:b/>
          <w:i/>
          <w:iCs/>
          <w:sz w:val="24"/>
          <w:szCs w:val="24"/>
          <w:lang w:val="x-none" w:eastAsia="x-none"/>
        </w:rPr>
        <w:t>Основные показатели занятости населения города</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3556"/>
        <w:gridCol w:w="993"/>
        <w:gridCol w:w="992"/>
        <w:gridCol w:w="992"/>
        <w:gridCol w:w="993"/>
        <w:gridCol w:w="992"/>
        <w:gridCol w:w="992"/>
      </w:tblGrid>
      <w:tr w:rsidR="00E1368D" w:rsidRPr="00E1368D" w:rsidTr="00C77026">
        <w:tc>
          <w:tcPr>
            <w:tcW w:w="867" w:type="dxa"/>
          </w:tcPr>
          <w:p w:rsidR="00E1368D" w:rsidRPr="00E1368D" w:rsidRDefault="00E1368D" w:rsidP="00E1368D">
            <w:pPr>
              <w:keepNext/>
              <w:spacing w:before="120" w:after="0" w:line="240" w:lineRule="auto"/>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 п/п</w:t>
            </w:r>
          </w:p>
        </w:tc>
        <w:tc>
          <w:tcPr>
            <w:tcW w:w="3556" w:type="dxa"/>
            <w:vAlign w:val="center"/>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Наименование</w:t>
            </w:r>
          </w:p>
          <w:p w:rsidR="00E1368D" w:rsidRPr="00E1368D" w:rsidRDefault="00E1368D" w:rsidP="00E1368D">
            <w:pPr>
              <w:keepNext/>
              <w:spacing w:before="120"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показателей</w:t>
            </w:r>
          </w:p>
        </w:tc>
        <w:tc>
          <w:tcPr>
            <w:tcW w:w="993"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Ед.</w:t>
            </w:r>
          </w:p>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изм.</w:t>
            </w:r>
          </w:p>
        </w:tc>
        <w:tc>
          <w:tcPr>
            <w:tcW w:w="992" w:type="dxa"/>
          </w:tcPr>
          <w:p w:rsidR="00E1368D" w:rsidRPr="00E1368D" w:rsidRDefault="00E1368D" w:rsidP="00E1368D">
            <w:pPr>
              <w:keepNext/>
              <w:spacing w:after="0"/>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2017г.</w:t>
            </w:r>
          </w:p>
          <w:p w:rsidR="00E1368D" w:rsidRPr="00E1368D" w:rsidRDefault="00E1368D" w:rsidP="00E1368D">
            <w:pPr>
              <w:keepNext/>
              <w:spacing w:after="0"/>
              <w:rPr>
                <w:rFonts w:ascii="Times New Roman" w:eastAsia="Times New Roman" w:hAnsi="Times New Roman" w:cs="Times New Roman"/>
                <w:iCs/>
                <w:sz w:val="24"/>
                <w:szCs w:val="24"/>
                <w:lang w:eastAsia="ru-RU"/>
              </w:rPr>
            </w:pPr>
          </w:p>
        </w:tc>
        <w:tc>
          <w:tcPr>
            <w:tcW w:w="992" w:type="dxa"/>
            <w:tcBorders>
              <w:bottom w:val="nil"/>
            </w:tcBorders>
          </w:tcPr>
          <w:p w:rsidR="00E1368D" w:rsidRPr="00E1368D" w:rsidRDefault="00E1368D" w:rsidP="00E1368D">
            <w:pPr>
              <w:keepNext/>
              <w:spacing w:after="0"/>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2018 г.</w:t>
            </w:r>
          </w:p>
        </w:tc>
        <w:tc>
          <w:tcPr>
            <w:tcW w:w="993" w:type="dxa"/>
          </w:tcPr>
          <w:p w:rsidR="00E1368D" w:rsidRPr="00E1368D" w:rsidRDefault="00E1368D" w:rsidP="00E1368D">
            <w:pPr>
              <w:keepNext/>
              <w:spacing w:after="0"/>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2019 г.</w:t>
            </w:r>
          </w:p>
        </w:tc>
        <w:tc>
          <w:tcPr>
            <w:tcW w:w="992" w:type="dxa"/>
          </w:tcPr>
          <w:p w:rsidR="00E1368D" w:rsidRPr="00E1368D" w:rsidRDefault="00E1368D" w:rsidP="00E1368D">
            <w:pPr>
              <w:keepNext/>
              <w:spacing w:after="0"/>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2020 г.</w:t>
            </w:r>
          </w:p>
        </w:tc>
        <w:tc>
          <w:tcPr>
            <w:tcW w:w="992" w:type="dxa"/>
          </w:tcPr>
          <w:p w:rsidR="00E1368D" w:rsidRPr="00E1368D" w:rsidRDefault="00E1368D" w:rsidP="00E1368D">
            <w:pPr>
              <w:keepNext/>
              <w:spacing w:after="0"/>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2021 г.</w:t>
            </w:r>
          </w:p>
        </w:tc>
      </w:tr>
      <w:tr w:rsidR="00E1368D" w:rsidRPr="00E1368D" w:rsidTr="00C77026">
        <w:tc>
          <w:tcPr>
            <w:tcW w:w="867"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1.</w:t>
            </w:r>
          </w:p>
        </w:tc>
        <w:tc>
          <w:tcPr>
            <w:tcW w:w="3556" w:type="dxa"/>
          </w:tcPr>
          <w:p w:rsidR="00E1368D" w:rsidRPr="00E1368D" w:rsidRDefault="00E1368D" w:rsidP="00E1368D">
            <w:pPr>
              <w:keepNext/>
              <w:spacing w:after="0" w:line="240" w:lineRule="auto"/>
              <w:jc w:val="both"/>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Уровень регистрируемой безработицы</w:t>
            </w:r>
          </w:p>
        </w:tc>
        <w:tc>
          <w:tcPr>
            <w:tcW w:w="993"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1,39</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1,05</w:t>
            </w:r>
          </w:p>
        </w:tc>
        <w:tc>
          <w:tcPr>
            <w:tcW w:w="993"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1,0</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2,17</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0,61</w:t>
            </w:r>
          </w:p>
        </w:tc>
      </w:tr>
      <w:tr w:rsidR="00E1368D" w:rsidRPr="00E1368D" w:rsidTr="00C77026">
        <w:tc>
          <w:tcPr>
            <w:tcW w:w="867"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w:t>
            </w:r>
          </w:p>
        </w:tc>
        <w:tc>
          <w:tcPr>
            <w:tcW w:w="3556" w:type="dxa"/>
          </w:tcPr>
          <w:p w:rsidR="00E1368D" w:rsidRPr="00E1368D" w:rsidRDefault="00E1368D" w:rsidP="00E1368D">
            <w:pPr>
              <w:keepNext/>
              <w:spacing w:after="0" w:line="240" w:lineRule="auto"/>
              <w:jc w:val="both"/>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Численность официально зарегистрированных безработных</w:t>
            </w:r>
          </w:p>
        </w:tc>
        <w:tc>
          <w:tcPr>
            <w:tcW w:w="993"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чел</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72</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53</w:t>
            </w:r>
          </w:p>
        </w:tc>
        <w:tc>
          <w:tcPr>
            <w:tcW w:w="993"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42</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87</w:t>
            </w:r>
          </w:p>
        </w:tc>
        <w:tc>
          <w:tcPr>
            <w:tcW w:w="992" w:type="dxa"/>
          </w:tcPr>
          <w:p w:rsidR="00E1368D" w:rsidRPr="00E1368D" w:rsidRDefault="00E1368D" w:rsidP="00E1368D">
            <w:pPr>
              <w:keepNext/>
              <w:spacing w:after="0" w:line="240" w:lineRule="auto"/>
              <w:jc w:val="center"/>
              <w:rPr>
                <w:rFonts w:ascii="Times New Roman" w:eastAsia="Times New Roman" w:hAnsi="Times New Roman" w:cs="Times New Roman"/>
                <w:iCs/>
                <w:sz w:val="24"/>
                <w:szCs w:val="24"/>
                <w:lang w:eastAsia="ru-RU"/>
              </w:rPr>
            </w:pPr>
            <w:r w:rsidRPr="00E1368D">
              <w:rPr>
                <w:rFonts w:ascii="Times New Roman" w:eastAsia="Times New Roman" w:hAnsi="Times New Roman" w:cs="Times New Roman"/>
                <w:iCs/>
                <w:sz w:val="24"/>
                <w:szCs w:val="24"/>
                <w:lang w:eastAsia="ru-RU"/>
              </w:rPr>
              <w:t>23</w:t>
            </w:r>
          </w:p>
        </w:tc>
      </w:tr>
    </w:tbl>
    <w:p w:rsidR="00E1368D" w:rsidRPr="00E1368D" w:rsidRDefault="00E1368D" w:rsidP="00E1368D">
      <w:pPr>
        <w:spacing w:after="0" w:line="240" w:lineRule="auto"/>
        <w:jc w:val="both"/>
        <w:rPr>
          <w:rFonts w:ascii="Times New Roman" w:eastAsia="Times New Roman" w:hAnsi="Times New Roman" w:cs="Times New Roman"/>
          <w:bCs/>
          <w:iCs/>
          <w:sz w:val="24"/>
          <w:szCs w:val="24"/>
          <w:lang w:eastAsia="ru-RU"/>
        </w:rPr>
      </w:pPr>
    </w:p>
    <w:p w:rsidR="00E1368D" w:rsidRPr="00E1368D" w:rsidRDefault="00E1368D" w:rsidP="00E1368D">
      <w:pPr>
        <w:spacing w:after="0" w:line="240" w:lineRule="auto"/>
        <w:ind w:firstLine="720"/>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bCs/>
          <w:sz w:val="24"/>
          <w:szCs w:val="24"/>
          <w:lang w:eastAsia="ru-RU"/>
        </w:rPr>
        <w:t>Численность официально зарегистрированных безработных по состоянию на 01.01.2022 года составила 23 человека, что  на 64 человека меньше, чем на конец 2020 года. Уровень зарегистрированной безработицы составил  0,61% (в 2020 году – 2,17%).</w:t>
      </w:r>
    </w:p>
    <w:p w:rsidR="00E1368D" w:rsidRPr="00E1368D" w:rsidRDefault="00E1368D" w:rsidP="00E1368D">
      <w:pPr>
        <w:spacing w:after="0" w:line="240" w:lineRule="auto"/>
        <w:ind w:firstLine="720"/>
        <w:jc w:val="both"/>
        <w:rPr>
          <w:rFonts w:ascii="Times New Roman" w:eastAsia="Times New Roman" w:hAnsi="Times New Roman" w:cs="Times New Roman"/>
          <w:bCs/>
          <w:color w:val="FF0000"/>
          <w:sz w:val="24"/>
          <w:szCs w:val="24"/>
          <w:lang w:eastAsia="ru-RU"/>
        </w:rPr>
      </w:pPr>
      <w:r w:rsidRPr="00E1368D">
        <w:rPr>
          <w:rFonts w:ascii="Times New Roman" w:eastAsia="Times New Roman" w:hAnsi="Times New Roman" w:cs="Times New Roman"/>
          <w:bCs/>
          <w:color w:val="FF0000"/>
          <w:sz w:val="24"/>
          <w:szCs w:val="24"/>
          <w:lang w:eastAsia="ru-RU"/>
        </w:rPr>
        <w:t xml:space="preserve"> </w:t>
      </w:r>
    </w:p>
    <w:tbl>
      <w:tblPr>
        <w:tblStyle w:val="aa"/>
        <w:tblW w:w="0" w:type="auto"/>
        <w:tblLook w:val="04A0" w:firstRow="1" w:lastRow="0" w:firstColumn="1" w:lastColumn="0" w:noHBand="0" w:noVBand="1"/>
      </w:tblPr>
      <w:tblGrid>
        <w:gridCol w:w="9344"/>
      </w:tblGrid>
      <w:tr w:rsidR="00E1368D" w:rsidTr="00C77026">
        <w:tc>
          <w:tcPr>
            <w:tcW w:w="9344" w:type="dxa"/>
            <w:shd w:val="clear" w:color="auto" w:fill="C5E0B3" w:themeFill="accent6" w:themeFillTint="66"/>
          </w:tcPr>
          <w:p w:rsidR="00E1368D" w:rsidRPr="00B5700C" w:rsidRDefault="00E1368D" w:rsidP="00FA4FDD">
            <w:pPr>
              <w:jc w:val="center"/>
              <w:rPr>
                <w:rFonts w:ascii="Times New Roman" w:hAnsi="Times New Roman" w:cs="Times New Roman"/>
                <w:b/>
                <w:sz w:val="28"/>
                <w:szCs w:val="28"/>
              </w:rPr>
            </w:pPr>
            <w:r w:rsidRPr="00B5700C">
              <w:rPr>
                <w:rFonts w:ascii="Times New Roman" w:hAnsi="Times New Roman" w:cs="Times New Roman"/>
                <w:b/>
                <w:sz w:val="28"/>
                <w:szCs w:val="28"/>
              </w:rPr>
              <w:t>Поддержка малого и среднего предпринимательства</w:t>
            </w:r>
          </w:p>
          <w:p w:rsidR="00E1368D" w:rsidRDefault="00E1368D" w:rsidP="00FA4FDD">
            <w:pPr>
              <w:jc w:val="center"/>
              <w:rPr>
                <w:rFonts w:ascii="Times New Roman" w:hAnsi="Times New Roman" w:cs="Times New Roman"/>
                <w:b/>
                <w:sz w:val="28"/>
                <w:szCs w:val="28"/>
              </w:rPr>
            </w:pPr>
          </w:p>
        </w:tc>
      </w:tr>
    </w:tbl>
    <w:p w:rsidR="00E1368D" w:rsidRPr="00E1368D" w:rsidRDefault="00E1368D" w:rsidP="00FA4FDD">
      <w:pPr>
        <w:spacing w:after="0" w:line="240" w:lineRule="auto"/>
        <w:ind w:firstLine="709"/>
        <w:jc w:val="center"/>
        <w:rPr>
          <w:rFonts w:ascii="Times New Roman" w:eastAsia="Times New Roman" w:hAnsi="Times New Roman" w:cs="Times New Roman"/>
          <w:iCs/>
          <w:sz w:val="24"/>
          <w:szCs w:val="24"/>
          <w:lang w:eastAsia="ru-RU"/>
        </w:rPr>
      </w:pPr>
    </w:p>
    <w:p w:rsidR="00E1368D" w:rsidRPr="00E1368D" w:rsidRDefault="00E1368D" w:rsidP="00E1368D">
      <w:pPr>
        <w:suppressAutoHyphens/>
        <w:spacing w:after="0" w:line="240" w:lineRule="auto"/>
        <w:ind w:firstLine="709"/>
        <w:jc w:val="both"/>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Одной из приоритетных задач деятельности администрации по социально-экономическому развитию города является развитие малого и среднего предпринимательства как сектора экономики, обеспечивающего формирование конкурентной среды, занятость населения и стабильность налоговых поступлений в бюджет.</w:t>
      </w:r>
    </w:p>
    <w:p w:rsidR="00E1368D" w:rsidRPr="00E1368D" w:rsidRDefault="00E1368D" w:rsidP="00E1368D">
      <w:pPr>
        <w:spacing w:after="0" w:line="240" w:lineRule="auto"/>
        <w:ind w:firstLine="720"/>
        <w:jc w:val="both"/>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lastRenderedPageBreak/>
        <w:t>Программа «Развитие малого и среднего предпринимательства</w:t>
      </w:r>
      <w:r w:rsidR="0023439B">
        <w:rPr>
          <w:rFonts w:ascii="Times New Roman" w:eastAsia="Times New Roman" w:hAnsi="Times New Roman" w:cs="Times New Roman"/>
          <w:sz w:val="24"/>
          <w:szCs w:val="24"/>
          <w:lang w:eastAsia="ru-RU"/>
        </w:rPr>
        <w:t>»</w:t>
      </w:r>
      <w:r w:rsidRPr="00E1368D">
        <w:rPr>
          <w:rFonts w:ascii="Times New Roman" w:eastAsia="Times New Roman" w:hAnsi="Times New Roman" w:cs="Times New Roman"/>
          <w:sz w:val="24"/>
          <w:szCs w:val="24"/>
          <w:lang w:eastAsia="ru-RU"/>
        </w:rPr>
        <w:t xml:space="preserve"> направлена на оказание информационной и имущественной поддержки субъектам малого и среднего предпринимательства.  </w:t>
      </w:r>
    </w:p>
    <w:p w:rsidR="00893B10" w:rsidRDefault="00E1368D" w:rsidP="00E1368D">
      <w:pPr>
        <w:spacing w:after="0" w:line="240" w:lineRule="auto"/>
        <w:ind w:firstLine="720"/>
        <w:jc w:val="both"/>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 xml:space="preserve">Прошедший год был сложным для предпринимателей.  Субъекты малого предпринимательства пострадали от введения ограничительных мер в связи с пандемией </w:t>
      </w:r>
      <w:proofErr w:type="spellStart"/>
      <w:r w:rsidRPr="00E1368D">
        <w:rPr>
          <w:rFonts w:ascii="Times New Roman" w:eastAsia="Times New Roman" w:hAnsi="Times New Roman" w:cs="Times New Roman"/>
          <w:sz w:val="24"/>
          <w:szCs w:val="24"/>
          <w:lang w:eastAsia="ru-RU"/>
        </w:rPr>
        <w:t>коронавируса</w:t>
      </w:r>
      <w:proofErr w:type="spellEnd"/>
      <w:r w:rsidRPr="00E1368D">
        <w:rPr>
          <w:rFonts w:ascii="Times New Roman" w:eastAsia="Times New Roman" w:hAnsi="Times New Roman" w:cs="Times New Roman"/>
          <w:sz w:val="24"/>
          <w:szCs w:val="24"/>
          <w:lang w:eastAsia="ru-RU"/>
        </w:rPr>
        <w:t xml:space="preserve">.  </w:t>
      </w:r>
    </w:p>
    <w:p w:rsidR="00E1368D" w:rsidRPr="00FF323F" w:rsidRDefault="00FF323F" w:rsidP="00E1368D">
      <w:pPr>
        <w:spacing w:after="0" w:line="240" w:lineRule="auto"/>
        <w:ind w:firstLine="720"/>
        <w:jc w:val="both"/>
        <w:rPr>
          <w:rFonts w:ascii="Times New Roman" w:eastAsia="Times New Roman" w:hAnsi="Times New Roman" w:cs="Times New Roman"/>
          <w:sz w:val="24"/>
          <w:szCs w:val="24"/>
          <w:lang w:eastAsia="ru-RU"/>
        </w:rPr>
      </w:pPr>
      <w:r w:rsidRPr="00FF323F">
        <w:rPr>
          <w:rFonts w:ascii="Times New Roman" w:hAnsi="Times New Roman" w:cs="Times New Roman"/>
          <w:sz w:val="24"/>
          <w:szCs w:val="24"/>
        </w:rPr>
        <w:t xml:space="preserve">В секторе малого предпринимательства зарегистрировано </w:t>
      </w:r>
      <w:r w:rsidR="00E1368D" w:rsidRPr="00FF323F">
        <w:rPr>
          <w:rFonts w:ascii="Times New Roman" w:eastAsia="Times New Roman" w:hAnsi="Times New Roman" w:cs="Times New Roman"/>
          <w:sz w:val="24"/>
          <w:szCs w:val="24"/>
          <w:lang w:eastAsia="ru-RU"/>
        </w:rPr>
        <w:t xml:space="preserve">14   предприятий малого бизнеса. </w:t>
      </w:r>
    </w:p>
    <w:p w:rsidR="00E1368D" w:rsidRPr="00E1368D" w:rsidRDefault="00E1368D" w:rsidP="000021DF">
      <w:pPr>
        <w:suppressAutoHyphens/>
        <w:spacing w:after="0" w:line="240" w:lineRule="auto"/>
        <w:ind w:firstLine="709"/>
        <w:jc w:val="both"/>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 xml:space="preserve">Субъекты малого предпринимательства оказывают основные виды  услуг, в том числе: </w:t>
      </w:r>
    </w:p>
    <w:p w:rsidR="00E1368D" w:rsidRPr="00E1368D" w:rsidRDefault="00E1368D" w:rsidP="000021DF">
      <w:pPr>
        <w:spacing w:after="0" w:line="240" w:lineRule="auto"/>
        <w:ind w:firstLine="709"/>
        <w:jc w:val="both"/>
        <w:rPr>
          <w:rFonts w:ascii="Times New Roman" w:eastAsia="Times New Roman" w:hAnsi="Times New Roman" w:cs="Times New Roman"/>
          <w:bCs/>
          <w:color w:val="000000"/>
          <w:sz w:val="24"/>
          <w:szCs w:val="24"/>
          <w:lang w:eastAsia="ru-RU"/>
        </w:rPr>
      </w:pPr>
      <w:r w:rsidRPr="00E1368D">
        <w:rPr>
          <w:rFonts w:ascii="Times New Roman" w:eastAsia="Times New Roman" w:hAnsi="Times New Roman" w:cs="Times New Roman"/>
          <w:bCs/>
          <w:color w:val="000000"/>
          <w:sz w:val="24"/>
          <w:szCs w:val="24"/>
          <w:lang w:eastAsia="ru-RU"/>
        </w:rPr>
        <w:t>- производство и распределение тепловой энергии и воды осуществляет  ООО «</w:t>
      </w:r>
      <w:proofErr w:type="spellStart"/>
      <w:r w:rsidRPr="00E1368D">
        <w:rPr>
          <w:rFonts w:ascii="Times New Roman" w:eastAsia="Times New Roman" w:hAnsi="Times New Roman" w:cs="Times New Roman"/>
          <w:bCs/>
          <w:color w:val="000000"/>
          <w:sz w:val="24"/>
          <w:szCs w:val="24"/>
          <w:lang w:eastAsia="ru-RU"/>
        </w:rPr>
        <w:t>ТрансТехРесурс</w:t>
      </w:r>
      <w:proofErr w:type="spellEnd"/>
      <w:r w:rsidRPr="00E1368D">
        <w:rPr>
          <w:rFonts w:ascii="Times New Roman" w:eastAsia="Times New Roman" w:hAnsi="Times New Roman" w:cs="Times New Roman"/>
          <w:bCs/>
          <w:color w:val="000000"/>
          <w:sz w:val="24"/>
          <w:szCs w:val="24"/>
          <w:lang w:eastAsia="ru-RU"/>
        </w:rPr>
        <w:t xml:space="preserve">», данное предприятие оказывает коммунальные услуги населению, предприятиям и организациям; </w:t>
      </w:r>
    </w:p>
    <w:p w:rsidR="00E1368D" w:rsidRPr="00E1368D" w:rsidRDefault="00E1368D" w:rsidP="000021DF">
      <w:pPr>
        <w:spacing w:after="0" w:line="240" w:lineRule="auto"/>
        <w:ind w:firstLine="709"/>
        <w:jc w:val="both"/>
        <w:rPr>
          <w:rFonts w:ascii="Times New Roman" w:eastAsia="Times New Roman" w:hAnsi="Times New Roman" w:cs="Times New Roman"/>
          <w:bCs/>
          <w:sz w:val="24"/>
          <w:szCs w:val="24"/>
          <w:lang w:eastAsia="ru-RU"/>
        </w:rPr>
      </w:pPr>
      <w:r w:rsidRPr="00E1368D">
        <w:rPr>
          <w:rFonts w:ascii="Times New Roman" w:eastAsia="Times New Roman" w:hAnsi="Times New Roman" w:cs="Times New Roman"/>
          <w:sz w:val="24"/>
          <w:szCs w:val="24"/>
          <w:shd w:val="clear" w:color="auto" w:fill="FFFFFF"/>
          <w:lang w:eastAsia="ru-RU"/>
        </w:rPr>
        <w:t xml:space="preserve">-деятельность по обеспечению работоспособности  сетей </w:t>
      </w:r>
      <w:r w:rsidR="006875AF">
        <w:rPr>
          <w:rFonts w:ascii="Times New Roman" w:eastAsia="Times New Roman" w:hAnsi="Times New Roman" w:cs="Times New Roman"/>
          <w:sz w:val="24"/>
          <w:szCs w:val="24"/>
          <w:shd w:val="clear" w:color="auto" w:fill="FFFFFF"/>
          <w:lang w:eastAsia="ru-RU"/>
        </w:rPr>
        <w:t xml:space="preserve">тело-, водоснабжения </w:t>
      </w:r>
      <w:r w:rsidRPr="00E1368D">
        <w:rPr>
          <w:rFonts w:ascii="Times New Roman" w:eastAsia="Times New Roman" w:hAnsi="Times New Roman" w:cs="Times New Roman"/>
          <w:sz w:val="24"/>
          <w:szCs w:val="24"/>
          <w:shd w:val="clear" w:color="auto" w:fill="FFFFFF"/>
          <w:lang w:eastAsia="ru-RU"/>
        </w:rPr>
        <w:t>осуществляет ООО «</w:t>
      </w:r>
      <w:proofErr w:type="spellStart"/>
      <w:r w:rsidRPr="00E1368D">
        <w:rPr>
          <w:rFonts w:ascii="Times New Roman" w:eastAsia="Times New Roman" w:hAnsi="Times New Roman" w:cs="Times New Roman"/>
          <w:sz w:val="24"/>
          <w:szCs w:val="24"/>
          <w:shd w:val="clear" w:color="auto" w:fill="FFFFFF"/>
          <w:lang w:eastAsia="ru-RU"/>
        </w:rPr>
        <w:t>ТеплоВодоКанал</w:t>
      </w:r>
      <w:proofErr w:type="spellEnd"/>
      <w:r w:rsidRPr="00E1368D">
        <w:rPr>
          <w:rFonts w:ascii="Times New Roman" w:eastAsia="Times New Roman" w:hAnsi="Times New Roman" w:cs="Times New Roman"/>
          <w:sz w:val="24"/>
          <w:szCs w:val="24"/>
          <w:shd w:val="clear" w:color="auto" w:fill="FFFFFF"/>
          <w:lang w:eastAsia="ru-RU"/>
        </w:rPr>
        <w:t xml:space="preserve">»; </w:t>
      </w:r>
    </w:p>
    <w:p w:rsidR="00E1368D" w:rsidRPr="00E1368D" w:rsidRDefault="00E1368D" w:rsidP="000021DF">
      <w:pPr>
        <w:spacing w:after="0" w:line="240" w:lineRule="auto"/>
        <w:ind w:firstLine="709"/>
        <w:jc w:val="both"/>
        <w:rPr>
          <w:rFonts w:ascii="Times New Roman" w:eastAsia="Times New Roman" w:hAnsi="Times New Roman" w:cs="Times New Roman"/>
          <w:bCs/>
          <w:color w:val="000000"/>
          <w:sz w:val="24"/>
          <w:szCs w:val="24"/>
          <w:lang w:eastAsia="ru-RU"/>
        </w:rPr>
      </w:pPr>
      <w:r w:rsidRPr="00E1368D">
        <w:rPr>
          <w:rFonts w:ascii="Times New Roman" w:eastAsia="Times New Roman" w:hAnsi="Times New Roman" w:cs="Times New Roman"/>
          <w:color w:val="000000"/>
          <w:spacing w:val="1"/>
          <w:sz w:val="24"/>
          <w:szCs w:val="24"/>
          <w:shd w:val="clear" w:color="auto" w:fill="FFFFFF"/>
          <w:lang w:eastAsia="ru-RU"/>
        </w:rPr>
        <w:t xml:space="preserve"> -</w:t>
      </w:r>
      <w:r w:rsidR="00FA4FDD">
        <w:rPr>
          <w:rFonts w:ascii="Times New Roman" w:eastAsia="Times New Roman" w:hAnsi="Times New Roman" w:cs="Times New Roman"/>
          <w:color w:val="000000"/>
          <w:spacing w:val="1"/>
          <w:sz w:val="24"/>
          <w:szCs w:val="24"/>
          <w:shd w:val="clear" w:color="auto" w:fill="FFFFFF"/>
          <w:lang w:eastAsia="ru-RU"/>
        </w:rPr>
        <w:t xml:space="preserve"> </w:t>
      </w:r>
      <w:r w:rsidRPr="00E1368D">
        <w:rPr>
          <w:rFonts w:ascii="Times New Roman" w:eastAsia="Times New Roman" w:hAnsi="Times New Roman" w:cs="Times New Roman"/>
          <w:bCs/>
          <w:color w:val="000000"/>
          <w:sz w:val="24"/>
          <w:szCs w:val="24"/>
          <w:lang w:eastAsia="ru-RU"/>
        </w:rPr>
        <w:t>производство хлеба и мучных кондитерских изделий недлительного хранения  осуществляет ООО «</w:t>
      </w:r>
      <w:proofErr w:type="spellStart"/>
      <w:r w:rsidRPr="00E1368D">
        <w:rPr>
          <w:rFonts w:ascii="Times New Roman" w:eastAsia="Times New Roman" w:hAnsi="Times New Roman" w:cs="Times New Roman"/>
          <w:bCs/>
          <w:color w:val="000000"/>
          <w:sz w:val="24"/>
          <w:szCs w:val="24"/>
          <w:lang w:eastAsia="ru-RU"/>
        </w:rPr>
        <w:t>Бигхит</w:t>
      </w:r>
      <w:proofErr w:type="spellEnd"/>
      <w:r w:rsidRPr="00E1368D">
        <w:rPr>
          <w:rFonts w:ascii="Times New Roman" w:eastAsia="Times New Roman" w:hAnsi="Times New Roman" w:cs="Times New Roman"/>
          <w:bCs/>
          <w:color w:val="000000"/>
          <w:sz w:val="24"/>
          <w:szCs w:val="24"/>
          <w:lang w:eastAsia="ru-RU"/>
        </w:rPr>
        <w:t xml:space="preserve">»; </w:t>
      </w:r>
    </w:p>
    <w:p w:rsidR="00E1368D" w:rsidRPr="00E1368D" w:rsidRDefault="00E1368D" w:rsidP="000021DF">
      <w:pPr>
        <w:spacing w:after="0" w:line="240" w:lineRule="auto"/>
        <w:ind w:firstLine="709"/>
        <w:jc w:val="both"/>
        <w:rPr>
          <w:rFonts w:ascii="Times New Roman" w:eastAsia="Times New Roman" w:hAnsi="Times New Roman" w:cs="Times New Roman"/>
          <w:bCs/>
          <w:color w:val="000000"/>
          <w:sz w:val="24"/>
          <w:szCs w:val="24"/>
          <w:lang w:eastAsia="ru-RU"/>
        </w:rPr>
      </w:pPr>
      <w:r w:rsidRPr="00E1368D">
        <w:rPr>
          <w:rFonts w:ascii="Times New Roman" w:eastAsia="Times New Roman" w:hAnsi="Times New Roman" w:cs="Times New Roman"/>
          <w:sz w:val="24"/>
          <w:szCs w:val="24"/>
          <w:lang w:eastAsia="ru-RU"/>
        </w:rPr>
        <w:t>-  деятельность в</w:t>
      </w:r>
      <w:r w:rsidRPr="00E1368D">
        <w:rPr>
          <w:rFonts w:ascii="Times New Roman" w:eastAsia="Times New Roman" w:hAnsi="Times New Roman" w:cs="Times New Roman"/>
          <w:bCs/>
          <w:color w:val="000000"/>
          <w:sz w:val="24"/>
          <w:szCs w:val="24"/>
          <w:lang w:eastAsia="ru-RU"/>
        </w:rPr>
        <w:t xml:space="preserve"> сфере </w:t>
      </w:r>
      <w:r w:rsidRPr="00E1368D">
        <w:rPr>
          <w:rFonts w:ascii="Times New Roman" w:eastAsia="Times New Roman" w:hAnsi="Times New Roman" w:cs="Times New Roman"/>
          <w:color w:val="000000"/>
          <w:spacing w:val="1"/>
          <w:sz w:val="24"/>
          <w:szCs w:val="24"/>
          <w:shd w:val="clear" w:color="auto" w:fill="FFFFFF"/>
          <w:lang w:eastAsia="ru-RU"/>
        </w:rPr>
        <w:t xml:space="preserve"> оптовой и розничной торговли, бытового обслуживания и общественного питания  осуществляется  только    субъектами малого  предпринимательства</w:t>
      </w:r>
      <w:r w:rsidR="000021DF">
        <w:rPr>
          <w:rFonts w:ascii="Times New Roman" w:eastAsia="Times New Roman" w:hAnsi="Times New Roman" w:cs="Times New Roman"/>
          <w:color w:val="000000"/>
          <w:spacing w:val="1"/>
          <w:sz w:val="24"/>
          <w:szCs w:val="24"/>
          <w:shd w:val="clear" w:color="auto" w:fill="FFFFFF"/>
          <w:lang w:eastAsia="ru-RU"/>
        </w:rPr>
        <w:t>.</w:t>
      </w:r>
    </w:p>
    <w:p w:rsidR="00E1368D" w:rsidRPr="00E1368D" w:rsidRDefault="00E1368D" w:rsidP="00E1368D">
      <w:pPr>
        <w:spacing w:after="0" w:line="240" w:lineRule="auto"/>
        <w:ind w:firstLine="720"/>
        <w:jc w:val="both"/>
        <w:rPr>
          <w:rFonts w:ascii="Times New Roman" w:eastAsia="Times New Roman" w:hAnsi="Times New Roman" w:cs="Times New Roman"/>
          <w:sz w:val="24"/>
          <w:szCs w:val="24"/>
          <w:lang w:eastAsia="ru-RU"/>
        </w:rPr>
      </w:pPr>
      <w:r w:rsidRPr="00E1368D">
        <w:rPr>
          <w:rFonts w:ascii="Times New Roman" w:eastAsia="Times New Roman" w:hAnsi="Times New Roman" w:cs="Times New Roman"/>
          <w:sz w:val="24"/>
          <w:szCs w:val="24"/>
          <w:lang w:eastAsia="ru-RU"/>
        </w:rPr>
        <w:t>Малое предпринимательство оказывает существенную поддержку  в решении  социальных вопросов, проведении культурных и спортивных мероприятий.</w:t>
      </w:r>
    </w:p>
    <w:p w:rsidR="0035779A" w:rsidRPr="0085651E" w:rsidRDefault="0035779A" w:rsidP="008E641D">
      <w:pPr>
        <w:spacing w:after="0" w:line="240" w:lineRule="auto"/>
        <w:jc w:val="center"/>
        <w:rPr>
          <w:rFonts w:ascii="Times New Roman" w:hAnsi="Times New Roman" w:cs="Times New Roman"/>
          <w:b/>
          <w:bCs/>
          <w:i/>
          <w:iCs/>
          <w:color w:val="FF0000"/>
          <w:sz w:val="24"/>
          <w:szCs w:val="24"/>
        </w:rPr>
      </w:pPr>
    </w:p>
    <w:tbl>
      <w:tblPr>
        <w:tblStyle w:val="aa"/>
        <w:tblW w:w="0" w:type="auto"/>
        <w:tblLook w:val="04A0" w:firstRow="1" w:lastRow="0" w:firstColumn="1" w:lastColumn="0" w:noHBand="0" w:noVBand="1"/>
      </w:tblPr>
      <w:tblGrid>
        <w:gridCol w:w="9344"/>
      </w:tblGrid>
      <w:tr w:rsidR="00942AC1" w:rsidRPr="00942AC1" w:rsidTr="000318D2">
        <w:tc>
          <w:tcPr>
            <w:tcW w:w="9344" w:type="dxa"/>
            <w:shd w:val="clear" w:color="auto" w:fill="C5E0B3" w:themeFill="accent6" w:themeFillTint="66"/>
          </w:tcPr>
          <w:p w:rsidR="000318D2" w:rsidRPr="00FE2FE3" w:rsidRDefault="000318D2" w:rsidP="000318D2">
            <w:pPr>
              <w:ind w:firstLine="709"/>
              <w:jc w:val="center"/>
              <w:rPr>
                <w:rFonts w:ascii="Times New Roman" w:hAnsi="Times New Roman" w:cs="Times New Roman"/>
                <w:b/>
                <w:bCs/>
                <w:iCs/>
                <w:sz w:val="28"/>
                <w:szCs w:val="28"/>
              </w:rPr>
            </w:pPr>
            <w:r w:rsidRPr="00FE2FE3">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и бытового обслуживания </w:t>
            </w:r>
          </w:p>
          <w:p w:rsidR="000318D2" w:rsidRPr="00942AC1" w:rsidRDefault="000318D2" w:rsidP="00033617">
            <w:pPr>
              <w:jc w:val="center"/>
              <w:rPr>
                <w:rFonts w:ascii="Times New Roman" w:hAnsi="Times New Roman" w:cs="Times New Roman"/>
                <w:b/>
                <w:bCs/>
                <w:iCs/>
                <w:color w:val="FF0000"/>
                <w:sz w:val="28"/>
                <w:szCs w:val="28"/>
              </w:rPr>
            </w:pPr>
          </w:p>
        </w:tc>
      </w:tr>
    </w:tbl>
    <w:p w:rsidR="00FE2FE3" w:rsidRPr="00FE2FE3" w:rsidRDefault="00FE2FE3" w:rsidP="00FE2FE3">
      <w:pPr>
        <w:spacing w:after="0" w:line="240" w:lineRule="auto"/>
        <w:jc w:val="center"/>
        <w:rPr>
          <w:rFonts w:ascii="Times New Roman" w:eastAsia="Times New Roman" w:hAnsi="Times New Roman" w:cs="Times New Roman"/>
          <w:sz w:val="24"/>
          <w:szCs w:val="24"/>
          <w:lang w:eastAsia="ru-RU"/>
        </w:rPr>
      </w:pPr>
    </w:p>
    <w:p w:rsidR="00FE2FE3" w:rsidRPr="00FE2FE3" w:rsidRDefault="00FE2FE3" w:rsidP="00FE2FE3">
      <w:pPr>
        <w:spacing w:after="0" w:line="240" w:lineRule="auto"/>
        <w:ind w:firstLine="720"/>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В 2021 году оборот розничной торговли по отношению к 2020 году увеличился на 5</w:t>
      </w:r>
      <w:r w:rsidRPr="00FE2FE3">
        <w:rPr>
          <w:rFonts w:ascii="Times New Roman" w:eastAsia="Times New Roman" w:hAnsi="Times New Roman" w:cs="Times New Roman"/>
          <w:color w:val="FF0000"/>
          <w:sz w:val="24"/>
          <w:szCs w:val="24"/>
          <w:lang w:eastAsia="ru-RU"/>
        </w:rPr>
        <w:t xml:space="preserve"> </w:t>
      </w:r>
      <w:r w:rsidRPr="00FE2FE3">
        <w:rPr>
          <w:rFonts w:ascii="Times New Roman" w:eastAsia="Times New Roman" w:hAnsi="Times New Roman" w:cs="Times New Roman"/>
          <w:sz w:val="24"/>
          <w:szCs w:val="24"/>
          <w:lang w:eastAsia="ru-RU"/>
        </w:rPr>
        <w:t xml:space="preserve">млн. рублей и составил  395  млн. рублей. </w:t>
      </w:r>
    </w:p>
    <w:p w:rsidR="00FE2FE3" w:rsidRPr="00FE2FE3" w:rsidRDefault="002C7542" w:rsidP="002C7542">
      <w:pPr>
        <w:keepNext/>
        <w:spacing w:before="120" w:after="0" w:line="240" w:lineRule="auto"/>
        <w:jc w:val="right"/>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Таблица. </w:t>
      </w:r>
      <w:r w:rsidR="00FE2FE3" w:rsidRPr="00FE2FE3">
        <w:rPr>
          <w:rFonts w:ascii="Times New Roman" w:eastAsia="Times New Roman" w:hAnsi="Times New Roman" w:cs="Times New Roman"/>
          <w:b/>
          <w:iCs/>
          <w:sz w:val="24"/>
          <w:szCs w:val="24"/>
          <w:lang w:eastAsia="ru-RU"/>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FE2FE3" w:rsidRPr="00FE2FE3" w:rsidTr="00C77026">
        <w:tc>
          <w:tcPr>
            <w:tcW w:w="5040" w:type="dxa"/>
          </w:tcPr>
          <w:p w:rsidR="00FE2FE3" w:rsidRPr="00FE2FE3" w:rsidRDefault="00FE2FE3" w:rsidP="00FE2FE3">
            <w:pPr>
              <w:spacing w:after="0" w:line="240" w:lineRule="auto"/>
              <w:jc w:val="center"/>
              <w:rPr>
                <w:rFonts w:ascii="Times New Roman" w:eastAsia="Times New Roman" w:hAnsi="Times New Roman" w:cs="Times New Roman"/>
                <w:bCs/>
                <w:sz w:val="20"/>
                <w:szCs w:val="20"/>
                <w:lang w:eastAsia="ru-RU"/>
              </w:rPr>
            </w:pPr>
            <w:r w:rsidRPr="00FE2FE3">
              <w:rPr>
                <w:rFonts w:ascii="Times New Roman" w:eastAsia="Times New Roman" w:hAnsi="Times New Roman" w:cs="Times New Roman"/>
                <w:bCs/>
                <w:sz w:val="20"/>
                <w:szCs w:val="20"/>
                <w:lang w:eastAsia="ru-RU"/>
              </w:rPr>
              <w:t>Наименование показателя</w:t>
            </w:r>
          </w:p>
        </w:tc>
        <w:tc>
          <w:tcPr>
            <w:tcW w:w="1559" w:type="dxa"/>
          </w:tcPr>
          <w:p w:rsidR="00FE2FE3" w:rsidRPr="00FE2FE3" w:rsidRDefault="00FE2FE3" w:rsidP="00FE2FE3">
            <w:pPr>
              <w:spacing w:after="0" w:line="240" w:lineRule="auto"/>
              <w:jc w:val="center"/>
              <w:rPr>
                <w:rFonts w:ascii="Times New Roman" w:eastAsia="Times New Roman" w:hAnsi="Times New Roman" w:cs="Times New Roman"/>
                <w:bCs/>
                <w:sz w:val="20"/>
                <w:szCs w:val="20"/>
                <w:lang w:eastAsia="ru-RU"/>
              </w:rPr>
            </w:pPr>
            <w:proofErr w:type="spellStart"/>
            <w:r w:rsidRPr="00FE2FE3">
              <w:rPr>
                <w:rFonts w:ascii="Times New Roman" w:eastAsia="Times New Roman" w:hAnsi="Times New Roman" w:cs="Times New Roman"/>
                <w:bCs/>
                <w:sz w:val="20"/>
                <w:szCs w:val="20"/>
                <w:lang w:eastAsia="ru-RU"/>
              </w:rPr>
              <w:t>Ед.изм</w:t>
            </w:r>
            <w:proofErr w:type="spellEnd"/>
          </w:p>
        </w:tc>
        <w:tc>
          <w:tcPr>
            <w:tcW w:w="1134" w:type="dxa"/>
          </w:tcPr>
          <w:p w:rsidR="00FE2FE3" w:rsidRPr="00FE2FE3" w:rsidRDefault="00FE2FE3" w:rsidP="00FE2FE3">
            <w:pPr>
              <w:spacing w:after="0" w:line="240" w:lineRule="auto"/>
              <w:jc w:val="center"/>
              <w:rPr>
                <w:rFonts w:ascii="Times New Roman" w:eastAsia="Times New Roman" w:hAnsi="Times New Roman" w:cs="Times New Roman"/>
                <w:bCs/>
                <w:sz w:val="20"/>
                <w:szCs w:val="20"/>
                <w:lang w:eastAsia="ru-RU"/>
              </w:rPr>
            </w:pPr>
            <w:r w:rsidRPr="00FE2FE3">
              <w:rPr>
                <w:rFonts w:ascii="Times New Roman" w:eastAsia="Times New Roman" w:hAnsi="Times New Roman" w:cs="Times New Roman"/>
                <w:bCs/>
                <w:sz w:val="20"/>
                <w:szCs w:val="20"/>
                <w:lang w:eastAsia="ru-RU"/>
              </w:rPr>
              <w:t>2019 г.</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bCs/>
                <w:sz w:val="20"/>
                <w:szCs w:val="20"/>
                <w:lang w:eastAsia="ru-RU"/>
              </w:rPr>
            </w:pPr>
            <w:r w:rsidRPr="00FE2FE3">
              <w:rPr>
                <w:rFonts w:ascii="Times New Roman" w:eastAsia="Times New Roman" w:hAnsi="Times New Roman" w:cs="Times New Roman"/>
                <w:bCs/>
                <w:sz w:val="20"/>
                <w:szCs w:val="20"/>
                <w:lang w:eastAsia="ru-RU"/>
              </w:rPr>
              <w:t>2020 г.</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bCs/>
                <w:sz w:val="20"/>
                <w:szCs w:val="20"/>
                <w:lang w:eastAsia="ru-RU"/>
              </w:rPr>
            </w:pPr>
            <w:r w:rsidRPr="00FE2FE3">
              <w:rPr>
                <w:rFonts w:ascii="Times New Roman" w:eastAsia="Times New Roman" w:hAnsi="Times New Roman" w:cs="Times New Roman"/>
                <w:bCs/>
                <w:sz w:val="20"/>
                <w:szCs w:val="20"/>
                <w:lang w:eastAsia="ru-RU"/>
              </w:rPr>
              <w:t>202</w:t>
            </w:r>
            <w:r w:rsidR="002C7542">
              <w:rPr>
                <w:rFonts w:ascii="Times New Roman" w:eastAsia="Times New Roman" w:hAnsi="Times New Roman" w:cs="Times New Roman"/>
                <w:bCs/>
                <w:sz w:val="20"/>
                <w:szCs w:val="20"/>
                <w:lang w:eastAsia="ru-RU"/>
              </w:rPr>
              <w:t>1</w:t>
            </w:r>
            <w:r w:rsidRPr="00FE2FE3">
              <w:rPr>
                <w:rFonts w:ascii="Times New Roman" w:eastAsia="Times New Roman" w:hAnsi="Times New Roman" w:cs="Times New Roman"/>
                <w:bCs/>
                <w:sz w:val="20"/>
                <w:szCs w:val="20"/>
                <w:lang w:eastAsia="ru-RU"/>
              </w:rPr>
              <w:t>г.</w:t>
            </w:r>
          </w:p>
          <w:p w:rsidR="00FE2FE3" w:rsidRPr="00FE2FE3" w:rsidRDefault="00FE2FE3" w:rsidP="00FE2FE3">
            <w:pPr>
              <w:spacing w:after="0" w:line="240" w:lineRule="auto"/>
              <w:jc w:val="center"/>
              <w:rPr>
                <w:rFonts w:ascii="Times New Roman" w:eastAsia="Times New Roman" w:hAnsi="Times New Roman" w:cs="Times New Roman"/>
                <w:bCs/>
                <w:sz w:val="20"/>
                <w:szCs w:val="20"/>
                <w:highlight w:val="yellow"/>
                <w:lang w:eastAsia="ru-RU"/>
              </w:rPr>
            </w:pPr>
          </w:p>
        </w:tc>
      </w:tr>
      <w:tr w:rsidR="00FE2FE3" w:rsidRPr="00FE2FE3" w:rsidTr="00C77026">
        <w:tc>
          <w:tcPr>
            <w:tcW w:w="5040" w:type="dxa"/>
          </w:tcPr>
          <w:p w:rsidR="00FE2FE3" w:rsidRPr="00FE2FE3" w:rsidRDefault="00FE2FE3" w:rsidP="00FE2FE3">
            <w:pPr>
              <w:spacing w:after="0" w:line="240" w:lineRule="auto"/>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Количество объектов потребительского рынка</w:t>
            </w:r>
          </w:p>
        </w:tc>
        <w:tc>
          <w:tcPr>
            <w:tcW w:w="1559"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ед.</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85</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85</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highlight w:val="yellow"/>
                <w:lang w:eastAsia="ru-RU"/>
              </w:rPr>
            </w:pPr>
            <w:r w:rsidRPr="00FE2FE3">
              <w:rPr>
                <w:rFonts w:ascii="Times New Roman" w:eastAsia="Times New Roman" w:hAnsi="Times New Roman" w:cs="Times New Roman"/>
                <w:sz w:val="20"/>
                <w:szCs w:val="20"/>
                <w:lang w:eastAsia="ru-RU"/>
              </w:rPr>
              <w:t>84</w:t>
            </w:r>
          </w:p>
        </w:tc>
      </w:tr>
      <w:tr w:rsidR="00FE2FE3" w:rsidRPr="00FE2FE3" w:rsidTr="00C77026">
        <w:tc>
          <w:tcPr>
            <w:tcW w:w="5040" w:type="dxa"/>
          </w:tcPr>
          <w:p w:rsidR="00FE2FE3" w:rsidRPr="00FE2FE3" w:rsidRDefault="00FE2FE3" w:rsidP="00FE2FE3">
            <w:pPr>
              <w:spacing w:after="0" w:line="240" w:lineRule="auto"/>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Оборот розничной торговли</w:t>
            </w:r>
          </w:p>
        </w:tc>
        <w:tc>
          <w:tcPr>
            <w:tcW w:w="1559"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млн. руб.</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383</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390</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395</w:t>
            </w:r>
          </w:p>
        </w:tc>
      </w:tr>
      <w:tr w:rsidR="00FE2FE3" w:rsidRPr="00FE2FE3" w:rsidTr="00C77026">
        <w:tc>
          <w:tcPr>
            <w:tcW w:w="5040" w:type="dxa"/>
          </w:tcPr>
          <w:p w:rsidR="00FE2FE3" w:rsidRPr="00FE2FE3" w:rsidRDefault="00FE2FE3" w:rsidP="00FE2FE3">
            <w:pPr>
              <w:spacing w:after="0" w:line="240" w:lineRule="auto"/>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Численность постоянного населения</w:t>
            </w:r>
          </w:p>
        </w:tc>
        <w:tc>
          <w:tcPr>
            <w:tcW w:w="1559"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чел</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8</w:t>
            </w:r>
            <w:r w:rsidR="002C7542">
              <w:rPr>
                <w:rFonts w:ascii="Times New Roman" w:eastAsia="Times New Roman" w:hAnsi="Times New Roman" w:cs="Times New Roman"/>
                <w:sz w:val="20"/>
                <w:szCs w:val="20"/>
                <w:lang w:eastAsia="ru-RU"/>
              </w:rPr>
              <w:t xml:space="preserve"> </w:t>
            </w:r>
            <w:r w:rsidRPr="00FE2FE3">
              <w:rPr>
                <w:rFonts w:ascii="Times New Roman" w:eastAsia="Times New Roman" w:hAnsi="Times New Roman" w:cs="Times New Roman"/>
                <w:sz w:val="20"/>
                <w:szCs w:val="20"/>
                <w:lang w:eastAsia="ru-RU"/>
              </w:rPr>
              <w:t>430</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8</w:t>
            </w:r>
            <w:r w:rsidR="002C7542">
              <w:rPr>
                <w:rFonts w:ascii="Times New Roman" w:eastAsia="Times New Roman" w:hAnsi="Times New Roman" w:cs="Times New Roman"/>
                <w:sz w:val="20"/>
                <w:szCs w:val="20"/>
                <w:lang w:eastAsia="ru-RU"/>
              </w:rPr>
              <w:t xml:space="preserve"> </w:t>
            </w:r>
            <w:r w:rsidRPr="00FE2FE3">
              <w:rPr>
                <w:rFonts w:ascii="Times New Roman" w:eastAsia="Times New Roman" w:hAnsi="Times New Roman" w:cs="Times New Roman"/>
                <w:sz w:val="20"/>
                <w:szCs w:val="20"/>
                <w:lang w:eastAsia="ru-RU"/>
              </w:rPr>
              <w:t>416</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8</w:t>
            </w:r>
            <w:r w:rsidR="002C7542">
              <w:rPr>
                <w:rFonts w:ascii="Times New Roman" w:eastAsia="Times New Roman" w:hAnsi="Times New Roman" w:cs="Times New Roman"/>
                <w:sz w:val="20"/>
                <w:szCs w:val="20"/>
                <w:lang w:eastAsia="ru-RU"/>
              </w:rPr>
              <w:t xml:space="preserve"> </w:t>
            </w:r>
            <w:r w:rsidRPr="00FE2FE3">
              <w:rPr>
                <w:rFonts w:ascii="Times New Roman" w:eastAsia="Times New Roman" w:hAnsi="Times New Roman" w:cs="Times New Roman"/>
                <w:sz w:val="20"/>
                <w:szCs w:val="20"/>
                <w:lang w:eastAsia="ru-RU"/>
              </w:rPr>
              <w:t>401</w:t>
            </w:r>
          </w:p>
        </w:tc>
      </w:tr>
      <w:tr w:rsidR="00FE2FE3" w:rsidRPr="00FE2FE3" w:rsidTr="00C77026">
        <w:tc>
          <w:tcPr>
            <w:tcW w:w="5040" w:type="dxa"/>
          </w:tcPr>
          <w:p w:rsidR="00FE2FE3" w:rsidRPr="00FE2FE3" w:rsidRDefault="00FE2FE3" w:rsidP="00FE2FE3">
            <w:pPr>
              <w:spacing w:after="0" w:line="240" w:lineRule="auto"/>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Оборот розничной торговли на душу населения</w:t>
            </w:r>
          </w:p>
        </w:tc>
        <w:tc>
          <w:tcPr>
            <w:tcW w:w="1559"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тыс. руб.</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45,4</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lang w:eastAsia="ru-RU"/>
              </w:rPr>
            </w:pPr>
            <w:r w:rsidRPr="00FE2FE3">
              <w:rPr>
                <w:rFonts w:ascii="Times New Roman" w:eastAsia="Times New Roman" w:hAnsi="Times New Roman" w:cs="Times New Roman"/>
                <w:sz w:val="20"/>
                <w:szCs w:val="20"/>
                <w:lang w:eastAsia="ru-RU"/>
              </w:rPr>
              <w:t>46,3</w:t>
            </w:r>
          </w:p>
        </w:tc>
        <w:tc>
          <w:tcPr>
            <w:tcW w:w="1134" w:type="dxa"/>
          </w:tcPr>
          <w:p w:rsidR="00FE2FE3" w:rsidRPr="00FE2FE3" w:rsidRDefault="00FE2FE3" w:rsidP="00FE2FE3">
            <w:pPr>
              <w:spacing w:after="0" w:line="240" w:lineRule="auto"/>
              <w:jc w:val="center"/>
              <w:rPr>
                <w:rFonts w:ascii="Times New Roman" w:eastAsia="Times New Roman" w:hAnsi="Times New Roman" w:cs="Times New Roman"/>
                <w:sz w:val="20"/>
                <w:szCs w:val="20"/>
                <w:highlight w:val="yellow"/>
                <w:lang w:eastAsia="ru-RU"/>
              </w:rPr>
            </w:pPr>
            <w:r w:rsidRPr="00FE2FE3">
              <w:rPr>
                <w:rFonts w:ascii="Times New Roman" w:eastAsia="Times New Roman" w:hAnsi="Times New Roman" w:cs="Times New Roman"/>
                <w:sz w:val="20"/>
                <w:szCs w:val="20"/>
                <w:lang w:eastAsia="ru-RU"/>
              </w:rPr>
              <w:t>47,0</w:t>
            </w:r>
          </w:p>
        </w:tc>
      </w:tr>
    </w:tbl>
    <w:p w:rsidR="00FE2FE3" w:rsidRPr="00FE2FE3" w:rsidRDefault="00FE2FE3" w:rsidP="00FE2FE3">
      <w:pPr>
        <w:spacing w:after="0" w:line="240" w:lineRule="auto"/>
        <w:ind w:firstLine="708"/>
        <w:jc w:val="both"/>
        <w:rPr>
          <w:rFonts w:ascii="Times New Roman" w:eastAsia="Times New Roman" w:hAnsi="Times New Roman" w:cs="Times New Roman"/>
          <w:sz w:val="24"/>
          <w:szCs w:val="24"/>
          <w:lang w:eastAsia="ru-RU"/>
        </w:rPr>
      </w:pP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Услуг</w:t>
      </w:r>
      <w:r w:rsidR="009E401B">
        <w:rPr>
          <w:rFonts w:ascii="Times New Roman" w:eastAsia="Times New Roman" w:hAnsi="Times New Roman" w:cs="Times New Roman"/>
          <w:sz w:val="24"/>
          <w:szCs w:val="24"/>
          <w:lang w:eastAsia="ru-RU"/>
        </w:rPr>
        <w:t>и</w:t>
      </w:r>
      <w:r w:rsidRPr="00FE2FE3">
        <w:rPr>
          <w:rFonts w:ascii="Times New Roman" w:eastAsia="Times New Roman" w:hAnsi="Times New Roman" w:cs="Times New Roman"/>
          <w:sz w:val="24"/>
          <w:szCs w:val="24"/>
          <w:lang w:eastAsia="ru-RU"/>
        </w:rPr>
        <w:t xml:space="preserve">  общественного питания </w:t>
      </w:r>
      <w:r w:rsidR="009E401B">
        <w:rPr>
          <w:rFonts w:ascii="Times New Roman" w:eastAsia="Times New Roman" w:hAnsi="Times New Roman" w:cs="Times New Roman"/>
          <w:sz w:val="24"/>
          <w:szCs w:val="24"/>
          <w:lang w:eastAsia="ru-RU"/>
        </w:rPr>
        <w:t>оказывают четыре</w:t>
      </w:r>
      <w:r w:rsidRPr="00FE2FE3">
        <w:rPr>
          <w:rFonts w:ascii="Times New Roman" w:eastAsia="Times New Roman" w:hAnsi="Times New Roman" w:cs="Times New Roman"/>
          <w:sz w:val="24"/>
          <w:szCs w:val="24"/>
          <w:lang w:eastAsia="ru-RU"/>
        </w:rPr>
        <w:t xml:space="preserve"> кафе</w:t>
      </w:r>
      <w:r w:rsidR="009E401B">
        <w:rPr>
          <w:rFonts w:ascii="Times New Roman" w:eastAsia="Times New Roman" w:hAnsi="Times New Roman" w:cs="Times New Roman"/>
          <w:sz w:val="24"/>
          <w:szCs w:val="24"/>
          <w:lang w:eastAsia="ru-RU"/>
        </w:rPr>
        <w:t>:</w:t>
      </w:r>
      <w:r w:rsidRPr="00FE2FE3">
        <w:rPr>
          <w:rFonts w:ascii="Times New Roman" w:eastAsia="Times New Roman" w:hAnsi="Times New Roman" w:cs="Times New Roman"/>
          <w:sz w:val="24"/>
          <w:szCs w:val="24"/>
          <w:lang w:eastAsia="ru-RU"/>
        </w:rPr>
        <w:t xml:space="preserve"> «Елена»,  «Надежда», «КОИ»,  «</w:t>
      </w:r>
      <w:r w:rsidR="009E401B" w:rsidRPr="00FE2FE3">
        <w:rPr>
          <w:rFonts w:ascii="Times New Roman" w:eastAsia="Times New Roman" w:hAnsi="Times New Roman" w:cs="Times New Roman"/>
          <w:sz w:val="24"/>
          <w:szCs w:val="24"/>
          <w:lang w:eastAsia="ru-RU"/>
        </w:rPr>
        <w:t>Ч</w:t>
      </w:r>
      <w:r w:rsidRPr="00FE2FE3">
        <w:rPr>
          <w:rFonts w:ascii="Times New Roman" w:eastAsia="Times New Roman" w:hAnsi="Times New Roman" w:cs="Times New Roman"/>
          <w:sz w:val="24"/>
          <w:szCs w:val="24"/>
          <w:lang w:eastAsia="ru-RU"/>
        </w:rPr>
        <w:t xml:space="preserve">ерное и красное».   </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В связи с карантинными мерами  предприятия  долгое время были закрыты для посещений и работали «на вынос».  В настоящее время, при соблюдении необходимых  профилактических мер,  разрешено принимать посетителей до 23 часов местного времени.  Несмотря на трудности,   предприятия общественного питания принимают заявки на проведение   различных мероприятий, банкетов, семейных и детских  праздников.</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 xml:space="preserve"> В декабре 2021 года  администрацией проводился конкурс на лучшее  оформление предприятий торговли, общественного питания и бытового обслуживания населения  к новогодним и рождественским праздникам, победители в каждой номинации получили дипломы. </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 xml:space="preserve">Сеть объектов по оказанию услуг   на 01.10.2021 года включает в себя 10 объектов: 4 парикмахерских,  1 шиномонтажная мастерская, 1 мастерская по ремонту транспортных </w:t>
      </w:r>
      <w:r w:rsidRPr="00FE2FE3">
        <w:rPr>
          <w:rFonts w:ascii="Times New Roman" w:eastAsia="Times New Roman" w:hAnsi="Times New Roman" w:cs="Times New Roman"/>
          <w:sz w:val="24"/>
          <w:szCs w:val="24"/>
          <w:lang w:eastAsia="ru-RU"/>
        </w:rPr>
        <w:lastRenderedPageBreak/>
        <w:t xml:space="preserve">средств,  салон ритуальных услуг, столярный цех, банно-оздоровительный комплекс, маникюрный салон. </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Численность занятых в сфере бытового обслуживания на 01.01.2022 года составляет 17 человек.</w:t>
      </w:r>
    </w:p>
    <w:p w:rsidR="00FA4FDD"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 xml:space="preserve">В 2021 году новых предприятий, оказывающих бытовые услуги населению, не зарегистрировано, по-прежнему   не работают:  </w:t>
      </w:r>
      <w:proofErr w:type="spellStart"/>
      <w:r w:rsidRPr="00FE2FE3">
        <w:rPr>
          <w:rFonts w:ascii="Times New Roman" w:eastAsia="Times New Roman" w:hAnsi="Times New Roman" w:cs="Times New Roman"/>
          <w:sz w:val="24"/>
          <w:szCs w:val="24"/>
          <w:lang w:eastAsia="ru-RU"/>
        </w:rPr>
        <w:t>аква</w:t>
      </w:r>
      <w:proofErr w:type="spellEnd"/>
      <w:r w:rsidRPr="00FE2FE3">
        <w:rPr>
          <w:rFonts w:ascii="Times New Roman" w:eastAsia="Times New Roman" w:hAnsi="Times New Roman" w:cs="Times New Roman"/>
          <w:sz w:val="24"/>
          <w:szCs w:val="24"/>
          <w:lang w:eastAsia="ru-RU"/>
        </w:rPr>
        <w:t xml:space="preserve">-парк  и боулинг-клуб в связи со сменой собственников.  </w:t>
      </w:r>
    </w:p>
    <w:p w:rsidR="00FE2FE3" w:rsidRPr="00FE2FE3" w:rsidRDefault="00FE2FE3" w:rsidP="009E401B">
      <w:pPr>
        <w:spacing w:after="0" w:line="240" w:lineRule="auto"/>
        <w:ind w:firstLine="709"/>
        <w:jc w:val="both"/>
        <w:rPr>
          <w:rFonts w:ascii="Times New Roman" w:eastAsia="Times New Roman" w:hAnsi="Times New Roman" w:cs="Times New Roman"/>
          <w:sz w:val="24"/>
          <w:szCs w:val="24"/>
          <w:lang w:eastAsia="ru-RU"/>
        </w:rPr>
      </w:pPr>
      <w:r w:rsidRPr="00FE2FE3">
        <w:rPr>
          <w:rFonts w:ascii="Times New Roman" w:eastAsia="Times New Roman" w:hAnsi="Times New Roman" w:cs="Times New Roman"/>
          <w:sz w:val="24"/>
          <w:szCs w:val="24"/>
          <w:lang w:eastAsia="ru-RU"/>
        </w:rPr>
        <w:t xml:space="preserve">Накануне празднования дня пожилого человека предприятия бытового обслуживания оказывали бесплатные парикмахерские услуги  ветеранам. </w:t>
      </w:r>
    </w:p>
    <w:p w:rsidR="00FE2FE3" w:rsidRPr="00FE2FE3" w:rsidRDefault="00FE2FE3" w:rsidP="009E401B">
      <w:pPr>
        <w:spacing w:after="0" w:line="240" w:lineRule="auto"/>
        <w:ind w:firstLine="709"/>
        <w:jc w:val="both"/>
        <w:rPr>
          <w:rFonts w:ascii="Times New Roman" w:eastAsia="Times New Roman" w:hAnsi="Times New Roman" w:cs="Times New Roman"/>
          <w:color w:val="000000"/>
          <w:sz w:val="24"/>
          <w:szCs w:val="24"/>
          <w:lang w:eastAsia="ru-RU"/>
        </w:rPr>
      </w:pPr>
      <w:r w:rsidRPr="00FE2FE3">
        <w:rPr>
          <w:rFonts w:ascii="Times New Roman" w:eastAsia="Times New Roman" w:hAnsi="Times New Roman" w:cs="Times New Roman"/>
          <w:sz w:val="24"/>
          <w:szCs w:val="24"/>
          <w:lang w:eastAsia="ru-RU"/>
        </w:rPr>
        <w:t>В городе созданы необходимые условия для самостоятельной реализации излишков  продукции приусадебного хозяйства на сезонных ярмарках по ул. Советская, 20 Б. Общая  площадь ярмарки  0,796  га. В течение 2021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FE2FE3">
        <w:rPr>
          <w:rFonts w:ascii="Times New Roman" w:eastAsia="Times New Roman" w:hAnsi="Times New Roman" w:cs="Times New Roman"/>
          <w:color w:val="000000"/>
          <w:sz w:val="24"/>
          <w:szCs w:val="24"/>
          <w:lang w:eastAsia="ru-RU"/>
        </w:rPr>
        <w:t xml:space="preserve">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925B5F" w:rsidRPr="00942AC1" w:rsidRDefault="00925B5F" w:rsidP="00033617">
      <w:pPr>
        <w:spacing w:after="0" w:line="240" w:lineRule="auto"/>
        <w:ind w:firstLine="709"/>
        <w:jc w:val="center"/>
        <w:rPr>
          <w:rFonts w:ascii="Times New Roman" w:hAnsi="Times New Roman" w:cs="Times New Roman"/>
          <w:b/>
          <w:bCs/>
          <w:iCs/>
          <w:color w:val="FF0000"/>
          <w:sz w:val="28"/>
          <w:szCs w:val="28"/>
        </w:rPr>
      </w:pPr>
    </w:p>
    <w:tbl>
      <w:tblPr>
        <w:tblStyle w:val="aa"/>
        <w:tblW w:w="0" w:type="auto"/>
        <w:tblLook w:val="04A0" w:firstRow="1" w:lastRow="0" w:firstColumn="1" w:lastColumn="0" w:noHBand="0" w:noVBand="1"/>
      </w:tblPr>
      <w:tblGrid>
        <w:gridCol w:w="9344"/>
      </w:tblGrid>
      <w:tr w:rsidR="00942AC1" w:rsidRPr="00942AC1" w:rsidTr="000318D2">
        <w:tc>
          <w:tcPr>
            <w:tcW w:w="9344" w:type="dxa"/>
            <w:shd w:val="clear" w:color="auto" w:fill="C5E0B3" w:themeFill="accent6" w:themeFillTint="66"/>
          </w:tcPr>
          <w:p w:rsidR="000318D2" w:rsidRPr="00FE2FE3" w:rsidRDefault="000318D2" w:rsidP="000318D2">
            <w:pPr>
              <w:pStyle w:val="2"/>
              <w:spacing w:after="0" w:line="240" w:lineRule="auto"/>
              <w:jc w:val="center"/>
              <w:rPr>
                <w:rFonts w:ascii="Times New Roman" w:hAnsi="Times New Roman" w:cs="Times New Roman"/>
                <w:b/>
                <w:sz w:val="28"/>
                <w:szCs w:val="28"/>
              </w:rPr>
            </w:pPr>
            <w:r w:rsidRPr="00FE2FE3">
              <w:rPr>
                <w:rFonts w:ascii="Times New Roman" w:hAnsi="Times New Roman" w:cs="Times New Roman"/>
                <w:b/>
                <w:sz w:val="28"/>
                <w:szCs w:val="28"/>
              </w:rPr>
              <w:t>Владение, пользование, распоряжение муниципальным имуществом</w:t>
            </w:r>
          </w:p>
          <w:p w:rsidR="000318D2" w:rsidRPr="00942AC1" w:rsidRDefault="000318D2" w:rsidP="00C163FB">
            <w:pPr>
              <w:pStyle w:val="2"/>
              <w:spacing w:after="0" w:line="240" w:lineRule="auto"/>
              <w:jc w:val="center"/>
              <w:rPr>
                <w:rFonts w:ascii="Times New Roman" w:hAnsi="Times New Roman" w:cs="Times New Roman"/>
                <w:b/>
                <w:color w:val="FF0000"/>
                <w:sz w:val="28"/>
                <w:szCs w:val="28"/>
              </w:rPr>
            </w:pPr>
          </w:p>
        </w:tc>
      </w:tr>
    </w:tbl>
    <w:p w:rsidR="00FE2FE3" w:rsidRDefault="00FE2FE3" w:rsidP="00FE2FE3">
      <w:pPr>
        <w:pStyle w:val="a3"/>
        <w:spacing w:before="0" w:beforeAutospacing="0" w:after="0" w:afterAutospacing="0"/>
        <w:jc w:val="center"/>
        <w:rPr>
          <w:b/>
          <w:bCs/>
          <w:i/>
          <w:iCs/>
          <w:sz w:val="28"/>
          <w:szCs w:val="28"/>
          <w:lang w:val="en-US"/>
        </w:rPr>
      </w:pPr>
    </w:p>
    <w:p w:rsidR="00C37C23" w:rsidRDefault="00C37C23" w:rsidP="00C37C23">
      <w:pPr>
        <w:spacing w:after="0" w:line="240" w:lineRule="auto"/>
        <w:ind w:firstLine="709"/>
        <w:jc w:val="both"/>
        <w:rPr>
          <w:rFonts w:ascii="Times New Roman" w:hAnsi="Times New Roman"/>
          <w:sz w:val="24"/>
          <w:szCs w:val="24"/>
        </w:rPr>
      </w:pPr>
      <w:r>
        <w:rPr>
          <w:rFonts w:ascii="Times New Roman" w:hAnsi="Times New Roman"/>
          <w:sz w:val="24"/>
          <w:szCs w:val="24"/>
        </w:rPr>
        <w:t>На 1 января 202</w:t>
      </w:r>
      <w:r w:rsidRPr="00C37C23">
        <w:rPr>
          <w:rFonts w:ascii="Times New Roman" w:hAnsi="Times New Roman"/>
          <w:sz w:val="24"/>
          <w:szCs w:val="24"/>
        </w:rPr>
        <w:t>2</w:t>
      </w:r>
      <w:r>
        <w:rPr>
          <w:rFonts w:ascii="Times New Roman" w:hAnsi="Times New Roman"/>
          <w:sz w:val="24"/>
          <w:szCs w:val="24"/>
        </w:rPr>
        <w:t xml:space="preserve"> года в муниципальной собственности находится</w:t>
      </w:r>
      <w:r>
        <w:rPr>
          <w:rFonts w:ascii="Times New Roman" w:hAnsi="Times New Roman"/>
          <w:color w:val="FF0000"/>
          <w:sz w:val="24"/>
          <w:szCs w:val="24"/>
        </w:rPr>
        <w:t xml:space="preserve"> </w:t>
      </w:r>
      <w:r w:rsidRPr="00E1506E">
        <w:rPr>
          <w:rFonts w:ascii="Times New Roman" w:hAnsi="Times New Roman"/>
          <w:sz w:val="24"/>
          <w:szCs w:val="24"/>
        </w:rPr>
        <w:t>5</w:t>
      </w:r>
      <w:r w:rsidR="00E1506E" w:rsidRPr="00E1506E">
        <w:rPr>
          <w:rFonts w:ascii="Times New Roman" w:hAnsi="Times New Roman"/>
          <w:sz w:val="24"/>
          <w:szCs w:val="24"/>
        </w:rPr>
        <w:t>44</w:t>
      </w:r>
      <w:r>
        <w:rPr>
          <w:rFonts w:ascii="Times New Roman" w:hAnsi="Times New Roman"/>
          <w:sz w:val="24"/>
          <w:szCs w:val="24"/>
        </w:rPr>
        <w:t xml:space="preserve"> единиц</w:t>
      </w:r>
      <w:r w:rsidR="00784031">
        <w:rPr>
          <w:rFonts w:ascii="Times New Roman" w:hAnsi="Times New Roman"/>
          <w:sz w:val="24"/>
          <w:szCs w:val="24"/>
        </w:rPr>
        <w:t>ы</w:t>
      </w:r>
      <w:r>
        <w:rPr>
          <w:rFonts w:ascii="Times New Roman" w:hAnsi="Times New Roman"/>
          <w:sz w:val="24"/>
          <w:szCs w:val="24"/>
        </w:rPr>
        <w:t xml:space="preserve"> муниципального имущества, в том числе </w:t>
      </w:r>
      <w:r w:rsidRPr="00E1506E">
        <w:rPr>
          <w:rFonts w:ascii="Times New Roman" w:hAnsi="Times New Roman"/>
          <w:sz w:val="24"/>
          <w:szCs w:val="24"/>
        </w:rPr>
        <w:t>2</w:t>
      </w:r>
      <w:r w:rsidR="00E1506E" w:rsidRPr="00E1506E">
        <w:rPr>
          <w:rFonts w:ascii="Times New Roman" w:hAnsi="Times New Roman"/>
          <w:sz w:val="24"/>
          <w:szCs w:val="24"/>
        </w:rPr>
        <w:t>61</w:t>
      </w:r>
      <w:r>
        <w:rPr>
          <w:rFonts w:ascii="Times New Roman" w:hAnsi="Times New Roman"/>
          <w:sz w:val="24"/>
          <w:szCs w:val="24"/>
        </w:rPr>
        <w:t xml:space="preserve"> объект муниципального жилищного фонда.</w:t>
      </w:r>
    </w:p>
    <w:p w:rsidR="00C37C23" w:rsidRPr="00C37C23" w:rsidRDefault="00C37C23" w:rsidP="00FE2FE3">
      <w:pPr>
        <w:pStyle w:val="a3"/>
        <w:spacing w:before="0" w:beforeAutospacing="0" w:after="0" w:afterAutospacing="0"/>
        <w:jc w:val="center"/>
        <w:rPr>
          <w:b/>
          <w:bCs/>
          <w:i/>
          <w:iCs/>
          <w:sz w:val="28"/>
          <w:szCs w:val="28"/>
        </w:rPr>
      </w:pPr>
    </w:p>
    <w:p w:rsidR="00FE2FE3" w:rsidRPr="00CD2A8B" w:rsidRDefault="00FE2FE3" w:rsidP="00FE2FE3">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FE2FE3" w:rsidRDefault="00FE2FE3" w:rsidP="00FE2FE3">
      <w:pPr>
        <w:pStyle w:val="a3"/>
        <w:spacing w:before="0" w:beforeAutospacing="0" w:after="0" w:afterAutospacing="0"/>
        <w:ind w:firstLine="708"/>
        <w:jc w:val="both"/>
      </w:pPr>
      <w: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FE2FE3" w:rsidRDefault="00FE2FE3" w:rsidP="00FE2FE3">
      <w:pPr>
        <w:jc w:val="center"/>
      </w:pPr>
      <w:r>
        <w:rPr>
          <w:noProof/>
          <w:lang w:eastAsia="ru-RU"/>
        </w:rPr>
        <w:lastRenderedPageBreak/>
        <w:drawing>
          <wp:inline distT="0" distB="0" distL="0" distR="0" wp14:anchorId="5B98763B" wp14:editId="02FC90ED">
            <wp:extent cx="6580800" cy="7272000"/>
            <wp:effectExtent l="0" t="0" r="0" b="5715"/>
            <wp:docPr id="3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E2FE3" w:rsidRPr="00AE4F8D" w:rsidRDefault="00FE2FE3" w:rsidP="00FE2FE3">
      <w:pPr>
        <w:pStyle w:val="a3"/>
        <w:spacing w:before="0" w:beforeAutospacing="0" w:after="0" w:afterAutospacing="0"/>
        <w:ind w:firstLine="709"/>
        <w:jc w:val="both"/>
        <w:rPr>
          <w:b/>
        </w:rPr>
      </w:pPr>
      <w:r w:rsidRPr="00AE4F8D">
        <w:t xml:space="preserve">По данному направлению деятельности </w:t>
      </w:r>
      <w:r>
        <w:t>в</w:t>
      </w:r>
      <w:r w:rsidRPr="00AE4F8D">
        <w:t xml:space="preserve"> 20</w:t>
      </w:r>
      <w:r>
        <w:t>21</w:t>
      </w:r>
      <w:r w:rsidRPr="00AE4F8D">
        <w:t xml:space="preserve"> год </w:t>
      </w:r>
      <w:r w:rsidRPr="00AE4F8D">
        <w:rPr>
          <w:shd w:val="clear" w:color="auto" w:fill="FFFFFF" w:themeFill="background1"/>
        </w:rPr>
        <w:t>оформлено</w:t>
      </w:r>
      <w:r w:rsidRPr="004F78E6">
        <w:rPr>
          <w:shd w:val="clear" w:color="auto" w:fill="FFFFFF" w:themeFill="background1"/>
        </w:rPr>
        <w:t xml:space="preserve"> </w:t>
      </w:r>
      <w:r w:rsidRPr="00C23DB5">
        <w:rPr>
          <w:b/>
          <w:shd w:val="clear" w:color="auto" w:fill="FFFFFF" w:themeFill="background1"/>
        </w:rPr>
        <w:t>125</w:t>
      </w:r>
      <w:r w:rsidRPr="00AE4F8D">
        <w:rPr>
          <w:shd w:val="clear" w:color="auto" w:fill="FFFFFF" w:themeFill="background1"/>
        </w:rPr>
        <w:t xml:space="preserve"> земельных</w:t>
      </w:r>
      <w:r w:rsidRPr="00AE4F8D">
        <w:t xml:space="preserve"> участков, в том числе:</w:t>
      </w:r>
    </w:p>
    <w:p w:rsidR="00FE2FE3" w:rsidRPr="00CD2A8B" w:rsidRDefault="00FE2FE3" w:rsidP="00FE2FE3">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FE2FE3" w:rsidRPr="00AE4F8D" w:rsidRDefault="00FE2FE3" w:rsidP="00FE2FE3">
      <w:pPr>
        <w:spacing w:after="0" w:line="240" w:lineRule="auto"/>
        <w:ind w:firstLine="709"/>
        <w:rPr>
          <w:rFonts w:ascii="Times New Roman" w:hAnsi="Times New Roman" w:cs="Times New Roman"/>
          <w:b/>
          <w:sz w:val="24"/>
          <w:szCs w:val="24"/>
        </w:rPr>
      </w:pPr>
      <w:r w:rsidRPr="00C23DB5">
        <w:rPr>
          <w:rFonts w:ascii="Times New Roman" w:hAnsi="Times New Roman" w:cs="Times New Roman"/>
          <w:b/>
          <w:sz w:val="24"/>
          <w:szCs w:val="24"/>
        </w:rPr>
        <w:t>77</w:t>
      </w:r>
      <w:r w:rsidRPr="00C23DB5">
        <w:rPr>
          <w:rFonts w:ascii="Times New Roman" w:hAnsi="Times New Roman" w:cs="Times New Roman"/>
          <w:sz w:val="24"/>
          <w:szCs w:val="24"/>
        </w:rPr>
        <w:t xml:space="preserve"> </w:t>
      </w:r>
      <w:r>
        <w:rPr>
          <w:rFonts w:ascii="Times New Roman" w:hAnsi="Times New Roman" w:cs="Times New Roman"/>
          <w:sz w:val="24"/>
          <w:szCs w:val="24"/>
        </w:rPr>
        <w:t>земельных участк</w:t>
      </w:r>
      <w:r w:rsidR="00784031">
        <w:rPr>
          <w:rFonts w:ascii="Times New Roman" w:hAnsi="Times New Roman" w:cs="Times New Roman"/>
          <w:sz w:val="24"/>
          <w:szCs w:val="24"/>
        </w:rPr>
        <w:t>ов</w:t>
      </w:r>
      <w:r>
        <w:rPr>
          <w:rFonts w:ascii="Times New Roman" w:hAnsi="Times New Roman" w:cs="Times New Roman"/>
          <w:sz w:val="24"/>
          <w:szCs w:val="24"/>
        </w:rPr>
        <w:t xml:space="preserve"> площадью 7,0072</w:t>
      </w:r>
      <w:r w:rsidRPr="00AE4F8D">
        <w:rPr>
          <w:rFonts w:ascii="Times New Roman" w:hAnsi="Times New Roman" w:cs="Times New Roman"/>
          <w:sz w:val="24"/>
          <w:szCs w:val="24"/>
        </w:rPr>
        <w:t xml:space="preserve">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w:t>
      </w:r>
      <w:r>
        <w:rPr>
          <w:rFonts w:ascii="Times New Roman" w:hAnsi="Times New Roman" w:cs="Times New Roman"/>
          <w:sz w:val="24"/>
          <w:szCs w:val="24"/>
        </w:rPr>
        <w:t xml:space="preserve"> в</w:t>
      </w:r>
      <w:r w:rsidRPr="00AE4F8D">
        <w:rPr>
          <w:rFonts w:ascii="Times New Roman" w:hAnsi="Times New Roman" w:cs="Times New Roman"/>
          <w:sz w:val="24"/>
          <w:szCs w:val="24"/>
        </w:rPr>
        <w:t xml:space="preserve"> </w:t>
      </w:r>
      <w:r w:rsidRPr="00EF4E65">
        <w:rPr>
          <w:rFonts w:ascii="Times New Roman" w:hAnsi="Times New Roman" w:cs="Times New Roman"/>
          <w:sz w:val="24"/>
          <w:szCs w:val="24"/>
        </w:rPr>
        <w:t>консолидированный бюджет за 20</w:t>
      </w:r>
      <w:r>
        <w:rPr>
          <w:rFonts w:ascii="Times New Roman" w:hAnsi="Times New Roman" w:cs="Times New Roman"/>
          <w:sz w:val="24"/>
          <w:szCs w:val="24"/>
        </w:rPr>
        <w:t xml:space="preserve">21 </w:t>
      </w:r>
      <w:r w:rsidRPr="00EF4E65">
        <w:rPr>
          <w:rFonts w:ascii="Times New Roman" w:hAnsi="Times New Roman" w:cs="Times New Roman"/>
          <w:sz w:val="24"/>
          <w:szCs w:val="24"/>
        </w:rPr>
        <w:t xml:space="preserve">г </w:t>
      </w:r>
      <w:r w:rsidRPr="007E5760">
        <w:rPr>
          <w:rFonts w:ascii="Times New Roman" w:hAnsi="Times New Roman" w:cs="Times New Roman"/>
          <w:sz w:val="24"/>
          <w:szCs w:val="24"/>
        </w:rPr>
        <w:t>составил</w:t>
      </w:r>
      <w:r w:rsidRPr="00B3230E">
        <w:rPr>
          <w:rFonts w:ascii="Times New Roman" w:hAnsi="Times New Roman" w:cs="Times New Roman"/>
          <w:sz w:val="24"/>
          <w:szCs w:val="24"/>
        </w:rPr>
        <w:t xml:space="preserve">: </w:t>
      </w:r>
      <w:r>
        <w:rPr>
          <w:rFonts w:ascii="Times New Roman" w:hAnsi="Times New Roman" w:cs="Times New Roman"/>
          <w:sz w:val="24"/>
          <w:szCs w:val="24"/>
        </w:rPr>
        <w:t>509</w:t>
      </w:r>
      <w:r w:rsidR="00C37C23">
        <w:rPr>
          <w:rFonts w:ascii="Times New Roman" w:hAnsi="Times New Roman" w:cs="Times New Roman"/>
          <w:sz w:val="24"/>
          <w:szCs w:val="24"/>
        </w:rPr>
        <w:t>,</w:t>
      </w:r>
      <w:r>
        <w:rPr>
          <w:rFonts w:ascii="Times New Roman" w:hAnsi="Times New Roman" w:cs="Times New Roman"/>
          <w:sz w:val="24"/>
          <w:szCs w:val="24"/>
        </w:rPr>
        <w:t>200</w:t>
      </w:r>
      <w:r w:rsidR="00C37C23">
        <w:rPr>
          <w:rFonts w:ascii="Times New Roman" w:hAnsi="Times New Roman" w:cs="Times New Roman"/>
          <w:sz w:val="24"/>
          <w:szCs w:val="24"/>
        </w:rPr>
        <w:t>тыс.</w:t>
      </w:r>
      <w:r w:rsidRPr="007E5760">
        <w:rPr>
          <w:rFonts w:ascii="Times New Roman" w:hAnsi="Times New Roman" w:cs="Times New Roman"/>
          <w:sz w:val="24"/>
          <w:szCs w:val="24"/>
        </w:rPr>
        <w:t xml:space="preserve"> </w:t>
      </w:r>
      <w:r>
        <w:rPr>
          <w:rFonts w:ascii="Times New Roman" w:hAnsi="Times New Roman" w:cs="Times New Roman"/>
          <w:sz w:val="24"/>
          <w:szCs w:val="24"/>
        </w:rPr>
        <w:t>р</w:t>
      </w:r>
      <w:r w:rsidRPr="007E5760">
        <w:rPr>
          <w:rFonts w:ascii="Times New Roman" w:hAnsi="Times New Roman" w:cs="Times New Roman"/>
          <w:sz w:val="24"/>
          <w:szCs w:val="24"/>
        </w:rPr>
        <w:t>уб</w:t>
      </w:r>
      <w:r>
        <w:rPr>
          <w:rFonts w:ascii="Times New Roman" w:hAnsi="Times New Roman" w:cs="Times New Roman"/>
          <w:sz w:val="24"/>
          <w:szCs w:val="24"/>
        </w:rPr>
        <w:t>лей, в бюджет Бирюсинского муниципального образования</w:t>
      </w:r>
      <w:r w:rsidR="00C23DB5">
        <w:rPr>
          <w:rFonts w:ascii="Times New Roman" w:hAnsi="Times New Roman" w:cs="Times New Roman"/>
          <w:sz w:val="24"/>
          <w:szCs w:val="24"/>
        </w:rPr>
        <w:t xml:space="preserve"> «Бирюсинское городское поселение»</w:t>
      </w:r>
      <w:r>
        <w:rPr>
          <w:rFonts w:ascii="Times New Roman" w:hAnsi="Times New Roman" w:cs="Times New Roman"/>
          <w:sz w:val="24"/>
          <w:szCs w:val="24"/>
        </w:rPr>
        <w:t xml:space="preserve"> поступило 254</w:t>
      </w:r>
      <w:r w:rsidR="00C37C23">
        <w:rPr>
          <w:rFonts w:ascii="Times New Roman" w:hAnsi="Times New Roman" w:cs="Times New Roman"/>
          <w:sz w:val="24"/>
          <w:szCs w:val="24"/>
        </w:rPr>
        <w:t xml:space="preserve">,600 </w:t>
      </w:r>
      <w:proofErr w:type="spellStart"/>
      <w:r w:rsidR="00C37C23">
        <w:rPr>
          <w:rFonts w:ascii="Times New Roman" w:hAnsi="Times New Roman" w:cs="Times New Roman"/>
          <w:sz w:val="24"/>
          <w:szCs w:val="24"/>
        </w:rPr>
        <w:t>тыс.</w:t>
      </w:r>
      <w:r>
        <w:rPr>
          <w:rFonts w:ascii="Times New Roman" w:hAnsi="Times New Roman" w:cs="Times New Roman"/>
          <w:sz w:val="24"/>
          <w:szCs w:val="24"/>
        </w:rPr>
        <w:t>рублей</w:t>
      </w:r>
      <w:proofErr w:type="spellEnd"/>
      <w:r>
        <w:rPr>
          <w:rFonts w:ascii="Times New Roman" w:hAnsi="Times New Roman" w:cs="Times New Roman"/>
          <w:sz w:val="24"/>
          <w:szCs w:val="24"/>
        </w:rPr>
        <w:t>.</w:t>
      </w:r>
    </w:p>
    <w:p w:rsidR="00FE2FE3" w:rsidRDefault="00FE2FE3" w:rsidP="00FE2FE3">
      <w:pPr>
        <w:spacing w:after="0" w:line="240" w:lineRule="auto"/>
        <w:ind w:firstLine="709"/>
        <w:jc w:val="center"/>
        <w:rPr>
          <w:rFonts w:ascii="Times New Roman" w:hAnsi="Times New Roman" w:cs="Times New Roman"/>
          <w:b/>
          <w:i/>
          <w:sz w:val="24"/>
          <w:szCs w:val="24"/>
        </w:rPr>
      </w:pPr>
    </w:p>
    <w:p w:rsidR="00FE2FE3" w:rsidRPr="00CD2A8B" w:rsidRDefault="00FE2FE3" w:rsidP="00FE2FE3">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FE2FE3" w:rsidRDefault="00FE2FE3" w:rsidP="00FE2FE3">
      <w:pPr>
        <w:spacing w:after="0" w:line="240" w:lineRule="auto"/>
        <w:ind w:firstLine="709"/>
        <w:rPr>
          <w:rFonts w:ascii="Times New Roman" w:hAnsi="Times New Roman" w:cs="Times New Roman"/>
          <w:sz w:val="24"/>
          <w:szCs w:val="24"/>
        </w:rPr>
      </w:pPr>
      <w:r w:rsidRPr="00C23DB5">
        <w:rPr>
          <w:rFonts w:ascii="Times New Roman" w:hAnsi="Times New Roman" w:cs="Times New Roman"/>
          <w:b/>
          <w:sz w:val="24"/>
          <w:szCs w:val="24"/>
        </w:rPr>
        <w:t>2</w:t>
      </w:r>
      <w:r w:rsidRPr="00AE4F8D">
        <w:rPr>
          <w:rFonts w:ascii="Times New Roman" w:hAnsi="Times New Roman" w:cs="Times New Roman"/>
          <w:sz w:val="24"/>
          <w:szCs w:val="24"/>
        </w:rPr>
        <w:t xml:space="preserve"> земе</w:t>
      </w:r>
      <w:r>
        <w:rPr>
          <w:rFonts w:ascii="Times New Roman" w:hAnsi="Times New Roman" w:cs="Times New Roman"/>
          <w:sz w:val="24"/>
          <w:szCs w:val="24"/>
        </w:rPr>
        <w:t>льных участк</w:t>
      </w:r>
      <w:r w:rsidR="00784031">
        <w:rPr>
          <w:rFonts w:ascii="Times New Roman" w:hAnsi="Times New Roman" w:cs="Times New Roman"/>
          <w:sz w:val="24"/>
          <w:szCs w:val="24"/>
        </w:rPr>
        <w:t>а</w:t>
      </w:r>
      <w:r>
        <w:rPr>
          <w:rFonts w:ascii="Times New Roman" w:hAnsi="Times New Roman" w:cs="Times New Roman"/>
          <w:sz w:val="24"/>
          <w:szCs w:val="24"/>
        </w:rPr>
        <w:t>, общей площадью 0,3276</w:t>
      </w:r>
      <w:r w:rsidRPr="00AE4F8D">
        <w:rPr>
          <w:rFonts w:ascii="Times New Roman" w:hAnsi="Times New Roman" w:cs="Times New Roman"/>
          <w:sz w:val="24"/>
          <w:szCs w:val="24"/>
        </w:rPr>
        <w:t xml:space="preserve"> га передано по постановлениям гражданам бесплатно, </w:t>
      </w:r>
      <w:r w:rsidR="00C37C23">
        <w:rPr>
          <w:rFonts w:ascii="Times New Roman" w:hAnsi="Times New Roman" w:cs="Times New Roman"/>
          <w:sz w:val="24"/>
          <w:szCs w:val="24"/>
        </w:rPr>
        <w:t>оба</w:t>
      </w:r>
      <w:r w:rsidRPr="00AE4F8D">
        <w:rPr>
          <w:rFonts w:ascii="Times New Roman" w:hAnsi="Times New Roman" w:cs="Times New Roman"/>
          <w:sz w:val="24"/>
          <w:szCs w:val="24"/>
        </w:rPr>
        <w:t xml:space="preserve"> для многодетных семей.  </w:t>
      </w:r>
    </w:p>
    <w:p w:rsidR="00FE2FE3" w:rsidRPr="00E45F90" w:rsidRDefault="00FE2FE3" w:rsidP="00FE2FE3">
      <w:pPr>
        <w:spacing w:after="0" w:line="240" w:lineRule="auto"/>
        <w:ind w:firstLine="709"/>
        <w:rPr>
          <w:rFonts w:ascii="Times New Roman" w:hAnsi="Times New Roman" w:cs="Times New Roman"/>
          <w:sz w:val="24"/>
          <w:szCs w:val="24"/>
        </w:rPr>
      </w:pPr>
    </w:p>
    <w:p w:rsidR="00FE2FE3" w:rsidRPr="00CD2A8B" w:rsidRDefault="00FE2FE3" w:rsidP="00FE2FE3">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Аренда земельных участков</w:t>
      </w:r>
    </w:p>
    <w:p w:rsidR="00FE2FE3" w:rsidRPr="00AE4F8D" w:rsidRDefault="00FE2FE3" w:rsidP="00FE2FE3">
      <w:pPr>
        <w:spacing w:after="0" w:line="240" w:lineRule="auto"/>
        <w:ind w:firstLine="709"/>
        <w:jc w:val="both"/>
        <w:rPr>
          <w:rFonts w:ascii="Times New Roman" w:hAnsi="Times New Roman" w:cs="Times New Roman"/>
          <w:color w:val="000000"/>
          <w:sz w:val="24"/>
          <w:szCs w:val="24"/>
        </w:rPr>
      </w:pPr>
      <w:r w:rsidRPr="00C23DB5">
        <w:rPr>
          <w:rFonts w:ascii="Times New Roman" w:hAnsi="Times New Roman" w:cs="Times New Roman"/>
          <w:b/>
          <w:sz w:val="24"/>
          <w:szCs w:val="24"/>
        </w:rPr>
        <w:t>42</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w:t>
      </w:r>
      <w:r>
        <w:rPr>
          <w:rFonts w:ascii="Times New Roman" w:hAnsi="Times New Roman" w:cs="Times New Roman"/>
          <w:sz w:val="24"/>
          <w:szCs w:val="24"/>
        </w:rPr>
        <w:t>емельных участк</w:t>
      </w:r>
      <w:r w:rsidR="00784031">
        <w:rPr>
          <w:rFonts w:ascii="Times New Roman" w:hAnsi="Times New Roman" w:cs="Times New Roman"/>
          <w:sz w:val="24"/>
          <w:szCs w:val="24"/>
        </w:rPr>
        <w:t>а</w:t>
      </w:r>
      <w:r>
        <w:rPr>
          <w:rFonts w:ascii="Times New Roman" w:hAnsi="Times New Roman" w:cs="Times New Roman"/>
          <w:sz w:val="24"/>
          <w:szCs w:val="24"/>
        </w:rPr>
        <w:t xml:space="preserve"> площадью 5,2232 </w:t>
      </w:r>
      <w:r w:rsidRPr="00AE4F8D">
        <w:rPr>
          <w:rFonts w:ascii="Times New Roman" w:hAnsi="Times New Roman" w:cs="Times New Roman"/>
          <w:sz w:val="24"/>
          <w:szCs w:val="24"/>
        </w:rPr>
        <w:t xml:space="preserve">га переданы в долгосрочную аренду, </w:t>
      </w:r>
      <w:r>
        <w:rPr>
          <w:rFonts w:ascii="Times New Roman" w:hAnsi="Times New Roman" w:cs="Times New Roman"/>
          <w:sz w:val="24"/>
          <w:szCs w:val="24"/>
        </w:rPr>
        <w:t xml:space="preserve">32 договора аренды </w:t>
      </w:r>
      <w:r w:rsidRPr="00AE4F8D">
        <w:rPr>
          <w:rFonts w:ascii="Times New Roman" w:hAnsi="Times New Roman" w:cs="Times New Roman"/>
          <w:sz w:val="24"/>
          <w:szCs w:val="24"/>
        </w:rPr>
        <w:t>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 xml:space="preserve">Доход от аренды </w:t>
      </w:r>
      <w:r w:rsidRPr="00C81E2E">
        <w:rPr>
          <w:rFonts w:ascii="Times New Roman" w:hAnsi="Times New Roman" w:cs="Times New Roman"/>
          <w:color w:val="000000"/>
          <w:sz w:val="24"/>
          <w:szCs w:val="24"/>
        </w:rPr>
        <w:t>в консолидированный</w:t>
      </w:r>
      <w:r w:rsidRPr="00AE4F8D">
        <w:rPr>
          <w:rFonts w:ascii="Times New Roman" w:hAnsi="Times New Roman" w:cs="Times New Roman"/>
          <w:color w:val="000000"/>
          <w:sz w:val="24"/>
          <w:szCs w:val="24"/>
        </w:rPr>
        <w:t xml:space="preserve"> бюджет за 20</w:t>
      </w:r>
      <w:r>
        <w:rPr>
          <w:rFonts w:ascii="Times New Roman" w:hAnsi="Times New Roman" w:cs="Times New Roman"/>
          <w:color w:val="000000"/>
          <w:sz w:val="24"/>
          <w:szCs w:val="24"/>
        </w:rPr>
        <w:t>21</w:t>
      </w:r>
      <w:r w:rsidRPr="00AE4F8D">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w:t>
      </w:r>
      <w:r w:rsidRPr="007E57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3</w:t>
      </w:r>
      <w:r w:rsidR="00930639">
        <w:rPr>
          <w:rFonts w:ascii="Times New Roman" w:hAnsi="Times New Roman" w:cs="Times New Roman"/>
          <w:color w:val="000000"/>
          <w:sz w:val="24"/>
          <w:szCs w:val="24"/>
        </w:rPr>
        <w:t xml:space="preserve"> 850,943 </w:t>
      </w:r>
      <w:r w:rsidR="00F129CC">
        <w:rPr>
          <w:rFonts w:ascii="Times New Roman" w:hAnsi="Times New Roman" w:cs="Times New Roman"/>
          <w:color w:val="000000"/>
          <w:sz w:val="24"/>
          <w:szCs w:val="24"/>
        </w:rPr>
        <w:t>тыс.</w:t>
      </w:r>
      <w:r>
        <w:rPr>
          <w:rFonts w:ascii="Times New Roman" w:hAnsi="Times New Roman" w:cs="Times New Roman"/>
          <w:b/>
          <w:color w:val="000000"/>
          <w:sz w:val="24"/>
          <w:szCs w:val="24"/>
        </w:rPr>
        <w:t xml:space="preserve"> </w:t>
      </w:r>
      <w:r w:rsidRPr="00D921C5">
        <w:rPr>
          <w:rFonts w:ascii="Times New Roman" w:hAnsi="Times New Roman" w:cs="Times New Roman"/>
          <w:color w:val="000000"/>
          <w:sz w:val="24"/>
          <w:szCs w:val="24"/>
        </w:rPr>
        <w:t>рублей</w:t>
      </w:r>
      <w:r w:rsidRPr="007E5760">
        <w:rPr>
          <w:rFonts w:ascii="Times New Roman" w:hAnsi="Times New Roman" w:cs="Times New Roman"/>
          <w:color w:val="000000"/>
          <w:sz w:val="24"/>
          <w:szCs w:val="24"/>
        </w:rPr>
        <w:t xml:space="preserve"> (из</w:t>
      </w:r>
      <w:r w:rsidRPr="00AE4F8D">
        <w:rPr>
          <w:rFonts w:ascii="Times New Roman" w:hAnsi="Times New Roman" w:cs="Times New Roman"/>
          <w:color w:val="000000"/>
          <w:sz w:val="24"/>
          <w:szCs w:val="24"/>
        </w:rPr>
        <w:t xml:space="preserve"> них бюджет Бирюсинского муниципального образования </w:t>
      </w:r>
      <w:r>
        <w:rPr>
          <w:rFonts w:ascii="Times New Roman" w:hAnsi="Times New Roman" w:cs="Times New Roman"/>
          <w:color w:val="000000"/>
          <w:sz w:val="24"/>
          <w:szCs w:val="24"/>
        </w:rPr>
        <w:t xml:space="preserve">– </w:t>
      </w:r>
      <w:r w:rsidR="00930639">
        <w:rPr>
          <w:rFonts w:ascii="Times New Roman" w:hAnsi="Times New Roman" w:cs="Times New Roman"/>
          <w:color w:val="000000"/>
          <w:sz w:val="24"/>
          <w:szCs w:val="24"/>
        </w:rPr>
        <w:t>2 168,804</w:t>
      </w:r>
      <w:r w:rsidR="00F129CC" w:rsidRPr="00F129CC">
        <w:rPr>
          <w:rFonts w:ascii="Times New Roman" w:hAnsi="Times New Roman" w:cs="Times New Roman"/>
          <w:color w:val="FF0000"/>
          <w:sz w:val="24"/>
          <w:szCs w:val="24"/>
        </w:rPr>
        <w:t xml:space="preserve"> </w:t>
      </w:r>
      <w:r w:rsidR="00F129CC">
        <w:rPr>
          <w:rFonts w:ascii="Times New Roman" w:hAnsi="Times New Roman" w:cs="Times New Roman"/>
          <w:color w:val="000000"/>
          <w:sz w:val="24"/>
          <w:szCs w:val="24"/>
        </w:rPr>
        <w:t>тыс.</w:t>
      </w:r>
      <w:r>
        <w:rPr>
          <w:rFonts w:ascii="Times New Roman" w:hAnsi="Times New Roman" w:cs="Times New Roman"/>
          <w:color w:val="000000"/>
          <w:sz w:val="24"/>
          <w:szCs w:val="24"/>
        </w:rPr>
        <w:t xml:space="preserve"> </w:t>
      </w:r>
      <w:r w:rsidRPr="00D20850">
        <w:rPr>
          <w:rFonts w:ascii="Times New Roman" w:hAnsi="Times New Roman" w:cs="Times New Roman"/>
          <w:sz w:val="24"/>
          <w:szCs w:val="24"/>
        </w:rPr>
        <w:t>рублей).</w:t>
      </w:r>
    </w:p>
    <w:p w:rsidR="00FE2FE3" w:rsidRDefault="00FE2FE3" w:rsidP="00FE2FE3">
      <w:pPr>
        <w:spacing w:after="0" w:line="240" w:lineRule="auto"/>
        <w:ind w:left="709"/>
        <w:jc w:val="center"/>
        <w:rPr>
          <w:rFonts w:ascii="Times New Roman" w:hAnsi="Times New Roman" w:cs="Times New Roman"/>
          <w:b/>
          <w:i/>
          <w:sz w:val="24"/>
          <w:szCs w:val="24"/>
        </w:rPr>
      </w:pPr>
    </w:p>
    <w:p w:rsidR="00FE2FE3" w:rsidRPr="00F377AA" w:rsidRDefault="00FE2FE3" w:rsidP="00FE2FE3">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FE2FE3" w:rsidRPr="00AE4F8D" w:rsidRDefault="00FE2FE3" w:rsidP="00FE2FE3">
      <w:pPr>
        <w:spacing w:after="0" w:line="240" w:lineRule="auto"/>
        <w:ind w:firstLine="709"/>
        <w:jc w:val="both"/>
        <w:rPr>
          <w:rFonts w:ascii="Times New Roman" w:hAnsi="Times New Roman" w:cs="Times New Roman"/>
          <w:color w:val="000000"/>
          <w:sz w:val="24"/>
          <w:szCs w:val="24"/>
        </w:rPr>
      </w:pPr>
      <w:r w:rsidRPr="00C23DB5">
        <w:rPr>
          <w:rFonts w:ascii="Times New Roman" w:hAnsi="Times New Roman" w:cs="Times New Roman"/>
          <w:b/>
          <w:sz w:val="24"/>
          <w:szCs w:val="24"/>
        </w:rPr>
        <w:t>1</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земельны</w:t>
      </w:r>
      <w:r w:rsidR="0057275D">
        <w:rPr>
          <w:rFonts w:ascii="Times New Roman" w:hAnsi="Times New Roman" w:cs="Times New Roman"/>
          <w:sz w:val="24"/>
          <w:szCs w:val="24"/>
        </w:rPr>
        <w:t>й</w:t>
      </w:r>
      <w:r w:rsidRPr="00AE4F8D">
        <w:rPr>
          <w:rFonts w:ascii="Times New Roman" w:hAnsi="Times New Roman" w:cs="Times New Roman"/>
          <w:sz w:val="24"/>
          <w:szCs w:val="24"/>
        </w:rPr>
        <w:t xml:space="preserve"> участ</w:t>
      </w:r>
      <w:r w:rsidR="00784031">
        <w:rPr>
          <w:rFonts w:ascii="Times New Roman" w:hAnsi="Times New Roman" w:cs="Times New Roman"/>
          <w:sz w:val="24"/>
          <w:szCs w:val="24"/>
        </w:rPr>
        <w:t>о</w:t>
      </w:r>
      <w:r w:rsidRPr="00AE4F8D">
        <w:rPr>
          <w:rFonts w:ascii="Times New Roman" w:hAnsi="Times New Roman" w:cs="Times New Roman"/>
          <w:sz w:val="24"/>
          <w:szCs w:val="24"/>
        </w:rPr>
        <w:t xml:space="preserve">к площадью </w:t>
      </w:r>
      <w:r>
        <w:rPr>
          <w:rFonts w:ascii="Times New Roman" w:hAnsi="Times New Roman" w:cs="Times New Roman"/>
          <w:sz w:val="24"/>
          <w:szCs w:val="24"/>
        </w:rPr>
        <w:t>0,158</w:t>
      </w:r>
      <w:r w:rsidRPr="00AE4F8D">
        <w:rPr>
          <w:rFonts w:ascii="Times New Roman" w:hAnsi="Times New Roman" w:cs="Times New Roman"/>
          <w:sz w:val="24"/>
          <w:szCs w:val="24"/>
        </w:rPr>
        <w:t xml:space="preserve"> га переш</w:t>
      </w:r>
      <w:r w:rsidR="00F129CC">
        <w:rPr>
          <w:rFonts w:ascii="Times New Roman" w:hAnsi="Times New Roman" w:cs="Times New Roman"/>
          <w:sz w:val="24"/>
          <w:szCs w:val="24"/>
        </w:rPr>
        <w:t>е</w:t>
      </w:r>
      <w:r w:rsidRPr="00AE4F8D">
        <w:rPr>
          <w:rFonts w:ascii="Times New Roman" w:hAnsi="Times New Roman" w:cs="Times New Roman"/>
          <w:sz w:val="24"/>
          <w:szCs w:val="24"/>
        </w:rPr>
        <w:t>л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FE2FE3" w:rsidRDefault="00FE2FE3" w:rsidP="00FE2FE3">
      <w:pPr>
        <w:spacing w:after="0" w:line="240" w:lineRule="auto"/>
        <w:ind w:firstLine="709"/>
        <w:jc w:val="center"/>
        <w:rPr>
          <w:rFonts w:ascii="Times New Roman" w:hAnsi="Times New Roman" w:cs="Times New Roman"/>
          <w:b/>
          <w:i/>
          <w:sz w:val="24"/>
          <w:szCs w:val="24"/>
        </w:rPr>
      </w:pPr>
    </w:p>
    <w:p w:rsidR="00FE2FE3" w:rsidRPr="00CD2A8B" w:rsidRDefault="00FE2FE3" w:rsidP="00FE2FE3">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FE2FE3" w:rsidRPr="00AE4F8D" w:rsidRDefault="00FE2FE3" w:rsidP="00FE2FE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36</w:t>
      </w:r>
      <w:r w:rsidRPr="00AE4F8D">
        <w:rPr>
          <w:rFonts w:ascii="Times New Roman" w:hAnsi="Times New Roman" w:cs="Times New Roman"/>
          <w:sz w:val="24"/>
          <w:szCs w:val="24"/>
        </w:rPr>
        <w:t xml:space="preserve"> договоров аренды на земельные участки были расторгнуты, </w:t>
      </w:r>
      <w:r>
        <w:rPr>
          <w:rFonts w:ascii="Times New Roman" w:hAnsi="Times New Roman" w:cs="Times New Roman"/>
          <w:sz w:val="24"/>
          <w:szCs w:val="24"/>
        </w:rPr>
        <w:t>33</w:t>
      </w:r>
      <w:r w:rsidRPr="00AE4F8D">
        <w:rPr>
          <w:rFonts w:ascii="Times New Roman" w:hAnsi="Times New Roman" w:cs="Times New Roman"/>
          <w:sz w:val="24"/>
          <w:szCs w:val="24"/>
        </w:rPr>
        <w:t xml:space="preserve"> из н</w:t>
      </w:r>
      <w:r>
        <w:rPr>
          <w:rFonts w:ascii="Times New Roman" w:hAnsi="Times New Roman" w:cs="Times New Roman"/>
          <w:sz w:val="24"/>
          <w:szCs w:val="24"/>
        </w:rPr>
        <w:t xml:space="preserve">их приобретены в собственность. </w:t>
      </w:r>
    </w:p>
    <w:p w:rsidR="00FE2FE3" w:rsidRDefault="00FE2FE3" w:rsidP="00FE2FE3">
      <w:pPr>
        <w:spacing w:after="0" w:line="240" w:lineRule="auto"/>
        <w:ind w:left="1211"/>
        <w:jc w:val="center"/>
        <w:rPr>
          <w:rFonts w:ascii="Times New Roman" w:hAnsi="Times New Roman" w:cs="Times New Roman"/>
          <w:b/>
          <w:i/>
          <w:sz w:val="24"/>
          <w:szCs w:val="24"/>
        </w:rPr>
      </w:pPr>
    </w:p>
    <w:p w:rsidR="00FE2FE3" w:rsidRDefault="00FE2FE3" w:rsidP="00FE2FE3">
      <w:pPr>
        <w:spacing w:after="0" w:line="240" w:lineRule="auto"/>
        <w:ind w:left="142"/>
        <w:jc w:val="center"/>
        <w:rPr>
          <w:rFonts w:ascii="Times New Roman" w:hAnsi="Times New Roman" w:cs="Times New Roman"/>
          <w:b/>
          <w:i/>
          <w:sz w:val="28"/>
          <w:szCs w:val="28"/>
        </w:rPr>
      </w:pPr>
      <w:r w:rsidRPr="00EF2ED3">
        <w:rPr>
          <w:rFonts w:ascii="Times New Roman" w:hAnsi="Times New Roman" w:cs="Times New Roman"/>
          <w:b/>
          <w:i/>
          <w:sz w:val="28"/>
          <w:szCs w:val="28"/>
        </w:rPr>
        <w:t>Разрешение на использование земли без предоставления</w:t>
      </w:r>
    </w:p>
    <w:p w:rsidR="00FE2FE3" w:rsidRDefault="00FE2FE3" w:rsidP="00FE2FE3">
      <w:pPr>
        <w:spacing w:after="0" w:line="240" w:lineRule="auto"/>
        <w:ind w:firstLine="709"/>
        <w:jc w:val="both"/>
        <w:rPr>
          <w:rFonts w:ascii="Times New Roman" w:hAnsi="Times New Roman" w:cs="Times New Roman"/>
          <w:sz w:val="24"/>
          <w:szCs w:val="24"/>
        </w:rPr>
      </w:pPr>
      <w:r w:rsidRPr="00593225">
        <w:rPr>
          <w:rFonts w:ascii="Times New Roman" w:hAnsi="Times New Roman" w:cs="Times New Roman"/>
          <w:sz w:val="24"/>
          <w:szCs w:val="24"/>
        </w:rPr>
        <w:t xml:space="preserve">Выдано разрешение на использование без предоставления на </w:t>
      </w:r>
      <w:r>
        <w:rPr>
          <w:rFonts w:ascii="Times New Roman" w:hAnsi="Times New Roman" w:cs="Times New Roman"/>
          <w:b/>
          <w:sz w:val="24"/>
          <w:szCs w:val="24"/>
        </w:rPr>
        <w:t>3</w:t>
      </w:r>
      <w:r w:rsidRPr="00593225">
        <w:rPr>
          <w:rFonts w:ascii="Times New Roman" w:hAnsi="Times New Roman" w:cs="Times New Roman"/>
          <w:sz w:val="24"/>
          <w:szCs w:val="24"/>
        </w:rPr>
        <w:t xml:space="preserve"> земельных участка, </w:t>
      </w:r>
      <w:r>
        <w:rPr>
          <w:rFonts w:ascii="Times New Roman" w:hAnsi="Times New Roman" w:cs="Times New Roman"/>
          <w:sz w:val="24"/>
          <w:szCs w:val="24"/>
        </w:rPr>
        <w:t>общей площадью 5,874</w:t>
      </w:r>
      <w:r w:rsidRPr="00593225">
        <w:rPr>
          <w:rFonts w:ascii="Times New Roman" w:hAnsi="Times New Roman" w:cs="Times New Roman"/>
          <w:sz w:val="24"/>
          <w:szCs w:val="24"/>
        </w:rPr>
        <w:t>га</w:t>
      </w:r>
      <w:r w:rsidR="0091656F">
        <w:rPr>
          <w:rFonts w:ascii="Times New Roman" w:hAnsi="Times New Roman" w:cs="Times New Roman"/>
          <w:sz w:val="24"/>
          <w:szCs w:val="24"/>
        </w:rPr>
        <w:t xml:space="preserve"> для:</w:t>
      </w:r>
    </w:p>
    <w:p w:rsidR="00FE2FE3" w:rsidRDefault="00FE2FE3" w:rsidP="00FE2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размещения строительного городка, размещения спец. техники и вахтового городка, для реконструкции и ремонта железнодорожных путей – </w:t>
      </w:r>
      <w:r w:rsidR="00784031">
        <w:rPr>
          <w:rFonts w:ascii="Times New Roman" w:hAnsi="Times New Roman" w:cs="Times New Roman"/>
          <w:sz w:val="24"/>
          <w:szCs w:val="24"/>
        </w:rPr>
        <w:t>3 га</w:t>
      </w:r>
      <w:r>
        <w:rPr>
          <w:rFonts w:ascii="Times New Roman" w:hAnsi="Times New Roman" w:cs="Times New Roman"/>
          <w:sz w:val="24"/>
          <w:szCs w:val="24"/>
        </w:rPr>
        <w:t>.</w:t>
      </w:r>
    </w:p>
    <w:p w:rsidR="00FE2FE3" w:rsidRDefault="00FE2FE3" w:rsidP="00FE2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1656F">
        <w:rPr>
          <w:rFonts w:ascii="Times New Roman" w:hAnsi="Times New Roman" w:cs="Times New Roman"/>
          <w:sz w:val="24"/>
          <w:szCs w:val="24"/>
        </w:rPr>
        <w:t>прокладки</w:t>
      </w:r>
      <w:r>
        <w:rPr>
          <w:rFonts w:ascii="Times New Roman" w:hAnsi="Times New Roman" w:cs="Times New Roman"/>
          <w:sz w:val="24"/>
          <w:szCs w:val="24"/>
        </w:rPr>
        <w:t xml:space="preserve"> кабеля связи (физической цепи) </w:t>
      </w:r>
      <w:proofErr w:type="spellStart"/>
      <w:r>
        <w:rPr>
          <w:rFonts w:ascii="Times New Roman" w:hAnsi="Times New Roman" w:cs="Times New Roman"/>
          <w:sz w:val="24"/>
          <w:szCs w:val="24"/>
        </w:rPr>
        <w:t>баровой</w:t>
      </w:r>
      <w:proofErr w:type="spellEnd"/>
      <w:r>
        <w:rPr>
          <w:rFonts w:ascii="Times New Roman" w:hAnsi="Times New Roman" w:cs="Times New Roman"/>
          <w:sz w:val="24"/>
          <w:szCs w:val="24"/>
        </w:rPr>
        <w:t xml:space="preserve"> установки МТЗ </w:t>
      </w:r>
      <w:r w:rsidR="00784031">
        <w:rPr>
          <w:rFonts w:ascii="Times New Roman" w:hAnsi="Times New Roman" w:cs="Times New Roman"/>
          <w:sz w:val="24"/>
          <w:szCs w:val="24"/>
        </w:rPr>
        <w:t>–</w:t>
      </w:r>
      <w:r>
        <w:rPr>
          <w:rFonts w:ascii="Times New Roman" w:hAnsi="Times New Roman" w:cs="Times New Roman"/>
          <w:sz w:val="24"/>
          <w:szCs w:val="24"/>
        </w:rPr>
        <w:t xml:space="preserve"> </w:t>
      </w:r>
      <w:r w:rsidR="00784031">
        <w:rPr>
          <w:rFonts w:ascii="Times New Roman" w:hAnsi="Times New Roman" w:cs="Times New Roman"/>
          <w:sz w:val="24"/>
          <w:szCs w:val="24"/>
        </w:rPr>
        <w:t>0,</w:t>
      </w:r>
      <w:r>
        <w:rPr>
          <w:rFonts w:ascii="Times New Roman" w:hAnsi="Times New Roman" w:cs="Times New Roman"/>
          <w:sz w:val="24"/>
          <w:szCs w:val="24"/>
        </w:rPr>
        <w:t>4</w:t>
      </w:r>
      <w:r w:rsidR="00784031">
        <w:rPr>
          <w:rFonts w:ascii="Times New Roman" w:hAnsi="Times New Roman" w:cs="Times New Roman"/>
          <w:sz w:val="24"/>
          <w:szCs w:val="24"/>
        </w:rPr>
        <w:t>га</w:t>
      </w:r>
      <w:r>
        <w:rPr>
          <w:rFonts w:ascii="Times New Roman" w:hAnsi="Times New Roman" w:cs="Times New Roman"/>
          <w:sz w:val="24"/>
          <w:szCs w:val="24"/>
        </w:rPr>
        <w:t>.</w:t>
      </w:r>
    </w:p>
    <w:p w:rsidR="00FE2FE3" w:rsidRDefault="00FE2FE3" w:rsidP="00FE2F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656F">
        <w:rPr>
          <w:rFonts w:ascii="Times New Roman" w:hAnsi="Times New Roman" w:cs="Times New Roman"/>
          <w:sz w:val="24"/>
          <w:szCs w:val="24"/>
        </w:rPr>
        <w:t>-</w:t>
      </w:r>
      <w:r>
        <w:rPr>
          <w:rFonts w:ascii="Times New Roman" w:hAnsi="Times New Roman" w:cs="Times New Roman"/>
          <w:sz w:val="24"/>
          <w:szCs w:val="24"/>
        </w:rPr>
        <w:t xml:space="preserve"> прокладк</w:t>
      </w:r>
      <w:r w:rsidR="0091656F">
        <w:rPr>
          <w:rFonts w:ascii="Times New Roman" w:hAnsi="Times New Roman" w:cs="Times New Roman"/>
          <w:sz w:val="24"/>
          <w:szCs w:val="24"/>
        </w:rPr>
        <w:t>и</w:t>
      </w:r>
      <w:r>
        <w:rPr>
          <w:rFonts w:ascii="Times New Roman" w:hAnsi="Times New Roman" w:cs="Times New Roman"/>
          <w:sz w:val="24"/>
          <w:szCs w:val="24"/>
        </w:rPr>
        <w:t xml:space="preserve"> кабеля связи (физической цепи) </w:t>
      </w:r>
      <w:proofErr w:type="spellStart"/>
      <w:r>
        <w:rPr>
          <w:rFonts w:ascii="Times New Roman" w:hAnsi="Times New Roman" w:cs="Times New Roman"/>
          <w:sz w:val="24"/>
          <w:szCs w:val="24"/>
        </w:rPr>
        <w:t>баровой</w:t>
      </w:r>
      <w:proofErr w:type="spellEnd"/>
      <w:r>
        <w:rPr>
          <w:rFonts w:ascii="Times New Roman" w:hAnsi="Times New Roman" w:cs="Times New Roman"/>
          <w:sz w:val="24"/>
          <w:szCs w:val="24"/>
        </w:rPr>
        <w:t xml:space="preserve"> установки МТЗ  - 2</w:t>
      </w:r>
      <w:r w:rsidR="00784031">
        <w:rPr>
          <w:rFonts w:ascii="Times New Roman" w:hAnsi="Times New Roman" w:cs="Times New Roman"/>
          <w:sz w:val="24"/>
          <w:szCs w:val="24"/>
        </w:rPr>
        <w:t>,</w:t>
      </w:r>
      <w:r>
        <w:rPr>
          <w:rFonts w:ascii="Times New Roman" w:hAnsi="Times New Roman" w:cs="Times New Roman"/>
          <w:sz w:val="24"/>
          <w:szCs w:val="24"/>
        </w:rPr>
        <w:t>4</w:t>
      </w:r>
      <w:r w:rsidR="0091656F">
        <w:rPr>
          <w:rFonts w:ascii="Times New Roman" w:hAnsi="Times New Roman" w:cs="Times New Roman"/>
          <w:sz w:val="24"/>
          <w:szCs w:val="24"/>
        </w:rPr>
        <w:t xml:space="preserve"> </w:t>
      </w:r>
      <w:r w:rsidR="00784031">
        <w:rPr>
          <w:rFonts w:ascii="Times New Roman" w:hAnsi="Times New Roman" w:cs="Times New Roman"/>
          <w:sz w:val="24"/>
          <w:szCs w:val="24"/>
        </w:rPr>
        <w:t>га</w:t>
      </w:r>
    </w:p>
    <w:p w:rsidR="00FE2FE3" w:rsidRDefault="00FE2FE3" w:rsidP="00FE2FE3">
      <w:pPr>
        <w:spacing w:after="0" w:line="240" w:lineRule="auto"/>
        <w:jc w:val="both"/>
        <w:rPr>
          <w:rFonts w:ascii="Times New Roman" w:hAnsi="Times New Roman" w:cs="Times New Roman"/>
          <w:sz w:val="24"/>
          <w:szCs w:val="24"/>
        </w:rPr>
      </w:pPr>
    </w:p>
    <w:p w:rsidR="00FE2FE3" w:rsidRPr="00B96490" w:rsidRDefault="00FE2FE3" w:rsidP="00FE2FE3">
      <w:pPr>
        <w:spacing w:after="0" w:line="240" w:lineRule="auto"/>
        <w:ind w:firstLine="709"/>
        <w:jc w:val="center"/>
        <w:rPr>
          <w:rFonts w:ascii="Times New Roman" w:hAnsi="Times New Roman" w:cs="Times New Roman"/>
          <w:b/>
          <w:i/>
          <w:sz w:val="28"/>
          <w:szCs w:val="28"/>
        </w:rPr>
      </w:pPr>
      <w:r w:rsidRPr="00B96490">
        <w:rPr>
          <w:rFonts w:ascii="Times New Roman" w:hAnsi="Times New Roman" w:cs="Times New Roman"/>
          <w:b/>
          <w:i/>
          <w:sz w:val="28"/>
          <w:szCs w:val="28"/>
        </w:rPr>
        <w:t>Государственная регистрация</w:t>
      </w:r>
    </w:p>
    <w:p w:rsidR="00FE2FE3" w:rsidRPr="00AE4F8D" w:rsidRDefault="00FE2FE3" w:rsidP="00FE2FE3">
      <w:pPr>
        <w:spacing w:after="0" w:line="240" w:lineRule="auto"/>
        <w:ind w:firstLine="709"/>
        <w:jc w:val="both"/>
        <w:rPr>
          <w:rFonts w:ascii="Times New Roman" w:hAnsi="Times New Roman" w:cs="Times New Roman"/>
          <w:sz w:val="24"/>
          <w:szCs w:val="24"/>
        </w:rPr>
      </w:pPr>
      <w:r w:rsidRPr="00B96490">
        <w:rPr>
          <w:rFonts w:ascii="Times New Roman" w:hAnsi="Times New Roman" w:cs="Times New Roman"/>
          <w:sz w:val="24"/>
          <w:szCs w:val="24"/>
        </w:rPr>
        <w:t>В отделе Управления Федеральной службы государственной регистрации, кадастра и картографии по Иркутской области проведена государственная</w:t>
      </w:r>
      <w:r>
        <w:rPr>
          <w:rFonts w:ascii="Times New Roman" w:hAnsi="Times New Roman" w:cs="Times New Roman"/>
          <w:sz w:val="24"/>
          <w:szCs w:val="24"/>
        </w:rPr>
        <w:t xml:space="preserve"> </w:t>
      </w:r>
      <w:r w:rsidRPr="00AE4F8D">
        <w:rPr>
          <w:rFonts w:ascii="Times New Roman" w:hAnsi="Times New Roman" w:cs="Times New Roman"/>
          <w:sz w:val="24"/>
          <w:szCs w:val="24"/>
        </w:rPr>
        <w:t xml:space="preserve">регистрация права на </w:t>
      </w:r>
      <w:r w:rsidRPr="00700105">
        <w:rPr>
          <w:rFonts w:ascii="Times New Roman" w:hAnsi="Times New Roman" w:cs="Times New Roman"/>
          <w:b/>
          <w:sz w:val="24"/>
          <w:szCs w:val="24"/>
        </w:rPr>
        <w:t>156 з</w:t>
      </w:r>
      <w:r w:rsidRPr="00AE4F8D">
        <w:rPr>
          <w:rFonts w:ascii="Times New Roman" w:hAnsi="Times New Roman" w:cs="Times New Roman"/>
          <w:b/>
          <w:sz w:val="24"/>
          <w:szCs w:val="24"/>
        </w:rPr>
        <w:t>емельны</w:t>
      </w:r>
      <w:r w:rsidR="00424D18">
        <w:rPr>
          <w:rFonts w:ascii="Times New Roman" w:hAnsi="Times New Roman" w:cs="Times New Roman"/>
          <w:b/>
          <w:sz w:val="24"/>
          <w:szCs w:val="24"/>
        </w:rPr>
        <w:t>х</w:t>
      </w:r>
      <w:r>
        <w:rPr>
          <w:rFonts w:ascii="Times New Roman" w:hAnsi="Times New Roman" w:cs="Times New Roman"/>
          <w:b/>
          <w:sz w:val="24"/>
          <w:szCs w:val="24"/>
        </w:rPr>
        <w:t xml:space="preserve"> </w:t>
      </w:r>
      <w:r w:rsidRPr="00AE4F8D">
        <w:rPr>
          <w:rFonts w:ascii="Times New Roman" w:hAnsi="Times New Roman" w:cs="Times New Roman"/>
          <w:b/>
          <w:sz w:val="24"/>
          <w:szCs w:val="24"/>
        </w:rPr>
        <w:t xml:space="preserve"> участ</w:t>
      </w:r>
      <w:r>
        <w:rPr>
          <w:rFonts w:ascii="Times New Roman" w:hAnsi="Times New Roman" w:cs="Times New Roman"/>
          <w:b/>
          <w:sz w:val="24"/>
          <w:szCs w:val="24"/>
        </w:rPr>
        <w:t>к</w:t>
      </w:r>
      <w:r w:rsidR="00424D18">
        <w:rPr>
          <w:rFonts w:ascii="Times New Roman" w:hAnsi="Times New Roman" w:cs="Times New Roman"/>
          <w:b/>
          <w:sz w:val="24"/>
          <w:szCs w:val="24"/>
        </w:rPr>
        <w:t>ов</w:t>
      </w:r>
      <w:r w:rsidRPr="00AE4F8D">
        <w:rPr>
          <w:rFonts w:ascii="Times New Roman" w:hAnsi="Times New Roman" w:cs="Times New Roman"/>
          <w:b/>
          <w:sz w:val="24"/>
          <w:szCs w:val="24"/>
        </w:rPr>
        <w:t>:</w:t>
      </w:r>
    </w:p>
    <w:p w:rsidR="00FE2FE3" w:rsidRDefault="00FE2FE3" w:rsidP="00FE2FE3">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77</w:t>
      </w:r>
      <w:r w:rsidRPr="00AE4F8D">
        <w:rPr>
          <w:rFonts w:ascii="Times New Roman" w:hAnsi="Times New Roman" w:cs="Times New Roman"/>
          <w:sz w:val="24"/>
          <w:szCs w:val="24"/>
        </w:rPr>
        <w:t xml:space="preserve"> договор</w:t>
      </w:r>
      <w:r w:rsidR="009D7ADE">
        <w:rPr>
          <w:rFonts w:ascii="Times New Roman" w:hAnsi="Times New Roman" w:cs="Times New Roman"/>
          <w:sz w:val="24"/>
          <w:szCs w:val="24"/>
        </w:rPr>
        <w:t>ов</w:t>
      </w:r>
      <w:r w:rsidRPr="00AE4F8D">
        <w:rPr>
          <w:rFonts w:ascii="Times New Roman" w:hAnsi="Times New Roman" w:cs="Times New Roman"/>
          <w:sz w:val="24"/>
          <w:szCs w:val="24"/>
        </w:rPr>
        <w:t xml:space="preserve"> купли-продажи земельных участков;</w:t>
      </w:r>
    </w:p>
    <w:p w:rsidR="00FE2FE3" w:rsidRPr="00AE4F8D" w:rsidRDefault="00FE2FE3" w:rsidP="00FE2F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 соглашения о перераспределении земельных участков;</w:t>
      </w:r>
    </w:p>
    <w:p w:rsidR="00FE2FE3" w:rsidRPr="00AE4F8D" w:rsidRDefault="00FE2FE3" w:rsidP="00FE2FE3">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42 договор</w:t>
      </w:r>
      <w:r w:rsidR="009D7ADE">
        <w:rPr>
          <w:rFonts w:ascii="Times New Roman" w:hAnsi="Times New Roman" w:cs="Times New Roman"/>
          <w:sz w:val="24"/>
          <w:szCs w:val="24"/>
        </w:rPr>
        <w:t>ов</w:t>
      </w:r>
      <w:r w:rsidRPr="00AE4F8D">
        <w:rPr>
          <w:rFonts w:ascii="Times New Roman" w:hAnsi="Times New Roman" w:cs="Times New Roman"/>
          <w:sz w:val="24"/>
          <w:szCs w:val="24"/>
        </w:rPr>
        <w:t xml:space="preserve"> долгосрочной аренды земельных участков;</w:t>
      </w:r>
    </w:p>
    <w:p w:rsidR="00FE2FE3" w:rsidRDefault="0057275D" w:rsidP="00FE2FE3">
      <w:pPr>
        <w:spacing w:after="0" w:line="240" w:lineRule="auto"/>
        <w:ind w:firstLine="709"/>
        <w:jc w:val="both"/>
        <w:rPr>
          <w:rFonts w:ascii="Times New Roman" w:hAnsi="Times New Roman" w:cs="Times New Roman"/>
          <w:sz w:val="24"/>
          <w:szCs w:val="24"/>
        </w:rPr>
      </w:pPr>
      <w:r w:rsidRPr="007928D7">
        <w:rPr>
          <w:rFonts w:ascii="Times New Roman" w:hAnsi="Times New Roman" w:cs="Times New Roman"/>
          <w:noProof/>
          <w:sz w:val="24"/>
          <w:szCs w:val="24"/>
          <w:lang w:eastAsia="ru-RU"/>
        </w:rPr>
        <w:drawing>
          <wp:anchor distT="0" distB="0" distL="114300" distR="114300" simplePos="0" relativeHeight="251675648" behindDoc="1" locked="0" layoutInCell="1" allowOverlap="1" wp14:anchorId="315AE7E8" wp14:editId="077F7245">
            <wp:simplePos x="0" y="0"/>
            <wp:positionH relativeFrom="column">
              <wp:posOffset>-29210</wp:posOffset>
            </wp:positionH>
            <wp:positionV relativeFrom="paragraph">
              <wp:posOffset>241300</wp:posOffset>
            </wp:positionV>
            <wp:extent cx="6205855" cy="3477260"/>
            <wp:effectExtent l="0" t="0" r="23495" b="27940"/>
            <wp:wrapTopAndBottom/>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FE2FE3" w:rsidRPr="00AE4F8D">
        <w:rPr>
          <w:rFonts w:ascii="Times New Roman" w:hAnsi="Times New Roman" w:cs="Times New Roman"/>
          <w:sz w:val="24"/>
          <w:szCs w:val="24"/>
        </w:rPr>
        <w:t xml:space="preserve">- </w:t>
      </w:r>
      <w:r w:rsidR="00FE2FE3">
        <w:rPr>
          <w:rFonts w:ascii="Times New Roman" w:hAnsi="Times New Roman" w:cs="Times New Roman"/>
          <w:sz w:val="24"/>
          <w:szCs w:val="24"/>
        </w:rPr>
        <w:t>36</w:t>
      </w:r>
      <w:r w:rsidR="00FE2FE3" w:rsidRPr="00AE4F8D">
        <w:rPr>
          <w:rFonts w:ascii="Times New Roman" w:hAnsi="Times New Roman" w:cs="Times New Roman"/>
          <w:sz w:val="24"/>
          <w:szCs w:val="24"/>
        </w:rPr>
        <w:t xml:space="preserve"> соглашени</w:t>
      </w:r>
      <w:r w:rsidR="00424D18">
        <w:rPr>
          <w:rFonts w:ascii="Times New Roman" w:hAnsi="Times New Roman" w:cs="Times New Roman"/>
          <w:sz w:val="24"/>
          <w:szCs w:val="24"/>
        </w:rPr>
        <w:t>й</w:t>
      </w:r>
      <w:r w:rsidR="00FE2FE3" w:rsidRPr="00AE4F8D">
        <w:rPr>
          <w:rFonts w:ascii="Times New Roman" w:hAnsi="Times New Roman" w:cs="Times New Roman"/>
          <w:sz w:val="24"/>
          <w:szCs w:val="24"/>
        </w:rPr>
        <w:t xml:space="preserve"> о расторжении договоров долгосрочной аренды.</w:t>
      </w:r>
    </w:p>
    <w:p w:rsidR="00FE2FE3" w:rsidRDefault="00FE2FE3" w:rsidP="00FE2FE3">
      <w:pPr>
        <w:spacing w:after="0" w:line="240" w:lineRule="auto"/>
        <w:ind w:left="142"/>
        <w:jc w:val="center"/>
        <w:rPr>
          <w:rFonts w:ascii="Times New Roman" w:hAnsi="Times New Roman" w:cs="Times New Roman"/>
          <w:sz w:val="24"/>
          <w:szCs w:val="24"/>
        </w:rPr>
      </w:pPr>
      <w:r>
        <w:rPr>
          <w:rFonts w:ascii="Times New Roman" w:hAnsi="Times New Roman" w:cs="Times New Roman"/>
          <w:sz w:val="24"/>
          <w:szCs w:val="24"/>
        </w:rPr>
        <w:t xml:space="preserve">                 </w:t>
      </w:r>
    </w:p>
    <w:p w:rsidR="00FE2FE3" w:rsidRDefault="00FE2FE3" w:rsidP="00FE2FE3">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p>
    <w:p w:rsidR="0061778C" w:rsidRDefault="00FE2FE3" w:rsidP="0061778C">
      <w:pPr>
        <w:spacing w:after="0" w:line="240" w:lineRule="auto"/>
        <w:ind w:left="142"/>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FE2FE3" w:rsidRDefault="00FE2FE3" w:rsidP="0061778C">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8A08C3" w:rsidRPr="00CD6E75" w:rsidRDefault="008A08C3" w:rsidP="00751AEC">
      <w:pPr>
        <w:spacing w:line="240" w:lineRule="auto"/>
        <w:ind w:firstLine="709"/>
        <w:jc w:val="both"/>
        <w:rPr>
          <w:rFonts w:ascii="Times New Roman" w:hAnsi="Times New Roman" w:cs="Times New Roman"/>
          <w:color w:val="FF0000"/>
          <w:sz w:val="24"/>
          <w:szCs w:val="24"/>
        </w:rPr>
      </w:pPr>
      <w:r w:rsidRPr="00547A33">
        <w:t> </w:t>
      </w:r>
      <w:r w:rsidR="00CD6E75" w:rsidRPr="007928D7">
        <w:rPr>
          <w:rFonts w:ascii="Times New Roman" w:hAnsi="Times New Roman" w:cs="Times New Roman"/>
          <w:sz w:val="24"/>
          <w:szCs w:val="24"/>
        </w:rPr>
        <w:t xml:space="preserve"> В связи со сложной эпидемиологической обстановкой в стране Правительству РФ были переданы полномочия устанавливать в 2020 и в 2021 годах запреты или ограничения для проведения надзорных проверок бизнеса (п. 1 ч. 1 ст. 17 Федерального закона от 01.04.2020 № 98-ФЗ)</w:t>
      </w:r>
      <w:r w:rsidR="00CD6E75">
        <w:rPr>
          <w:rFonts w:ascii="Times New Roman" w:hAnsi="Times New Roman" w:cs="Times New Roman"/>
          <w:sz w:val="24"/>
          <w:szCs w:val="24"/>
        </w:rPr>
        <w:t>.</w:t>
      </w:r>
      <w:r w:rsidRPr="00CD6E75">
        <w:rPr>
          <w:rFonts w:ascii="Times New Roman" w:hAnsi="Times New Roman" w:cs="Times New Roman"/>
          <w:color w:val="FF0000"/>
          <w:sz w:val="24"/>
          <w:szCs w:val="24"/>
        </w:rPr>
        <w:t> </w:t>
      </w:r>
      <w:r w:rsidRPr="00E2482C">
        <w:rPr>
          <w:rFonts w:ascii="Times New Roman" w:hAnsi="Times New Roman" w:cs="Times New Roman"/>
          <w:sz w:val="24"/>
          <w:szCs w:val="24"/>
        </w:rPr>
        <w:t>На 2021 год Правительство</w:t>
      </w:r>
      <w:r w:rsidR="00E2482C" w:rsidRPr="00E2482C">
        <w:rPr>
          <w:rFonts w:ascii="Times New Roman" w:hAnsi="Times New Roman" w:cs="Times New Roman"/>
          <w:sz w:val="24"/>
          <w:szCs w:val="24"/>
        </w:rPr>
        <w:t>м</w:t>
      </w:r>
      <w:r w:rsidRPr="00E2482C">
        <w:rPr>
          <w:rFonts w:ascii="Times New Roman" w:hAnsi="Times New Roman" w:cs="Times New Roman"/>
          <w:sz w:val="24"/>
          <w:szCs w:val="24"/>
        </w:rPr>
        <w:t xml:space="preserve"> РФ </w:t>
      </w:r>
      <w:r w:rsidR="00E2482C" w:rsidRPr="00E2482C">
        <w:rPr>
          <w:rFonts w:ascii="Times New Roman" w:hAnsi="Times New Roman" w:cs="Times New Roman"/>
          <w:sz w:val="24"/>
          <w:szCs w:val="24"/>
        </w:rPr>
        <w:t xml:space="preserve">был </w:t>
      </w:r>
      <w:r w:rsidRPr="00E2482C">
        <w:rPr>
          <w:rFonts w:ascii="Times New Roman" w:hAnsi="Times New Roman" w:cs="Times New Roman"/>
          <w:sz w:val="24"/>
          <w:szCs w:val="24"/>
        </w:rPr>
        <w:t>установ</w:t>
      </w:r>
      <w:r w:rsidR="00E2482C" w:rsidRPr="00E2482C">
        <w:rPr>
          <w:rFonts w:ascii="Times New Roman" w:hAnsi="Times New Roman" w:cs="Times New Roman"/>
          <w:sz w:val="24"/>
          <w:szCs w:val="24"/>
        </w:rPr>
        <w:t>лен</w:t>
      </w:r>
      <w:r w:rsidRPr="00E2482C">
        <w:rPr>
          <w:rFonts w:ascii="Times New Roman" w:hAnsi="Times New Roman" w:cs="Times New Roman"/>
          <w:sz w:val="24"/>
          <w:szCs w:val="24"/>
        </w:rPr>
        <w:t xml:space="preserve"> мораторий</w:t>
      </w:r>
      <w:r w:rsidR="00E2482C" w:rsidRPr="00E2482C">
        <w:rPr>
          <w:rFonts w:ascii="Times New Roman" w:hAnsi="Times New Roman" w:cs="Times New Roman"/>
          <w:sz w:val="24"/>
          <w:szCs w:val="24"/>
        </w:rPr>
        <w:t xml:space="preserve"> на проведение надзорных проверок </w:t>
      </w:r>
      <w:r w:rsidR="00E2482C" w:rsidRPr="007928D7">
        <w:rPr>
          <w:rFonts w:ascii="Times New Roman" w:hAnsi="Times New Roman" w:cs="Times New Roman"/>
          <w:sz w:val="24"/>
          <w:szCs w:val="24"/>
        </w:rPr>
        <w:t>бизнеса</w:t>
      </w:r>
      <w:r w:rsidR="00E2482C">
        <w:rPr>
          <w:rFonts w:ascii="Times New Roman" w:hAnsi="Times New Roman" w:cs="Times New Roman"/>
          <w:sz w:val="24"/>
          <w:szCs w:val="24"/>
        </w:rPr>
        <w:t>.</w:t>
      </w:r>
      <w:r w:rsidR="00E2482C" w:rsidRPr="007928D7">
        <w:rPr>
          <w:rFonts w:ascii="Times New Roman" w:hAnsi="Times New Roman" w:cs="Times New Roman"/>
          <w:sz w:val="24"/>
          <w:szCs w:val="24"/>
        </w:rPr>
        <w:t> </w:t>
      </w:r>
    </w:p>
    <w:p w:rsidR="00FE2FE3" w:rsidRPr="00942AC1" w:rsidRDefault="00FE2FE3" w:rsidP="00EC58C5">
      <w:pPr>
        <w:spacing w:after="0" w:line="240" w:lineRule="auto"/>
        <w:ind w:firstLine="709"/>
        <w:jc w:val="both"/>
        <w:rPr>
          <w:rFonts w:ascii="Times New Roman" w:hAnsi="Times New Roman" w:cs="Times New Roman"/>
          <w:color w:val="FF0000"/>
          <w:sz w:val="24"/>
          <w:szCs w:val="24"/>
        </w:rPr>
      </w:pPr>
    </w:p>
    <w:tbl>
      <w:tblPr>
        <w:tblStyle w:val="aa"/>
        <w:tblW w:w="0" w:type="auto"/>
        <w:jc w:val="center"/>
        <w:tblLook w:val="04A0" w:firstRow="1" w:lastRow="0" w:firstColumn="1" w:lastColumn="0" w:noHBand="0" w:noVBand="1"/>
      </w:tblPr>
      <w:tblGrid>
        <w:gridCol w:w="9344"/>
      </w:tblGrid>
      <w:tr w:rsidR="000318D2" w:rsidTr="00930639">
        <w:trPr>
          <w:jc w:val="center"/>
        </w:trPr>
        <w:tc>
          <w:tcPr>
            <w:tcW w:w="9344" w:type="dxa"/>
            <w:shd w:val="clear" w:color="auto" w:fill="C5E0B3" w:themeFill="accent6" w:themeFillTint="66"/>
          </w:tcPr>
          <w:p w:rsidR="000318D2" w:rsidRPr="000318D2" w:rsidRDefault="000318D2" w:rsidP="000318D2">
            <w:pPr>
              <w:ind w:left="-567"/>
              <w:jc w:val="center"/>
              <w:rPr>
                <w:rFonts w:ascii="Times New Roman" w:hAnsi="Times New Roman" w:cs="Times New Roman"/>
                <w:b/>
                <w:sz w:val="28"/>
                <w:szCs w:val="28"/>
              </w:rPr>
            </w:pPr>
            <w:r w:rsidRPr="000318D2">
              <w:rPr>
                <w:rFonts w:ascii="Times New Roman" w:hAnsi="Times New Roman" w:cs="Times New Roman"/>
                <w:b/>
                <w:sz w:val="28"/>
                <w:szCs w:val="28"/>
              </w:rPr>
              <w:t>Обеспечение проживающих в поселении и нуждающихся в жилых помещениях    малоимущих граждан жилыми помещениями</w:t>
            </w:r>
          </w:p>
          <w:p w:rsidR="000318D2" w:rsidRDefault="000318D2" w:rsidP="00767104">
            <w:pPr>
              <w:jc w:val="center"/>
              <w:rPr>
                <w:rFonts w:ascii="Times New Roman" w:hAnsi="Times New Roman" w:cs="Times New Roman"/>
                <w:b/>
                <w:sz w:val="28"/>
                <w:szCs w:val="28"/>
              </w:rPr>
            </w:pPr>
          </w:p>
        </w:tc>
      </w:tr>
    </w:tbl>
    <w:p w:rsidR="005950AA" w:rsidRDefault="005950AA" w:rsidP="00DB3149">
      <w:pPr>
        <w:widowControl w:val="0"/>
        <w:suppressAutoHyphens/>
        <w:autoSpaceDN w:val="0"/>
        <w:spacing w:after="0" w:line="285" w:lineRule="atLeast"/>
        <w:ind w:left="-567" w:firstLine="540"/>
        <w:jc w:val="both"/>
        <w:rPr>
          <w:rFonts w:ascii="Times New Roman" w:eastAsia="Andale Sans UI" w:hAnsi="Times New Roman" w:cs="Tahoma"/>
          <w:kern w:val="3"/>
          <w:sz w:val="24"/>
          <w:szCs w:val="24"/>
          <w:lang w:bidi="en-US"/>
        </w:rPr>
      </w:pPr>
    </w:p>
    <w:p w:rsidR="00DB3149" w:rsidRPr="00DB3149" w:rsidRDefault="00DB3149" w:rsidP="005950AA">
      <w:pPr>
        <w:widowControl w:val="0"/>
        <w:suppressAutoHyphens/>
        <w:autoSpaceDN w:val="0"/>
        <w:spacing w:after="0" w:line="285" w:lineRule="atLeast"/>
        <w:ind w:firstLine="709"/>
        <w:jc w:val="both"/>
        <w:rPr>
          <w:rFonts w:ascii="Times New Roman" w:eastAsia="Andale Sans UI" w:hAnsi="Times New Roman" w:cs="Tahoma"/>
          <w:kern w:val="3"/>
          <w:sz w:val="24"/>
          <w:szCs w:val="24"/>
          <w:lang w:bidi="en-US"/>
        </w:rPr>
      </w:pPr>
      <w:r w:rsidRPr="00DB3149">
        <w:rPr>
          <w:rFonts w:ascii="Times New Roman" w:eastAsia="Andale Sans UI" w:hAnsi="Times New Roman" w:cs="Tahoma"/>
          <w:kern w:val="3"/>
          <w:sz w:val="24"/>
          <w:szCs w:val="24"/>
          <w:lang w:bidi="en-US"/>
        </w:rPr>
        <w:t>За 2021 г. на учет граждан, нуждающихся в жилых помещениях, было поставлено 6 семей</w:t>
      </w:r>
      <w:r w:rsidR="005950AA">
        <w:rPr>
          <w:rFonts w:ascii="Times New Roman" w:eastAsia="Andale Sans UI" w:hAnsi="Times New Roman" w:cs="Tahoma"/>
          <w:kern w:val="3"/>
          <w:sz w:val="24"/>
          <w:szCs w:val="24"/>
          <w:lang w:bidi="en-US"/>
        </w:rPr>
        <w:t xml:space="preserve"> (</w:t>
      </w:r>
      <w:r w:rsidRPr="00DB3149">
        <w:rPr>
          <w:rFonts w:ascii="Times New Roman" w:eastAsia="Andale Sans UI" w:hAnsi="Times New Roman" w:cs="Tahoma"/>
          <w:kern w:val="3"/>
          <w:sz w:val="24"/>
          <w:szCs w:val="24"/>
          <w:lang w:bidi="en-US"/>
        </w:rPr>
        <w:t xml:space="preserve">2020 </w:t>
      </w:r>
      <w:r w:rsidR="005950AA">
        <w:rPr>
          <w:rFonts w:ascii="Times New Roman" w:eastAsia="Andale Sans UI" w:hAnsi="Times New Roman" w:cs="Tahoma"/>
          <w:kern w:val="3"/>
          <w:sz w:val="24"/>
          <w:szCs w:val="24"/>
          <w:lang w:bidi="en-US"/>
        </w:rPr>
        <w:t>–</w:t>
      </w:r>
      <w:r w:rsidRPr="00DB3149">
        <w:rPr>
          <w:rFonts w:ascii="Times New Roman" w:eastAsia="Andale Sans UI" w:hAnsi="Times New Roman" w:cs="Tahoma"/>
          <w:kern w:val="3"/>
          <w:sz w:val="24"/>
          <w:szCs w:val="24"/>
          <w:lang w:bidi="en-US"/>
        </w:rPr>
        <w:t xml:space="preserve"> 4</w:t>
      </w:r>
      <w:r w:rsidR="005950AA">
        <w:rPr>
          <w:rFonts w:ascii="Times New Roman" w:eastAsia="Andale Sans UI" w:hAnsi="Times New Roman" w:cs="Tahoma"/>
          <w:kern w:val="3"/>
          <w:sz w:val="24"/>
          <w:szCs w:val="24"/>
          <w:lang w:bidi="en-US"/>
        </w:rPr>
        <w:t xml:space="preserve">; </w:t>
      </w:r>
      <w:r w:rsidRPr="00DB3149">
        <w:rPr>
          <w:rFonts w:ascii="Times New Roman" w:eastAsia="Andale Sans UI" w:hAnsi="Times New Roman" w:cs="Tahoma"/>
          <w:kern w:val="3"/>
          <w:sz w:val="24"/>
          <w:szCs w:val="24"/>
          <w:lang w:bidi="en-US"/>
        </w:rPr>
        <w:t xml:space="preserve">2019 </w:t>
      </w:r>
      <w:r w:rsidR="005950AA">
        <w:rPr>
          <w:rFonts w:ascii="Times New Roman" w:eastAsia="Andale Sans UI" w:hAnsi="Times New Roman" w:cs="Tahoma"/>
          <w:kern w:val="3"/>
          <w:sz w:val="24"/>
          <w:szCs w:val="24"/>
          <w:lang w:bidi="en-US"/>
        </w:rPr>
        <w:t xml:space="preserve">– 11; </w:t>
      </w:r>
      <w:r w:rsidRPr="00DB3149">
        <w:rPr>
          <w:rFonts w:ascii="Times New Roman" w:eastAsia="Andale Sans UI" w:hAnsi="Times New Roman" w:cs="Tahoma"/>
          <w:kern w:val="3"/>
          <w:sz w:val="24"/>
          <w:szCs w:val="24"/>
          <w:lang w:bidi="en-US"/>
        </w:rPr>
        <w:t>2018 -14</w:t>
      </w:r>
      <w:r w:rsidR="005950AA">
        <w:rPr>
          <w:rFonts w:ascii="Times New Roman" w:eastAsia="Andale Sans UI" w:hAnsi="Times New Roman" w:cs="Tahoma"/>
          <w:kern w:val="3"/>
          <w:sz w:val="24"/>
          <w:szCs w:val="24"/>
          <w:lang w:bidi="en-US"/>
        </w:rPr>
        <w:t>)</w:t>
      </w:r>
      <w:r w:rsidRPr="00DB3149">
        <w:rPr>
          <w:rFonts w:ascii="Times New Roman" w:eastAsia="Andale Sans UI" w:hAnsi="Times New Roman" w:cs="Tahoma"/>
          <w:kern w:val="3"/>
          <w:sz w:val="24"/>
          <w:szCs w:val="24"/>
          <w:lang w:bidi="en-US"/>
        </w:rPr>
        <w:t xml:space="preserve">  </w:t>
      </w:r>
    </w:p>
    <w:p w:rsidR="00DB3149" w:rsidRPr="00784031" w:rsidRDefault="00DB3149" w:rsidP="005950AA">
      <w:pPr>
        <w:widowControl w:val="0"/>
        <w:suppressAutoHyphens/>
        <w:autoSpaceDN w:val="0"/>
        <w:spacing w:after="0" w:line="285" w:lineRule="atLeast"/>
        <w:ind w:firstLine="709"/>
        <w:rPr>
          <w:rFonts w:ascii="Times New Roman" w:eastAsia="Times New Roman" w:hAnsi="Times New Roman" w:cs="Times New Roman"/>
          <w:color w:val="000000"/>
          <w:sz w:val="24"/>
          <w:szCs w:val="24"/>
          <w:lang w:eastAsia="ru-RU" w:bidi="ru-RU"/>
        </w:rPr>
      </w:pPr>
      <w:r w:rsidRPr="00784031">
        <w:rPr>
          <w:rFonts w:ascii="Times New Roman" w:eastAsia="Times New Roman" w:hAnsi="Times New Roman" w:cs="Times New Roman"/>
          <w:sz w:val="24"/>
          <w:szCs w:val="24"/>
        </w:rPr>
        <w:t>Улучшил</w:t>
      </w:r>
      <w:r w:rsidR="001C21B0">
        <w:rPr>
          <w:rFonts w:ascii="Times New Roman" w:eastAsia="Times New Roman" w:hAnsi="Times New Roman" w:cs="Times New Roman"/>
          <w:sz w:val="24"/>
          <w:szCs w:val="24"/>
        </w:rPr>
        <w:t>а</w:t>
      </w:r>
      <w:r w:rsidRPr="00784031">
        <w:rPr>
          <w:rFonts w:ascii="Times New Roman" w:eastAsia="Times New Roman" w:hAnsi="Times New Roman" w:cs="Times New Roman"/>
          <w:sz w:val="24"/>
          <w:szCs w:val="24"/>
        </w:rPr>
        <w:t xml:space="preserve"> жилищные условия за 2021  год  - 1 семья.  </w:t>
      </w:r>
    </w:p>
    <w:p w:rsidR="0017508D" w:rsidRPr="00DB3149" w:rsidRDefault="00DB3149" w:rsidP="005950AA">
      <w:pPr>
        <w:widowControl w:val="0"/>
        <w:suppressAutoHyphens/>
        <w:autoSpaceDN w:val="0"/>
        <w:spacing w:after="0" w:line="285" w:lineRule="atLeast"/>
        <w:ind w:firstLine="709"/>
        <w:jc w:val="both"/>
        <w:rPr>
          <w:rFonts w:ascii="Times New Roman" w:eastAsia="Andale Sans UI" w:hAnsi="Times New Roman" w:cs="Tahoma"/>
          <w:kern w:val="3"/>
          <w:sz w:val="24"/>
          <w:szCs w:val="24"/>
          <w:lang w:bidi="en-US"/>
        </w:rPr>
      </w:pPr>
      <w:r w:rsidRPr="00784031">
        <w:rPr>
          <w:rFonts w:ascii="Times New Roman" w:eastAsia="Andale Sans UI" w:hAnsi="Times New Roman" w:cs="Tahoma"/>
          <w:kern w:val="3"/>
          <w:sz w:val="24"/>
          <w:szCs w:val="24"/>
          <w:lang w:bidi="en-US"/>
        </w:rPr>
        <w:t>Очередникам предоставлен</w:t>
      </w:r>
      <w:r w:rsidR="0057275D">
        <w:rPr>
          <w:rFonts w:ascii="Times New Roman" w:eastAsia="Andale Sans UI" w:hAnsi="Times New Roman" w:cs="Tahoma"/>
          <w:kern w:val="3"/>
          <w:sz w:val="24"/>
          <w:szCs w:val="24"/>
          <w:lang w:bidi="en-US"/>
        </w:rPr>
        <w:t>а</w:t>
      </w:r>
      <w:r w:rsidRPr="00DB3149">
        <w:rPr>
          <w:rFonts w:ascii="Times New Roman" w:eastAsia="Andale Sans UI" w:hAnsi="Times New Roman" w:cs="Tahoma"/>
          <w:kern w:val="3"/>
          <w:sz w:val="24"/>
          <w:szCs w:val="24"/>
          <w:lang w:bidi="en-US"/>
        </w:rPr>
        <w:t xml:space="preserve"> 1  квартира, </w:t>
      </w:r>
      <w:r w:rsidR="0017508D" w:rsidRPr="00DB3149">
        <w:rPr>
          <w:rFonts w:ascii="Times New Roman" w:eastAsia="Andale Sans UI" w:hAnsi="Times New Roman" w:cs="Tahoma"/>
          <w:kern w:val="3"/>
          <w:sz w:val="24"/>
          <w:szCs w:val="24"/>
          <w:lang w:bidi="en-US"/>
        </w:rPr>
        <w:t>освободивш</w:t>
      </w:r>
      <w:r w:rsidR="00035389">
        <w:rPr>
          <w:rFonts w:ascii="Times New Roman" w:eastAsia="Andale Sans UI" w:hAnsi="Times New Roman" w:cs="Tahoma"/>
          <w:kern w:val="3"/>
          <w:sz w:val="24"/>
          <w:szCs w:val="24"/>
          <w:lang w:bidi="en-US"/>
        </w:rPr>
        <w:t>ая</w:t>
      </w:r>
      <w:r w:rsidR="0017508D" w:rsidRPr="00DB3149">
        <w:rPr>
          <w:rFonts w:ascii="Times New Roman" w:eastAsia="Andale Sans UI" w:hAnsi="Times New Roman" w:cs="Tahoma"/>
          <w:kern w:val="3"/>
          <w:sz w:val="24"/>
          <w:szCs w:val="24"/>
          <w:lang w:bidi="en-US"/>
        </w:rPr>
        <w:t xml:space="preserve">ся по решению суда. </w:t>
      </w:r>
    </w:p>
    <w:p w:rsidR="0017508D" w:rsidRPr="0017508D" w:rsidRDefault="0017508D" w:rsidP="00751AEC">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Согласно решения Думы Бирюсинского городского поселения №156 от 23.04.2009 года (с изменениями от 24.02.2011 года №304),  установлена плата за наем</w:t>
      </w:r>
      <w:r w:rsidR="00CD6E75">
        <w:rPr>
          <w:rFonts w:ascii="Times New Roman" w:eastAsia="Times New Roman" w:hAnsi="Times New Roman" w:cs="Times New Roman"/>
          <w:sz w:val="24"/>
          <w:szCs w:val="24"/>
          <w:lang w:eastAsia="ru-RU"/>
        </w:rPr>
        <w:t xml:space="preserve"> муниципального</w:t>
      </w:r>
      <w:r w:rsidRPr="0017508D">
        <w:rPr>
          <w:rFonts w:ascii="Times New Roman" w:eastAsia="Times New Roman" w:hAnsi="Times New Roman" w:cs="Times New Roman"/>
          <w:sz w:val="24"/>
          <w:szCs w:val="24"/>
          <w:lang w:eastAsia="ru-RU"/>
        </w:rPr>
        <w:t xml:space="preserve"> жилого помещения.</w:t>
      </w:r>
    </w:p>
    <w:p w:rsidR="0017508D" w:rsidRPr="0017508D" w:rsidRDefault="0017508D" w:rsidP="0017508D">
      <w:pPr>
        <w:spacing w:after="0" w:line="240" w:lineRule="auto"/>
        <w:ind w:firstLine="708"/>
        <w:jc w:val="both"/>
        <w:rPr>
          <w:rFonts w:ascii="Times New Roman" w:eastAsia="Times New Roman" w:hAnsi="Times New Roman" w:cs="Times New Roman"/>
          <w:b/>
          <w:bCs/>
          <w:sz w:val="24"/>
          <w:szCs w:val="24"/>
          <w:lang w:eastAsia="ru-RU"/>
        </w:rPr>
      </w:pPr>
      <w:r w:rsidRPr="0017508D">
        <w:rPr>
          <w:rFonts w:ascii="Times New Roman" w:eastAsia="Times New Roman" w:hAnsi="Times New Roman" w:cs="Times New Roman"/>
          <w:sz w:val="24"/>
          <w:szCs w:val="24"/>
          <w:lang w:eastAsia="ru-RU"/>
        </w:rPr>
        <w:t>Сформирован и ведется реестр платы за наем. Реестр ежемесячно корректируется, исключаются приватизированные объекты, объекты со степенью износа здания больше 80%, объекты, наниматели и члены семьи которых, освобождены от платы за наем, а также включаются объекты, приобретаемые в муниципальную собственность.  За 2021 год по этим признакам из реестра исключено 8 объектов.  На 01.01.2022 года реестр платы за наем состоит из 65</w:t>
      </w:r>
      <w:r w:rsidRPr="0017508D">
        <w:rPr>
          <w:rFonts w:ascii="Times New Roman" w:eastAsia="Times New Roman" w:hAnsi="Times New Roman" w:cs="Times New Roman"/>
          <w:color w:val="FF0000"/>
          <w:sz w:val="24"/>
          <w:szCs w:val="24"/>
          <w:lang w:eastAsia="ru-RU"/>
        </w:rPr>
        <w:t xml:space="preserve"> </w:t>
      </w:r>
      <w:r w:rsidRPr="0017508D">
        <w:rPr>
          <w:rFonts w:ascii="Times New Roman" w:eastAsia="Times New Roman" w:hAnsi="Times New Roman" w:cs="Times New Roman"/>
          <w:sz w:val="24"/>
          <w:szCs w:val="24"/>
          <w:lang w:eastAsia="ru-RU"/>
        </w:rPr>
        <w:t>объектов. Плановая  сумма сбора платы за наем на 2021 год -</w:t>
      </w:r>
      <w:r w:rsidRPr="0017508D">
        <w:rPr>
          <w:rFonts w:ascii="Times New Roman" w:eastAsia="Times New Roman" w:hAnsi="Times New Roman" w:cs="Times New Roman"/>
          <w:bCs/>
          <w:sz w:val="24"/>
          <w:szCs w:val="24"/>
          <w:lang w:eastAsia="ru-RU"/>
        </w:rPr>
        <w:t>97</w:t>
      </w:r>
      <w:r w:rsidR="0091460C">
        <w:rPr>
          <w:rFonts w:ascii="Times New Roman" w:eastAsia="Times New Roman" w:hAnsi="Times New Roman" w:cs="Times New Roman"/>
          <w:bCs/>
          <w:sz w:val="24"/>
          <w:szCs w:val="24"/>
          <w:lang w:eastAsia="ru-RU"/>
        </w:rPr>
        <w:t>,</w:t>
      </w:r>
      <w:r w:rsidRPr="0017508D">
        <w:rPr>
          <w:rFonts w:ascii="Times New Roman" w:eastAsia="Times New Roman" w:hAnsi="Times New Roman" w:cs="Times New Roman"/>
          <w:bCs/>
          <w:sz w:val="24"/>
          <w:szCs w:val="24"/>
          <w:lang w:eastAsia="ru-RU"/>
        </w:rPr>
        <w:t>587</w:t>
      </w:r>
      <w:r w:rsidRPr="0017508D">
        <w:rPr>
          <w:rFonts w:ascii="Times New Roman" w:eastAsia="Times New Roman" w:hAnsi="Times New Roman" w:cs="Times New Roman"/>
          <w:sz w:val="24"/>
          <w:szCs w:val="24"/>
          <w:lang w:eastAsia="ru-RU"/>
        </w:rPr>
        <w:t xml:space="preserve"> </w:t>
      </w:r>
      <w:proofErr w:type="spellStart"/>
      <w:r w:rsidR="0091460C">
        <w:rPr>
          <w:rFonts w:ascii="Times New Roman" w:eastAsia="Times New Roman" w:hAnsi="Times New Roman" w:cs="Times New Roman"/>
          <w:sz w:val="24"/>
          <w:szCs w:val="24"/>
          <w:lang w:eastAsia="ru-RU"/>
        </w:rPr>
        <w:t>тыс.</w:t>
      </w:r>
      <w:r w:rsidRPr="0017508D">
        <w:rPr>
          <w:rFonts w:ascii="Times New Roman" w:eastAsia="Times New Roman" w:hAnsi="Times New Roman" w:cs="Times New Roman"/>
          <w:sz w:val="24"/>
          <w:szCs w:val="24"/>
          <w:lang w:eastAsia="ru-RU"/>
        </w:rPr>
        <w:t>рублей</w:t>
      </w:r>
      <w:proofErr w:type="spellEnd"/>
      <w:r w:rsidRPr="0017508D">
        <w:rPr>
          <w:rFonts w:ascii="Times New Roman" w:eastAsia="Times New Roman" w:hAnsi="Times New Roman" w:cs="Times New Roman"/>
          <w:sz w:val="24"/>
          <w:szCs w:val="24"/>
          <w:lang w:eastAsia="ru-RU"/>
        </w:rPr>
        <w:t xml:space="preserve">, на конец года сумма сбора </w:t>
      </w:r>
      <w:r w:rsidR="0091460C">
        <w:rPr>
          <w:rFonts w:ascii="Times New Roman" w:eastAsia="Times New Roman" w:hAnsi="Times New Roman" w:cs="Times New Roman"/>
          <w:sz w:val="24"/>
          <w:szCs w:val="24"/>
          <w:lang w:eastAsia="ru-RU"/>
        </w:rPr>
        <w:t>–</w:t>
      </w:r>
      <w:r w:rsidRPr="0017508D">
        <w:rPr>
          <w:rFonts w:ascii="Times New Roman" w:eastAsia="Times New Roman" w:hAnsi="Times New Roman" w:cs="Times New Roman"/>
          <w:sz w:val="24"/>
          <w:szCs w:val="24"/>
          <w:lang w:eastAsia="ru-RU"/>
        </w:rPr>
        <w:t xml:space="preserve"> 95</w:t>
      </w:r>
      <w:r w:rsidR="0091460C">
        <w:rPr>
          <w:rFonts w:ascii="Times New Roman" w:eastAsia="Times New Roman" w:hAnsi="Times New Roman" w:cs="Times New Roman"/>
          <w:sz w:val="24"/>
          <w:szCs w:val="24"/>
          <w:lang w:eastAsia="ru-RU"/>
        </w:rPr>
        <w:t>,</w:t>
      </w:r>
      <w:r w:rsidRPr="0017508D">
        <w:rPr>
          <w:rFonts w:ascii="Times New Roman" w:eastAsia="Times New Roman" w:hAnsi="Times New Roman" w:cs="Times New Roman"/>
          <w:sz w:val="24"/>
          <w:szCs w:val="24"/>
          <w:lang w:eastAsia="ru-RU"/>
        </w:rPr>
        <w:t>98</w:t>
      </w:r>
      <w:r w:rsidR="0091460C">
        <w:rPr>
          <w:rFonts w:ascii="Times New Roman" w:eastAsia="Times New Roman" w:hAnsi="Times New Roman" w:cs="Times New Roman"/>
          <w:sz w:val="24"/>
          <w:szCs w:val="24"/>
          <w:lang w:eastAsia="ru-RU"/>
        </w:rPr>
        <w:t>3 тыс.</w:t>
      </w:r>
      <w:r w:rsidRPr="0017508D">
        <w:rPr>
          <w:rFonts w:ascii="Times New Roman" w:eastAsia="Times New Roman" w:hAnsi="Times New Roman" w:cs="Times New Roman"/>
          <w:sz w:val="24"/>
          <w:szCs w:val="24"/>
          <w:lang w:eastAsia="ru-RU"/>
        </w:rPr>
        <w:t xml:space="preserve"> рублей, что составляет 98%.</w:t>
      </w:r>
    </w:p>
    <w:p w:rsidR="0017508D" w:rsidRPr="0017508D" w:rsidRDefault="0017508D" w:rsidP="0017508D">
      <w:pPr>
        <w:spacing w:after="0" w:line="240" w:lineRule="auto"/>
        <w:ind w:left="-567" w:firstLine="708"/>
        <w:jc w:val="both"/>
        <w:rPr>
          <w:rFonts w:ascii="Times New Roman" w:eastAsia="Times New Roman" w:hAnsi="Times New Roman" w:cs="Times New Roman"/>
          <w:sz w:val="24"/>
          <w:szCs w:val="24"/>
          <w:lang w:eastAsia="ru-RU"/>
        </w:rPr>
      </w:pPr>
    </w:p>
    <w:p w:rsidR="0017508D" w:rsidRPr="0017508D" w:rsidRDefault="0017508D" w:rsidP="0017508D">
      <w:pPr>
        <w:spacing w:after="0" w:line="240" w:lineRule="auto"/>
        <w:ind w:left="-567" w:firstLine="708"/>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noProof/>
          <w:sz w:val="20"/>
          <w:szCs w:val="20"/>
          <w:lang w:eastAsia="ru-RU"/>
        </w:rPr>
        <w:drawing>
          <wp:inline distT="0" distB="0" distL="0" distR="0" wp14:anchorId="28DED8F1" wp14:editId="08355ADD">
            <wp:extent cx="6170400" cy="2887200"/>
            <wp:effectExtent l="0" t="0" r="1905" b="0"/>
            <wp:docPr id="33" name="Диаграмма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508D" w:rsidRPr="0017508D" w:rsidRDefault="0091460C" w:rsidP="0017508D">
      <w:pPr>
        <w:tabs>
          <w:tab w:val="left" w:pos="709"/>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17508D" w:rsidRPr="0017508D">
        <w:rPr>
          <w:rFonts w:ascii="Times New Roman" w:eastAsia="Times New Roman" w:hAnsi="Times New Roman" w:cs="Times New Roman"/>
          <w:sz w:val="24"/>
          <w:szCs w:val="24"/>
          <w:lang w:eastAsia="ru-RU"/>
        </w:rPr>
        <w:t xml:space="preserve"> отчетном году </w:t>
      </w:r>
      <w:r w:rsidR="000F2103">
        <w:rPr>
          <w:rFonts w:ascii="Times New Roman" w:eastAsia="Times New Roman" w:hAnsi="Times New Roman" w:cs="Times New Roman"/>
          <w:sz w:val="24"/>
          <w:szCs w:val="24"/>
          <w:lang w:eastAsia="ru-RU"/>
        </w:rPr>
        <w:t xml:space="preserve">велась работа по взысканию задолженности за наем в судебном порядке. </w:t>
      </w:r>
    </w:p>
    <w:p w:rsidR="0017508D" w:rsidRDefault="0017508D" w:rsidP="0017508D">
      <w:pPr>
        <w:spacing w:after="0" w:line="240" w:lineRule="auto"/>
        <w:ind w:firstLine="708"/>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Так же разъясняется перечень льгот, на основании которых наниматель освобождается от платы.</w:t>
      </w:r>
    </w:p>
    <w:p w:rsidR="00A00D37" w:rsidRDefault="00A00D37" w:rsidP="00A00D37">
      <w:pPr>
        <w:pStyle w:val="2"/>
        <w:spacing w:line="240" w:lineRule="auto"/>
        <w:ind w:firstLine="709"/>
        <w:jc w:val="center"/>
        <w:rPr>
          <w:rFonts w:ascii="Times New Roman" w:eastAsia="Calibri" w:hAnsi="Times New Roman" w:cs="Times New Roman"/>
          <w:b/>
          <w:sz w:val="28"/>
          <w:szCs w:val="28"/>
        </w:rPr>
      </w:pPr>
    </w:p>
    <w:p w:rsidR="00A00D37" w:rsidRDefault="00A00D37" w:rsidP="00A00D37">
      <w:pPr>
        <w:pStyle w:val="2"/>
        <w:spacing w:line="240" w:lineRule="auto"/>
        <w:ind w:firstLine="709"/>
        <w:jc w:val="center"/>
        <w:rPr>
          <w:rFonts w:ascii="Times New Roman" w:eastAsia="Calibri" w:hAnsi="Times New Roman" w:cs="Times New Roman"/>
          <w:b/>
          <w:sz w:val="28"/>
          <w:szCs w:val="28"/>
        </w:rPr>
      </w:pPr>
    </w:p>
    <w:p w:rsidR="00A00D37" w:rsidRDefault="00CD6E75" w:rsidP="00A00D37">
      <w:pPr>
        <w:pStyle w:val="2"/>
        <w:spacing w:line="240" w:lineRule="auto"/>
        <w:ind w:firstLine="709"/>
        <w:jc w:val="center"/>
        <w:rPr>
          <w:rFonts w:ascii="Times New Roman" w:eastAsia="Calibri" w:hAnsi="Times New Roman" w:cs="Times New Roman"/>
          <w:b/>
          <w:sz w:val="28"/>
          <w:szCs w:val="28"/>
        </w:rPr>
      </w:pPr>
      <w:r w:rsidRPr="00537A00">
        <w:rPr>
          <w:rFonts w:ascii="Times New Roman" w:eastAsia="Calibri" w:hAnsi="Times New Roman" w:cs="Times New Roman"/>
          <w:b/>
          <w:sz w:val="28"/>
          <w:szCs w:val="28"/>
        </w:rPr>
        <w:lastRenderedPageBreak/>
        <w:t>Приватизация жилищного фонда</w:t>
      </w:r>
    </w:p>
    <w:p w:rsidR="0017508D" w:rsidRDefault="0017508D" w:rsidP="00A00D37">
      <w:pPr>
        <w:pStyle w:val="2"/>
        <w:spacing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 xml:space="preserve">В целях исполнения решения </w:t>
      </w:r>
      <w:r w:rsidR="00FB54F1">
        <w:rPr>
          <w:rFonts w:ascii="Times New Roman" w:eastAsia="Times New Roman" w:hAnsi="Times New Roman" w:cs="Times New Roman"/>
          <w:sz w:val="24"/>
          <w:szCs w:val="24"/>
          <w:lang w:eastAsia="ru-RU"/>
        </w:rPr>
        <w:t xml:space="preserve">городской </w:t>
      </w:r>
      <w:r w:rsidRPr="0017508D">
        <w:rPr>
          <w:rFonts w:ascii="Times New Roman" w:eastAsia="Times New Roman" w:hAnsi="Times New Roman" w:cs="Times New Roman"/>
          <w:sz w:val="24"/>
          <w:szCs w:val="24"/>
          <w:lang w:eastAsia="ru-RU"/>
        </w:rPr>
        <w:t>Думы №36 от 25.03.2008г</w:t>
      </w:r>
      <w:r w:rsidR="00FB54F1">
        <w:rPr>
          <w:rFonts w:ascii="Times New Roman" w:eastAsia="Times New Roman" w:hAnsi="Times New Roman" w:cs="Times New Roman"/>
          <w:sz w:val="24"/>
          <w:szCs w:val="24"/>
          <w:lang w:eastAsia="ru-RU"/>
        </w:rPr>
        <w:t>.</w:t>
      </w:r>
      <w:r w:rsidRPr="0017508D">
        <w:rPr>
          <w:rFonts w:ascii="Times New Roman" w:eastAsia="Times New Roman" w:hAnsi="Times New Roman" w:cs="Times New Roman"/>
          <w:sz w:val="24"/>
          <w:szCs w:val="24"/>
          <w:lang w:eastAsia="ru-RU"/>
        </w:rPr>
        <w:t xml:space="preserve"> «О приватизации муниципального жилищного фонда на территории Бирюсинского городского муниципального образования» комиссией по приватизации жилищного фонда за 2021 год было проведено 17</w:t>
      </w:r>
      <w:r w:rsidRPr="0017508D">
        <w:rPr>
          <w:rFonts w:ascii="Times New Roman" w:eastAsia="Times New Roman" w:hAnsi="Times New Roman" w:cs="Times New Roman"/>
          <w:color w:val="FF0000"/>
          <w:sz w:val="24"/>
          <w:szCs w:val="24"/>
          <w:lang w:eastAsia="ru-RU"/>
        </w:rPr>
        <w:t xml:space="preserve"> </w:t>
      </w:r>
      <w:r w:rsidRPr="0017508D">
        <w:rPr>
          <w:rFonts w:ascii="Times New Roman" w:eastAsia="Times New Roman" w:hAnsi="Times New Roman" w:cs="Times New Roman"/>
          <w:sz w:val="24"/>
          <w:szCs w:val="24"/>
          <w:lang w:eastAsia="ru-RU"/>
        </w:rPr>
        <w:t xml:space="preserve">заседаний, на которых было рассмотрено 23 заявления граждан. По итогу заседаний принято решение о приватизации 21 жилого помещения, из которых 6 в частную собственность (индивидуальная) общей площадью 232,7 </w:t>
      </w:r>
      <w:proofErr w:type="spellStart"/>
      <w:r w:rsidRPr="0017508D">
        <w:rPr>
          <w:rFonts w:ascii="Times New Roman" w:eastAsia="Times New Roman" w:hAnsi="Times New Roman" w:cs="Times New Roman"/>
          <w:sz w:val="24"/>
          <w:szCs w:val="24"/>
          <w:lang w:eastAsia="ru-RU"/>
        </w:rPr>
        <w:t>кв.м</w:t>
      </w:r>
      <w:proofErr w:type="spellEnd"/>
      <w:r w:rsidRPr="0017508D">
        <w:rPr>
          <w:rFonts w:ascii="Times New Roman" w:eastAsia="Times New Roman" w:hAnsi="Times New Roman" w:cs="Times New Roman"/>
          <w:sz w:val="24"/>
          <w:szCs w:val="24"/>
          <w:lang w:eastAsia="ru-RU"/>
        </w:rPr>
        <w:t xml:space="preserve">, 15 в долевую собственность, общей площадью 752,3 </w:t>
      </w:r>
      <w:proofErr w:type="spellStart"/>
      <w:r w:rsidRPr="0017508D">
        <w:rPr>
          <w:rFonts w:ascii="Times New Roman" w:eastAsia="Times New Roman" w:hAnsi="Times New Roman" w:cs="Times New Roman"/>
          <w:sz w:val="24"/>
          <w:szCs w:val="24"/>
          <w:lang w:eastAsia="ru-RU"/>
        </w:rPr>
        <w:t>кв.м</w:t>
      </w:r>
      <w:proofErr w:type="spellEnd"/>
      <w:r w:rsidRPr="0017508D">
        <w:rPr>
          <w:rFonts w:ascii="Times New Roman" w:eastAsia="Times New Roman" w:hAnsi="Times New Roman" w:cs="Times New Roman"/>
          <w:sz w:val="24"/>
          <w:szCs w:val="24"/>
          <w:lang w:eastAsia="ru-RU"/>
        </w:rPr>
        <w:t xml:space="preserve">. По двум заявлениям отказано, по одному заявлению по причине </w:t>
      </w:r>
      <w:r w:rsidR="00FB54F1" w:rsidRPr="0017508D">
        <w:rPr>
          <w:rFonts w:ascii="Times New Roman" w:eastAsia="Times New Roman" w:hAnsi="Times New Roman" w:cs="Times New Roman"/>
          <w:sz w:val="24"/>
          <w:szCs w:val="24"/>
          <w:lang w:eastAsia="ru-RU"/>
        </w:rPr>
        <w:t>расположен</w:t>
      </w:r>
      <w:r w:rsidR="00FB54F1">
        <w:rPr>
          <w:rFonts w:ascii="Times New Roman" w:eastAsia="Times New Roman" w:hAnsi="Times New Roman" w:cs="Times New Roman"/>
          <w:sz w:val="24"/>
          <w:szCs w:val="24"/>
          <w:lang w:eastAsia="ru-RU"/>
        </w:rPr>
        <w:t>ия</w:t>
      </w:r>
      <w:r w:rsidR="00FB54F1" w:rsidRPr="0017508D">
        <w:rPr>
          <w:rFonts w:ascii="Times New Roman" w:eastAsia="Times New Roman" w:hAnsi="Times New Roman" w:cs="Times New Roman"/>
          <w:sz w:val="24"/>
          <w:szCs w:val="24"/>
          <w:lang w:eastAsia="ru-RU"/>
        </w:rPr>
        <w:t xml:space="preserve"> </w:t>
      </w:r>
      <w:r w:rsidRPr="0017508D">
        <w:rPr>
          <w:rFonts w:ascii="Times New Roman" w:eastAsia="Times New Roman" w:hAnsi="Times New Roman" w:cs="Times New Roman"/>
          <w:sz w:val="24"/>
          <w:szCs w:val="24"/>
          <w:lang w:eastAsia="ru-RU"/>
        </w:rPr>
        <w:t>помещени</w:t>
      </w:r>
      <w:r w:rsidR="00FB54F1">
        <w:rPr>
          <w:rFonts w:ascii="Times New Roman" w:eastAsia="Times New Roman" w:hAnsi="Times New Roman" w:cs="Times New Roman"/>
          <w:sz w:val="24"/>
          <w:szCs w:val="24"/>
          <w:lang w:eastAsia="ru-RU"/>
        </w:rPr>
        <w:t>я</w:t>
      </w:r>
      <w:r w:rsidRPr="0017508D">
        <w:rPr>
          <w:rFonts w:ascii="Times New Roman" w:eastAsia="Times New Roman" w:hAnsi="Times New Roman" w:cs="Times New Roman"/>
          <w:sz w:val="24"/>
          <w:szCs w:val="24"/>
          <w:lang w:eastAsia="ru-RU"/>
        </w:rPr>
        <w:t xml:space="preserve"> в аварийном многоквартирном доме, а по второму</w:t>
      </w:r>
      <w:r w:rsidR="00FB54F1">
        <w:rPr>
          <w:rFonts w:ascii="Times New Roman" w:eastAsia="Times New Roman" w:hAnsi="Times New Roman" w:cs="Times New Roman"/>
          <w:sz w:val="24"/>
          <w:szCs w:val="24"/>
          <w:lang w:eastAsia="ru-RU"/>
        </w:rPr>
        <w:t xml:space="preserve"> –</w:t>
      </w:r>
      <w:r w:rsidR="004B6D3C">
        <w:rPr>
          <w:rFonts w:ascii="Times New Roman" w:eastAsia="Times New Roman" w:hAnsi="Times New Roman" w:cs="Times New Roman"/>
          <w:sz w:val="24"/>
          <w:szCs w:val="24"/>
          <w:lang w:eastAsia="ru-RU"/>
        </w:rPr>
        <w:t xml:space="preserve"> </w:t>
      </w:r>
      <w:r w:rsidR="00FB54F1">
        <w:rPr>
          <w:rFonts w:ascii="Times New Roman" w:eastAsia="Times New Roman" w:hAnsi="Times New Roman" w:cs="Times New Roman"/>
          <w:sz w:val="24"/>
          <w:szCs w:val="24"/>
          <w:lang w:eastAsia="ru-RU"/>
        </w:rPr>
        <w:t>из-за отсутствия</w:t>
      </w:r>
      <w:r w:rsidRPr="0017508D">
        <w:rPr>
          <w:rFonts w:ascii="Times New Roman" w:eastAsia="Times New Roman" w:hAnsi="Times New Roman" w:cs="Times New Roman"/>
          <w:sz w:val="24"/>
          <w:szCs w:val="24"/>
          <w:lang w:eastAsia="ru-RU"/>
        </w:rPr>
        <w:t xml:space="preserve"> жило</w:t>
      </w:r>
      <w:r w:rsidR="00FB54F1">
        <w:rPr>
          <w:rFonts w:ascii="Times New Roman" w:eastAsia="Times New Roman" w:hAnsi="Times New Roman" w:cs="Times New Roman"/>
          <w:sz w:val="24"/>
          <w:szCs w:val="24"/>
          <w:lang w:eastAsia="ru-RU"/>
        </w:rPr>
        <w:t>го</w:t>
      </w:r>
      <w:r w:rsidRPr="0017508D">
        <w:rPr>
          <w:rFonts w:ascii="Times New Roman" w:eastAsia="Times New Roman" w:hAnsi="Times New Roman" w:cs="Times New Roman"/>
          <w:sz w:val="24"/>
          <w:szCs w:val="24"/>
          <w:lang w:eastAsia="ru-RU"/>
        </w:rPr>
        <w:t xml:space="preserve"> дом</w:t>
      </w:r>
      <w:r w:rsidR="00FB54F1">
        <w:rPr>
          <w:rFonts w:ascii="Times New Roman" w:eastAsia="Times New Roman" w:hAnsi="Times New Roman" w:cs="Times New Roman"/>
          <w:sz w:val="24"/>
          <w:szCs w:val="24"/>
          <w:lang w:eastAsia="ru-RU"/>
        </w:rPr>
        <w:t>а</w:t>
      </w:r>
      <w:r w:rsidRPr="0017508D">
        <w:rPr>
          <w:rFonts w:ascii="Times New Roman" w:eastAsia="Times New Roman" w:hAnsi="Times New Roman" w:cs="Times New Roman"/>
          <w:sz w:val="24"/>
          <w:szCs w:val="24"/>
          <w:lang w:eastAsia="ru-RU"/>
        </w:rPr>
        <w:t xml:space="preserve"> в реестре муниципальной собственности Бирюсинского муниципального образования «Бирюсинское городское поселение».</w:t>
      </w:r>
    </w:p>
    <w:p w:rsidR="00D9162B" w:rsidRDefault="00D9162B" w:rsidP="00D9162B">
      <w:pPr>
        <w:spacing w:after="0" w:line="240" w:lineRule="auto"/>
        <w:jc w:val="center"/>
        <w:rPr>
          <w:rFonts w:ascii="Times New Roman" w:eastAsia="Times New Roman" w:hAnsi="Times New Roman" w:cs="Times New Roman"/>
          <w:b/>
          <w:sz w:val="24"/>
          <w:szCs w:val="24"/>
          <w:lang w:eastAsia="ru-RU"/>
        </w:rPr>
      </w:pPr>
    </w:p>
    <w:p w:rsidR="00D9162B" w:rsidRPr="0017508D" w:rsidRDefault="00D9162B" w:rsidP="00D9162B">
      <w:pPr>
        <w:spacing w:after="0" w:line="240" w:lineRule="auto"/>
        <w:jc w:val="center"/>
        <w:rPr>
          <w:rFonts w:ascii="Times New Roman" w:eastAsia="Times New Roman" w:hAnsi="Times New Roman" w:cs="Times New Roman"/>
          <w:b/>
          <w:sz w:val="24"/>
          <w:szCs w:val="24"/>
          <w:lang w:eastAsia="ru-RU"/>
        </w:rPr>
      </w:pPr>
      <w:r w:rsidRPr="0017508D">
        <w:rPr>
          <w:rFonts w:ascii="Times New Roman" w:eastAsia="Times New Roman" w:hAnsi="Times New Roman" w:cs="Times New Roman"/>
          <w:b/>
          <w:sz w:val="24"/>
          <w:szCs w:val="24"/>
          <w:lang w:eastAsia="ru-RU"/>
        </w:rPr>
        <w:t>Количество заключенных договоров на передачу жилых помещений в собственность граждан</w:t>
      </w:r>
    </w:p>
    <w:p w:rsidR="00D9162B" w:rsidRPr="0017508D" w:rsidRDefault="00D9162B" w:rsidP="00D9162B">
      <w:pPr>
        <w:spacing w:after="0" w:line="240" w:lineRule="auto"/>
        <w:jc w:val="right"/>
        <w:rPr>
          <w:rFonts w:ascii="Times New Roman" w:eastAsia="Times New Roman" w:hAnsi="Times New Roman" w:cs="Times New Roman"/>
          <w:b/>
          <w:sz w:val="24"/>
          <w:szCs w:val="24"/>
          <w:lang w:eastAsia="ru-RU"/>
        </w:rPr>
      </w:pPr>
    </w:p>
    <w:p w:rsidR="00035389" w:rsidRDefault="00D9162B" w:rsidP="0017508D">
      <w:pPr>
        <w:spacing w:after="0" w:line="240" w:lineRule="auto"/>
        <w:ind w:firstLine="567"/>
        <w:jc w:val="both"/>
        <w:rPr>
          <w:rFonts w:ascii="Times New Roman" w:eastAsia="Times New Roman" w:hAnsi="Times New Roman" w:cs="Times New Roman"/>
          <w:sz w:val="24"/>
          <w:szCs w:val="24"/>
          <w:lang w:eastAsia="ru-RU"/>
        </w:rPr>
      </w:pPr>
      <w:r w:rsidRPr="003C09EE">
        <w:rPr>
          <w:rFonts w:ascii="Times New Roman" w:eastAsia="Times New Roman" w:hAnsi="Times New Roman" w:cs="Times New Roman"/>
          <w:noProof/>
          <w:lang w:eastAsia="ru-RU"/>
        </w:rPr>
        <w:drawing>
          <wp:anchor distT="0" distB="0" distL="114300" distR="114300" simplePos="0" relativeHeight="251677696" behindDoc="0" locked="0" layoutInCell="1" allowOverlap="1" wp14:anchorId="2A553576" wp14:editId="21F0AB23">
            <wp:simplePos x="0" y="0"/>
            <wp:positionH relativeFrom="column">
              <wp:align>left</wp:align>
            </wp:positionH>
            <wp:positionV relativeFrom="paragraph">
              <wp:align>top</wp:align>
            </wp:positionV>
            <wp:extent cx="5644515" cy="2929890"/>
            <wp:effectExtent l="0" t="0" r="13335" b="22860"/>
            <wp:wrapSquare wrapText="bothSides"/>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0703D1" w:rsidRPr="00291596" w:rsidRDefault="000703D1" w:rsidP="00226680">
      <w:pPr>
        <w:spacing w:after="0" w:line="240" w:lineRule="auto"/>
        <w:jc w:val="center"/>
        <w:rPr>
          <w:rFonts w:ascii="Times New Roman" w:hAnsi="Times New Roman" w:cs="Times New Roman"/>
          <w:b/>
          <w:i/>
          <w:sz w:val="28"/>
          <w:szCs w:val="28"/>
        </w:rPr>
      </w:pPr>
      <w:r w:rsidRPr="00291596">
        <w:rPr>
          <w:rFonts w:ascii="Times New Roman" w:hAnsi="Times New Roman" w:cs="Times New Roman"/>
          <w:b/>
          <w:i/>
          <w:sz w:val="28"/>
          <w:szCs w:val="28"/>
        </w:rPr>
        <w:t>Переселение из ветхого и аварийного жилого фонда</w:t>
      </w:r>
    </w:p>
    <w:p w:rsidR="006C008A" w:rsidRPr="004260E4" w:rsidRDefault="006C008A" w:rsidP="009D45AF">
      <w:pPr>
        <w:pStyle w:val="af"/>
        <w:ind w:firstLine="709"/>
        <w:jc w:val="both"/>
      </w:pPr>
      <w:r w:rsidRPr="004260E4">
        <w:t>На территории муниципального образования принята адресная программа «</w:t>
      </w:r>
      <w:r w:rsidRPr="004260E4">
        <w:rPr>
          <w:lang w:bidi="ru-RU"/>
        </w:rPr>
        <w:t>Переселение граждан, проживающих</w:t>
      </w:r>
      <w:r w:rsidR="00AE5E1E" w:rsidRPr="004260E4">
        <w:rPr>
          <w:lang w:bidi="ru-RU"/>
        </w:rPr>
        <w:t xml:space="preserve"> </w:t>
      </w:r>
      <w:r w:rsidRPr="004260E4">
        <w:rPr>
          <w:lang w:bidi="ru-RU"/>
        </w:rPr>
        <w:t>на территории Бирюсинского муниципального образования «Бирюсинское городское поселение», из аварийного жилищного фонда, признанного таковым до 1 января 2017 года, в 2019 - 2025 годах»</w:t>
      </w:r>
      <w:r w:rsidR="009D45AF" w:rsidRPr="004260E4">
        <w:rPr>
          <w:lang w:bidi="ru-RU"/>
        </w:rPr>
        <w:t>.</w:t>
      </w:r>
      <w:r w:rsidRPr="004260E4">
        <w:t xml:space="preserve">  </w:t>
      </w:r>
      <w:r w:rsidR="00291596" w:rsidRPr="004260E4">
        <w:t>Д</w:t>
      </w:r>
      <w:r w:rsidRPr="004260E4">
        <w:t>анн</w:t>
      </w:r>
      <w:r w:rsidR="00291596" w:rsidRPr="004260E4">
        <w:t>ая</w:t>
      </w:r>
      <w:r w:rsidRPr="004260E4">
        <w:t xml:space="preserve"> программ</w:t>
      </w:r>
      <w:r w:rsidR="00291596" w:rsidRPr="004260E4">
        <w:t>а</w:t>
      </w:r>
      <w:r w:rsidRPr="004260E4">
        <w:t xml:space="preserve"> </w:t>
      </w:r>
      <w:r w:rsidR="00291596" w:rsidRPr="004260E4">
        <w:t>в 2020г. выполнена досрочно в полном объеме. В соответствии с программой расселены граждане, проживавшие в аварийных домах</w:t>
      </w:r>
      <w:r w:rsidRPr="004260E4">
        <w:t>:</w:t>
      </w:r>
    </w:p>
    <w:p w:rsidR="006C008A" w:rsidRPr="004260E4" w:rsidRDefault="006C008A" w:rsidP="00BA131D">
      <w:pPr>
        <w:pStyle w:val="af"/>
        <w:numPr>
          <w:ilvl w:val="0"/>
          <w:numId w:val="14"/>
        </w:numPr>
        <w:ind w:left="0" w:firstLine="709"/>
        <w:rPr>
          <w:lang w:bidi="ru-RU"/>
        </w:rPr>
      </w:pPr>
      <w:proofErr w:type="spellStart"/>
      <w:r w:rsidRPr="004260E4">
        <w:rPr>
          <w:lang w:bidi="ru-RU"/>
        </w:rPr>
        <w:t>ул.Жилгородок</w:t>
      </w:r>
      <w:proofErr w:type="spellEnd"/>
      <w:r w:rsidRPr="004260E4">
        <w:rPr>
          <w:lang w:bidi="ru-RU"/>
        </w:rPr>
        <w:t>, д.20</w:t>
      </w:r>
    </w:p>
    <w:p w:rsidR="006C008A" w:rsidRPr="004260E4" w:rsidRDefault="006C008A" w:rsidP="00BA131D">
      <w:pPr>
        <w:pStyle w:val="af"/>
        <w:numPr>
          <w:ilvl w:val="0"/>
          <w:numId w:val="14"/>
        </w:numPr>
        <w:ind w:left="0" w:firstLine="709"/>
        <w:rPr>
          <w:lang w:bidi="ru-RU"/>
        </w:rPr>
      </w:pPr>
      <w:proofErr w:type="spellStart"/>
      <w:r w:rsidRPr="004260E4">
        <w:rPr>
          <w:lang w:bidi="ru-RU"/>
        </w:rPr>
        <w:t>ул.Жилгородок</w:t>
      </w:r>
      <w:proofErr w:type="spellEnd"/>
      <w:r w:rsidRPr="004260E4">
        <w:rPr>
          <w:lang w:bidi="ru-RU"/>
        </w:rPr>
        <w:t>, д.21</w:t>
      </w:r>
    </w:p>
    <w:p w:rsidR="006C008A" w:rsidRPr="004260E4" w:rsidRDefault="006C008A" w:rsidP="00BA131D">
      <w:pPr>
        <w:pStyle w:val="af"/>
        <w:numPr>
          <w:ilvl w:val="0"/>
          <w:numId w:val="14"/>
        </w:numPr>
        <w:ind w:left="0" w:firstLine="709"/>
        <w:rPr>
          <w:lang w:bidi="ru-RU"/>
        </w:rPr>
      </w:pPr>
      <w:proofErr w:type="spellStart"/>
      <w:r w:rsidRPr="004260E4">
        <w:rPr>
          <w:lang w:bidi="ru-RU"/>
        </w:rPr>
        <w:t>ул.Заводская</w:t>
      </w:r>
      <w:proofErr w:type="spellEnd"/>
      <w:r w:rsidRPr="004260E4">
        <w:rPr>
          <w:lang w:bidi="ru-RU"/>
        </w:rPr>
        <w:t xml:space="preserve">, д.30 </w:t>
      </w:r>
    </w:p>
    <w:p w:rsidR="006C008A" w:rsidRPr="004260E4" w:rsidRDefault="006C008A" w:rsidP="00BA131D">
      <w:pPr>
        <w:pStyle w:val="af"/>
        <w:numPr>
          <w:ilvl w:val="0"/>
          <w:numId w:val="14"/>
        </w:numPr>
        <w:ind w:left="0" w:firstLine="709"/>
        <w:rPr>
          <w:lang w:bidi="ru-RU"/>
        </w:rPr>
      </w:pPr>
      <w:proofErr w:type="spellStart"/>
      <w:r w:rsidRPr="004260E4">
        <w:rPr>
          <w:lang w:bidi="ru-RU"/>
        </w:rPr>
        <w:t>ул.Заводская</w:t>
      </w:r>
      <w:proofErr w:type="spellEnd"/>
      <w:r w:rsidRPr="004260E4">
        <w:rPr>
          <w:lang w:bidi="ru-RU"/>
        </w:rPr>
        <w:t xml:space="preserve">, д.47 </w:t>
      </w:r>
    </w:p>
    <w:p w:rsidR="006C008A" w:rsidRPr="004260E4" w:rsidRDefault="006C008A" w:rsidP="00BA131D">
      <w:pPr>
        <w:pStyle w:val="af"/>
        <w:numPr>
          <w:ilvl w:val="0"/>
          <w:numId w:val="14"/>
        </w:numPr>
        <w:ind w:left="0" w:firstLine="709"/>
        <w:rPr>
          <w:lang w:bidi="ru-RU"/>
        </w:rPr>
      </w:pPr>
      <w:proofErr w:type="spellStart"/>
      <w:r w:rsidRPr="004260E4">
        <w:rPr>
          <w:lang w:bidi="ru-RU"/>
        </w:rPr>
        <w:t>ул.Октябрьская</w:t>
      </w:r>
      <w:proofErr w:type="spellEnd"/>
      <w:r w:rsidRPr="004260E4">
        <w:rPr>
          <w:lang w:bidi="ru-RU"/>
        </w:rPr>
        <w:t xml:space="preserve">, д.35 </w:t>
      </w:r>
    </w:p>
    <w:p w:rsidR="006C008A" w:rsidRPr="004260E4" w:rsidRDefault="006C008A" w:rsidP="00BA131D">
      <w:pPr>
        <w:pStyle w:val="af"/>
        <w:numPr>
          <w:ilvl w:val="0"/>
          <w:numId w:val="14"/>
        </w:numPr>
        <w:ind w:left="0" w:firstLine="709"/>
        <w:rPr>
          <w:lang w:bidi="ru-RU"/>
        </w:rPr>
      </w:pPr>
      <w:proofErr w:type="spellStart"/>
      <w:r w:rsidRPr="004260E4">
        <w:rPr>
          <w:lang w:bidi="ru-RU"/>
        </w:rPr>
        <w:t>ул.Пушкина</w:t>
      </w:r>
      <w:proofErr w:type="spellEnd"/>
      <w:r w:rsidRPr="004260E4">
        <w:rPr>
          <w:lang w:bidi="ru-RU"/>
        </w:rPr>
        <w:t>, д.76</w:t>
      </w:r>
    </w:p>
    <w:p w:rsidR="00291596" w:rsidRPr="004260E4" w:rsidRDefault="006C008A" w:rsidP="00BA131D">
      <w:pPr>
        <w:pStyle w:val="af"/>
        <w:numPr>
          <w:ilvl w:val="0"/>
          <w:numId w:val="14"/>
        </w:numPr>
        <w:ind w:left="0" w:firstLine="709"/>
        <w:rPr>
          <w:lang w:bidi="ru-RU"/>
        </w:rPr>
      </w:pPr>
      <w:proofErr w:type="spellStart"/>
      <w:r w:rsidRPr="004260E4">
        <w:rPr>
          <w:lang w:bidi="ru-RU"/>
        </w:rPr>
        <w:t>ул.Транспортная</w:t>
      </w:r>
      <w:proofErr w:type="spellEnd"/>
      <w:r w:rsidRPr="004260E4">
        <w:rPr>
          <w:lang w:bidi="ru-RU"/>
        </w:rPr>
        <w:t xml:space="preserve">, д.5 </w:t>
      </w:r>
    </w:p>
    <w:p w:rsidR="006C008A" w:rsidRPr="004260E4" w:rsidRDefault="006C008A" w:rsidP="00291596">
      <w:pPr>
        <w:pStyle w:val="af"/>
        <w:ind w:firstLine="709"/>
      </w:pPr>
      <w:r w:rsidRPr="004260E4">
        <w:rPr>
          <w:lang w:bidi="ru-RU"/>
        </w:rPr>
        <w:t xml:space="preserve">Общая площадь </w:t>
      </w:r>
      <w:r w:rsidR="00291596" w:rsidRPr="004260E4">
        <w:rPr>
          <w:lang w:bidi="ru-RU"/>
        </w:rPr>
        <w:t xml:space="preserve">расселенных жилых помещений </w:t>
      </w:r>
      <w:r w:rsidRPr="004260E4">
        <w:rPr>
          <w:lang w:bidi="ru-RU"/>
        </w:rPr>
        <w:t>состав</w:t>
      </w:r>
      <w:r w:rsidR="00291596" w:rsidRPr="004260E4">
        <w:rPr>
          <w:lang w:bidi="ru-RU"/>
        </w:rPr>
        <w:t xml:space="preserve">ила </w:t>
      </w:r>
      <w:r w:rsidRPr="004260E4">
        <w:rPr>
          <w:lang w:bidi="ru-RU"/>
        </w:rPr>
        <w:t xml:space="preserve">1185,1 </w:t>
      </w:r>
      <w:proofErr w:type="spellStart"/>
      <w:r w:rsidRPr="004260E4">
        <w:rPr>
          <w:lang w:bidi="ru-RU"/>
        </w:rPr>
        <w:t>кв.м</w:t>
      </w:r>
      <w:proofErr w:type="spellEnd"/>
      <w:r w:rsidR="00291596" w:rsidRPr="004260E4">
        <w:rPr>
          <w:lang w:bidi="ru-RU"/>
        </w:rPr>
        <w:t>, п</w:t>
      </w:r>
      <w:r w:rsidRPr="004260E4">
        <w:t>ереселено 20 семей в составе 66 человек.</w:t>
      </w:r>
    </w:p>
    <w:p w:rsidR="004260E4" w:rsidRPr="009D3AED" w:rsidRDefault="004260E4" w:rsidP="004260E4">
      <w:pPr>
        <w:pStyle w:val="af"/>
        <w:ind w:firstLine="709"/>
        <w:jc w:val="both"/>
      </w:pPr>
      <w:r w:rsidRPr="009D3AED">
        <w:t xml:space="preserve">В отчетном году заключен договор и выполнены работы по обследованию многоквартирных домов на предмет их пригодности для проживания. В результате проведенного обследования и заключения межведомственной комиссии администрацией </w:t>
      </w:r>
      <w:r w:rsidRPr="009D3AED">
        <w:lastRenderedPageBreak/>
        <w:t>принято постановление о признании четырех многоквартирных домов</w:t>
      </w:r>
      <w:r w:rsidR="00197879" w:rsidRPr="009D3AED">
        <w:t xml:space="preserve"> </w:t>
      </w:r>
      <w:r w:rsidRPr="009D3AED">
        <w:t xml:space="preserve">аварийными и подлежащими </w:t>
      </w:r>
      <w:r w:rsidR="00197879" w:rsidRPr="009D3AED">
        <w:t>сносу</w:t>
      </w:r>
      <w:r w:rsidRPr="009D3AED">
        <w:t xml:space="preserve">. Подана заявка для включения домов, расположенных по пер.Горького,4, Советская, 14, м-н Новый,6, </w:t>
      </w:r>
      <w:proofErr w:type="spellStart"/>
      <w:r w:rsidRPr="009D3AED">
        <w:t>ул.Транспортная</w:t>
      </w:r>
      <w:proofErr w:type="spellEnd"/>
      <w:r w:rsidRPr="009D3AED">
        <w:t xml:space="preserve">, </w:t>
      </w:r>
      <w:r w:rsidR="00197879" w:rsidRPr="009D3AED">
        <w:t>3</w:t>
      </w:r>
      <w:r w:rsidRPr="009D3AED">
        <w:t xml:space="preserve"> в программу п</w:t>
      </w:r>
      <w:r w:rsidRPr="009D3AED">
        <w:rPr>
          <w:lang w:bidi="ru-RU"/>
        </w:rPr>
        <w:t xml:space="preserve">ереселения граждан из аварийного жилищного фонда, признанного таковым до 1 января 2022 года. </w:t>
      </w:r>
    </w:p>
    <w:p w:rsidR="006C008A" w:rsidRPr="00942AC1" w:rsidRDefault="006C008A" w:rsidP="000703D1">
      <w:pPr>
        <w:spacing w:after="0" w:line="240" w:lineRule="auto"/>
        <w:ind w:left="-567" w:firstLine="709"/>
        <w:jc w:val="center"/>
        <w:rPr>
          <w:rFonts w:ascii="Times New Roman" w:hAnsi="Times New Roman" w:cs="Times New Roman"/>
          <w:b/>
          <w:i/>
          <w:color w:val="FF0000"/>
          <w:sz w:val="28"/>
          <w:szCs w:val="28"/>
        </w:rPr>
      </w:pPr>
    </w:p>
    <w:p w:rsidR="0017508D" w:rsidRPr="004B6D3C" w:rsidRDefault="0017508D" w:rsidP="0017508D">
      <w:pPr>
        <w:spacing w:after="0" w:line="240" w:lineRule="auto"/>
        <w:jc w:val="center"/>
        <w:rPr>
          <w:rFonts w:ascii="Times New Roman" w:eastAsia="Times New Roman" w:hAnsi="Times New Roman" w:cs="Times New Roman"/>
          <w:b/>
          <w:i/>
          <w:sz w:val="28"/>
          <w:szCs w:val="28"/>
          <w:lang w:eastAsia="ru-RU"/>
        </w:rPr>
      </w:pPr>
      <w:r w:rsidRPr="004B6D3C">
        <w:rPr>
          <w:rFonts w:ascii="Times New Roman" w:eastAsia="Times New Roman" w:hAnsi="Times New Roman" w:cs="Times New Roman"/>
          <w:b/>
          <w:i/>
          <w:sz w:val="28"/>
          <w:szCs w:val="28"/>
          <w:lang w:eastAsia="ru-RU"/>
        </w:rPr>
        <w:t>Капитальный ремонт многоквартирных домов</w:t>
      </w:r>
    </w:p>
    <w:p w:rsidR="0017508D" w:rsidRPr="0017508D" w:rsidRDefault="002D04A9" w:rsidP="0017508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17508D" w:rsidRPr="0017508D">
        <w:rPr>
          <w:rFonts w:ascii="Times New Roman" w:eastAsia="Times New Roman" w:hAnsi="Times New Roman" w:cs="Times New Roman"/>
          <w:sz w:val="24"/>
          <w:szCs w:val="24"/>
          <w:lang w:eastAsia="ru-RU"/>
        </w:rPr>
        <w:t xml:space="preserve"> 2014 года действует региональная программа капитального ремонта общего имущества в многоквартирных домах на территории Иркутской области на 2014 - 2043 годы (утв. Постановлением Правительства Иркутской области от 20 марта 2014 г. N138-ПП, с изменениями от 16 сентября 2019 г. N769-пп). В соответствии с перечнем мероприятий к региональной программе капитального ремонта общего имущества в многоквартирных домах по </w:t>
      </w:r>
      <w:proofErr w:type="spellStart"/>
      <w:r>
        <w:rPr>
          <w:rFonts w:ascii="Times New Roman" w:eastAsia="Times New Roman" w:hAnsi="Times New Roman" w:cs="Times New Roman"/>
          <w:sz w:val="24"/>
          <w:szCs w:val="24"/>
          <w:lang w:eastAsia="ru-RU"/>
        </w:rPr>
        <w:t>г.</w:t>
      </w:r>
      <w:r w:rsidR="0017508D" w:rsidRPr="0017508D">
        <w:rPr>
          <w:rFonts w:ascii="Times New Roman" w:eastAsia="Times New Roman" w:hAnsi="Times New Roman" w:cs="Times New Roman"/>
          <w:sz w:val="24"/>
          <w:szCs w:val="24"/>
          <w:lang w:eastAsia="ru-RU"/>
        </w:rPr>
        <w:t>Бирюсинску</w:t>
      </w:r>
      <w:proofErr w:type="spellEnd"/>
      <w:r w:rsidR="0017508D" w:rsidRPr="0017508D">
        <w:rPr>
          <w:rFonts w:ascii="Times New Roman" w:eastAsia="Times New Roman" w:hAnsi="Times New Roman" w:cs="Times New Roman"/>
          <w:sz w:val="24"/>
          <w:szCs w:val="24"/>
          <w:lang w:eastAsia="ru-RU"/>
        </w:rPr>
        <w:t xml:space="preserve"> включено 69 многоквартирных домов, из которых за период с 2014 года по 2021 год выполнены мероприятия по капитальному ремонту общего имущества в 32 домах.</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В 2021 году подрядной организацией ООО «</w:t>
      </w:r>
      <w:proofErr w:type="spellStart"/>
      <w:r w:rsidRPr="0017508D">
        <w:rPr>
          <w:rFonts w:ascii="Times New Roman" w:eastAsia="Times New Roman" w:hAnsi="Times New Roman" w:cs="Times New Roman"/>
          <w:sz w:val="24"/>
          <w:szCs w:val="24"/>
          <w:lang w:eastAsia="ru-RU"/>
        </w:rPr>
        <w:t>ИркутскКапСтрой</w:t>
      </w:r>
      <w:proofErr w:type="spellEnd"/>
      <w:r w:rsidRPr="0017508D">
        <w:rPr>
          <w:rFonts w:ascii="Times New Roman" w:eastAsia="Times New Roman" w:hAnsi="Times New Roman" w:cs="Times New Roman"/>
          <w:sz w:val="24"/>
          <w:szCs w:val="24"/>
          <w:lang w:eastAsia="ru-RU"/>
        </w:rPr>
        <w:t>» проведены капитальные ремонты по 9 домам:</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Горького, 3 (ранее установленный срок 2026-2028);</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Горького, 13 (ранее установленный срок 2029-2031);</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Горького, 15 (ранее установленный срок 2029-2031);</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proofErr w:type="spellStart"/>
      <w:r w:rsidRPr="0017508D">
        <w:rPr>
          <w:rFonts w:ascii="Times New Roman" w:eastAsia="Times New Roman" w:hAnsi="Times New Roman" w:cs="Times New Roman"/>
          <w:sz w:val="24"/>
          <w:szCs w:val="24"/>
          <w:lang w:eastAsia="ru-RU"/>
        </w:rPr>
        <w:t>мкр</w:t>
      </w:r>
      <w:proofErr w:type="spellEnd"/>
      <w:r w:rsidRPr="0017508D">
        <w:rPr>
          <w:rFonts w:ascii="Times New Roman" w:eastAsia="Times New Roman" w:hAnsi="Times New Roman" w:cs="Times New Roman"/>
          <w:sz w:val="24"/>
          <w:szCs w:val="24"/>
          <w:lang w:eastAsia="ru-RU"/>
        </w:rPr>
        <w:t>. Новый, 2 (ранее установленный срок 2032-2034)</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Первомайская, 7 (ранее установленный срок 2032-2034);</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Пушкина, 34 (ранее установленный срок 2032-2034);</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Советская, 17;</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Советская, 18;</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ул. Советская, 20, на общую сумму 41</w:t>
      </w:r>
      <w:r w:rsidR="002D04A9">
        <w:rPr>
          <w:rFonts w:ascii="Times New Roman" w:eastAsia="Times New Roman" w:hAnsi="Times New Roman" w:cs="Times New Roman"/>
          <w:sz w:val="24"/>
          <w:szCs w:val="24"/>
          <w:lang w:eastAsia="ru-RU"/>
        </w:rPr>
        <w:t> </w:t>
      </w:r>
      <w:r w:rsidRPr="0017508D">
        <w:rPr>
          <w:rFonts w:ascii="Times New Roman" w:eastAsia="Times New Roman" w:hAnsi="Times New Roman" w:cs="Times New Roman"/>
          <w:sz w:val="24"/>
          <w:szCs w:val="24"/>
          <w:lang w:eastAsia="ru-RU"/>
        </w:rPr>
        <w:t>906</w:t>
      </w:r>
      <w:r w:rsidR="002D04A9">
        <w:rPr>
          <w:rFonts w:ascii="Times New Roman" w:eastAsia="Times New Roman" w:hAnsi="Times New Roman" w:cs="Times New Roman"/>
          <w:sz w:val="24"/>
          <w:szCs w:val="24"/>
          <w:lang w:eastAsia="ru-RU"/>
        </w:rPr>
        <w:t>, тыс.</w:t>
      </w:r>
      <w:r w:rsidRPr="0017508D">
        <w:rPr>
          <w:rFonts w:ascii="Times New Roman" w:eastAsia="Times New Roman" w:hAnsi="Times New Roman" w:cs="Times New Roman"/>
          <w:sz w:val="24"/>
          <w:szCs w:val="24"/>
          <w:lang w:eastAsia="ru-RU"/>
        </w:rPr>
        <w:t xml:space="preserve"> рублей.</w:t>
      </w:r>
    </w:p>
    <w:p w:rsidR="0017508D" w:rsidRPr="0017508D" w:rsidRDefault="0017508D" w:rsidP="0017508D">
      <w:pPr>
        <w:spacing w:after="0" w:line="240" w:lineRule="auto"/>
        <w:ind w:firstLine="709"/>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 xml:space="preserve">По домам по </w:t>
      </w:r>
      <w:proofErr w:type="spellStart"/>
      <w:r w:rsidRPr="0017508D">
        <w:rPr>
          <w:rFonts w:ascii="Times New Roman" w:eastAsia="Times New Roman" w:hAnsi="Times New Roman" w:cs="Times New Roman"/>
          <w:sz w:val="24"/>
          <w:szCs w:val="24"/>
          <w:lang w:eastAsia="ru-RU"/>
        </w:rPr>
        <w:t>ул.Советская</w:t>
      </w:r>
      <w:proofErr w:type="spellEnd"/>
      <w:r w:rsidRPr="0017508D">
        <w:rPr>
          <w:rFonts w:ascii="Times New Roman" w:eastAsia="Times New Roman" w:hAnsi="Times New Roman" w:cs="Times New Roman"/>
          <w:sz w:val="24"/>
          <w:szCs w:val="24"/>
          <w:lang w:eastAsia="ru-RU"/>
        </w:rPr>
        <w:t xml:space="preserve">, 19, Советская, 14 специализированной организацией проведены детальные технические обследования, по результатам которых дом по </w:t>
      </w:r>
      <w:proofErr w:type="spellStart"/>
      <w:r w:rsidRPr="0017508D">
        <w:rPr>
          <w:rFonts w:ascii="Times New Roman" w:eastAsia="Times New Roman" w:hAnsi="Times New Roman" w:cs="Times New Roman"/>
          <w:sz w:val="24"/>
          <w:szCs w:val="24"/>
          <w:lang w:eastAsia="ru-RU"/>
        </w:rPr>
        <w:t>ул.Советская</w:t>
      </w:r>
      <w:proofErr w:type="spellEnd"/>
      <w:r w:rsidRPr="0017508D">
        <w:rPr>
          <w:rFonts w:ascii="Times New Roman" w:eastAsia="Times New Roman" w:hAnsi="Times New Roman" w:cs="Times New Roman"/>
          <w:sz w:val="24"/>
          <w:szCs w:val="24"/>
          <w:lang w:eastAsia="ru-RU"/>
        </w:rPr>
        <w:t xml:space="preserve">, 14 рекомендовано признать аварийным, дом по </w:t>
      </w:r>
      <w:proofErr w:type="spellStart"/>
      <w:r w:rsidRPr="0017508D">
        <w:rPr>
          <w:rFonts w:ascii="Times New Roman" w:eastAsia="Times New Roman" w:hAnsi="Times New Roman" w:cs="Times New Roman"/>
          <w:sz w:val="24"/>
          <w:szCs w:val="24"/>
          <w:lang w:eastAsia="ru-RU"/>
        </w:rPr>
        <w:t>ул.Советская</w:t>
      </w:r>
      <w:proofErr w:type="spellEnd"/>
      <w:r w:rsidRPr="0017508D">
        <w:rPr>
          <w:rFonts w:ascii="Times New Roman" w:eastAsia="Times New Roman" w:hAnsi="Times New Roman" w:cs="Times New Roman"/>
          <w:sz w:val="24"/>
          <w:szCs w:val="24"/>
          <w:lang w:eastAsia="ru-RU"/>
        </w:rPr>
        <w:t>, 19 признать подлежащим капитальному ремонту.</w:t>
      </w:r>
    </w:p>
    <w:p w:rsidR="0096286A" w:rsidRDefault="0017508D" w:rsidP="0017508D">
      <w:pPr>
        <w:spacing w:line="240" w:lineRule="auto"/>
        <w:ind w:firstLine="709"/>
        <w:contextualSpacing/>
        <w:jc w:val="both"/>
        <w:rPr>
          <w:rFonts w:ascii="Times New Roman" w:eastAsia="Times New Roman" w:hAnsi="Times New Roman" w:cs="Times New Roman"/>
          <w:sz w:val="24"/>
          <w:szCs w:val="24"/>
          <w:lang w:eastAsia="ru-RU"/>
        </w:rPr>
      </w:pPr>
      <w:r w:rsidRPr="0017508D">
        <w:rPr>
          <w:rFonts w:ascii="Times New Roman" w:eastAsia="Times New Roman" w:hAnsi="Times New Roman" w:cs="Times New Roman"/>
          <w:sz w:val="24"/>
          <w:szCs w:val="24"/>
          <w:lang w:eastAsia="ru-RU"/>
        </w:rPr>
        <w:t xml:space="preserve">В рамках капитального ремонта проведены работы по полной замене внутридомовых систем отопления, водоснабжения, водоотведения в </w:t>
      </w:r>
      <w:r w:rsidR="002D04A9">
        <w:rPr>
          <w:rFonts w:ascii="Times New Roman" w:eastAsia="Times New Roman" w:hAnsi="Times New Roman" w:cs="Times New Roman"/>
          <w:sz w:val="24"/>
          <w:szCs w:val="24"/>
          <w:lang w:eastAsia="ru-RU"/>
        </w:rPr>
        <w:t xml:space="preserve">многоквартирных домах по </w:t>
      </w:r>
      <w:proofErr w:type="spellStart"/>
      <w:r w:rsidR="002D04A9">
        <w:rPr>
          <w:rFonts w:ascii="Times New Roman" w:eastAsia="Times New Roman" w:hAnsi="Times New Roman" w:cs="Times New Roman"/>
          <w:sz w:val="24"/>
          <w:szCs w:val="24"/>
          <w:lang w:eastAsia="ru-RU"/>
        </w:rPr>
        <w:t>ул.</w:t>
      </w:r>
      <w:r w:rsidRPr="0017508D">
        <w:rPr>
          <w:rFonts w:ascii="Times New Roman" w:eastAsia="Times New Roman" w:hAnsi="Times New Roman" w:cs="Times New Roman"/>
          <w:sz w:val="24"/>
          <w:szCs w:val="24"/>
          <w:lang w:eastAsia="ru-RU"/>
        </w:rPr>
        <w:t>Горького</w:t>
      </w:r>
      <w:proofErr w:type="spellEnd"/>
      <w:r w:rsidRPr="0017508D">
        <w:rPr>
          <w:rFonts w:ascii="Times New Roman" w:eastAsia="Times New Roman" w:hAnsi="Times New Roman" w:cs="Times New Roman"/>
          <w:sz w:val="24"/>
          <w:szCs w:val="24"/>
          <w:lang w:eastAsia="ru-RU"/>
        </w:rPr>
        <w:t xml:space="preserve"> </w:t>
      </w:r>
      <w:r w:rsidR="002D04A9">
        <w:rPr>
          <w:rFonts w:ascii="Times New Roman" w:eastAsia="Times New Roman" w:hAnsi="Times New Roman" w:cs="Times New Roman"/>
          <w:sz w:val="24"/>
          <w:szCs w:val="24"/>
          <w:lang w:eastAsia="ru-RU"/>
        </w:rPr>
        <w:t>3,</w:t>
      </w:r>
      <w:r w:rsidRPr="0017508D">
        <w:rPr>
          <w:rFonts w:ascii="Times New Roman" w:eastAsia="Times New Roman" w:hAnsi="Times New Roman" w:cs="Times New Roman"/>
          <w:sz w:val="24"/>
          <w:szCs w:val="24"/>
          <w:lang w:eastAsia="ru-RU"/>
        </w:rPr>
        <w:t xml:space="preserve">13, 15, </w:t>
      </w:r>
      <w:proofErr w:type="spellStart"/>
      <w:r w:rsidRPr="0017508D">
        <w:rPr>
          <w:rFonts w:ascii="Times New Roman" w:eastAsia="Times New Roman" w:hAnsi="Times New Roman" w:cs="Times New Roman"/>
          <w:sz w:val="24"/>
          <w:szCs w:val="24"/>
          <w:lang w:eastAsia="ru-RU"/>
        </w:rPr>
        <w:t>мкр</w:t>
      </w:r>
      <w:proofErr w:type="spellEnd"/>
      <w:r w:rsidR="002D04A9">
        <w:rPr>
          <w:rFonts w:ascii="Times New Roman" w:eastAsia="Times New Roman" w:hAnsi="Times New Roman" w:cs="Times New Roman"/>
          <w:sz w:val="24"/>
          <w:szCs w:val="24"/>
          <w:lang w:eastAsia="ru-RU"/>
        </w:rPr>
        <w:t>.</w:t>
      </w:r>
      <w:r w:rsidRPr="0017508D">
        <w:rPr>
          <w:rFonts w:ascii="Times New Roman" w:eastAsia="Times New Roman" w:hAnsi="Times New Roman" w:cs="Times New Roman"/>
          <w:sz w:val="24"/>
          <w:szCs w:val="24"/>
          <w:lang w:eastAsia="ru-RU"/>
        </w:rPr>
        <w:t xml:space="preserve"> Новый, 2, Первомайская, 7, Пушкина, 34. Внесены изменения в схему подвальной разводки, позволяющие поддерживать равнозначные гидравлические параметры теплоносителя на крыловых по всему дому. Смонтированы новые тепловые пункты с запорной арматурой для распределения тепловой энергии и </w:t>
      </w:r>
      <w:r w:rsidR="002D04A9">
        <w:rPr>
          <w:rFonts w:ascii="Times New Roman" w:eastAsia="Times New Roman" w:hAnsi="Times New Roman" w:cs="Times New Roman"/>
          <w:sz w:val="24"/>
          <w:szCs w:val="24"/>
          <w:lang w:eastAsia="ru-RU"/>
        </w:rPr>
        <w:t>холодного водоснабжения</w:t>
      </w:r>
      <w:r w:rsidRPr="0017508D">
        <w:rPr>
          <w:rFonts w:ascii="Times New Roman" w:eastAsia="Times New Roman" w:hAnsi="Times New Roman" w:cs="Times New Roman"/>
          <w:sz w:val="24"/>
          <w:szCs w:val="24"/>
          <w:lang w:eastAsia="ru-RU"/>
        </w:rPr>
        <w:t xml:space="preserve">. В МКД Горького, </w:t>
      </w:r>
      <w:r w:rsidR="002D04A9">
        <w:rPr>
          <w:rFonts w:ascii="Times New Roman" w:eastAsia="Times New Roman" w:hAnsi="Times New Roman" w:cs="Times New Roman"/>
          <w:sz w:val="24"/>
          <w:szCs w:val="24"/>
          <w:lang w:eastAsia="ru-RU"/>
        </w:rPr>
        <w:t>3,13,</w:t>
      </w:r>
      <w:r w:rsidRPr="0017508D">
        <w:rPr>
          <w:rFonts w:ascii="Times New Roman" w:eastAsia="Times New Roman" w:hAnsi="Times New Roman" w:cs="Times New Roman"/>
          <w:sz w:val="24"/>
          <w:szCs w:val="24"/>
          <w:lang w:eastAsia="ru-RU"/>
        </w:rPr>
        <w:t xml:space="preserve">15, </w:t>
      </w:r>
      <w:proofErr w:type="spellStart"/>
      <w:r w:rsidRPr="0017508D">
        <w:rPr>
          <w:rFonts w:ascii="Times New Roman" w:eastAsia="Times New Roman" w:hAnsi="Times New Roman" w:cs="Times New Roman"/>
          <w:sz w:val="24"/>
          <w:szCs w:val="24"/>
          <w:lang w:eastAsia="ru-RU"/>
        </w:rPr>
        <w:t>мкр</w:t>
      </w:r>
      <w:proofErr w:type="spellEnd"/>
      <w:r w:rsidRPr="0017508D">
        <w:rPr>
          <w:rFonts w:ascii="Times New Roman" w:eastAsia="Times New Roman" w:hAnsi="Times New Roman" w:cs="Times New Roman"/>
          <w:sz w:val="24"/>
          <w:szCs w:val="24"/>
          <w:lang w:eastAsia="ru-RU"/>
        </w:rPr>
        <w:t>. Новый, 2, Пушкина, 34</w:t>
      </w:r>
      <w:r w:rsidR="002D04A9">
        <w:rPr>
          <w:rFonts w:ascii="Times New Roman" w:eastAsia="Times New Roman" w:hAnsi="Times New Roman" w:cs="Times New Roman"/>
          <w:sz w:val="24"/>
          <w:szCs w:val="24"/>
          <w:lang w:eastAsia="ru-RU"/>
        </w:rPr>
        <w:t xml:space="preserve"> в</w:t>
      </w:r>
      <w:r w:rsidRPr="0017508D">
        <w:rPr>
          <w:rFonts w:ascii="Times New Roman" w:eastAsia="Times New Roman" w:hAnsi="Times New Roman" w:cs="Times New Roman"/>
          <w:sz w:val="24"/>
          <w:szCs w:val="24"/>
          <w:lang w:eastAsia="ru-RU"/>
        </w:rPr>
        <w:t xml:space="preserve">ыполнены работы по ремонту кровель домов. В </w:t>
      </w:r>
      <w:r w:rsidR="002D04A9">
        <w:rPr>
          <w:rFonts w:ascii="Times New Roman" w:eastAsia="Times New Roman" w:hAnsi="Times New Roman" w:cs="Times New Roman"/>
          <w:sz w:val="24"/>
          <w:szCs w:val="24"/>
          <w:lang w:eastAsia="ru-RU"/>
        </w:rPr>
        <w:t xml:space="preserve">многоквартирном доме по </w:t>
      </w:r>
      <w:proofErr w:type="spellStart"/>
      <w:r w:rsidR="002D04A9">
        <w:rPr>
          <w:rFonts w:ascii="Times New Roman" w:eastAsia="Times New Roman" w:hAnsi="Times New Roman" w:cs="Times New Roman"/>
          <w:sz w:val="24"/>
          <w:szCs w:val="24"/>
          <w:lang w:eastAsia="ru-RU"/>
        </w:rPr>
        <w:t>ул.</w:t>
      </w:r>
      <w:r w:rsidRPr="0017508D">
        <w:rPr>
          <w:rFonts w:ascii="Times New Roman" w:eastAsia="Times New Roman" w:hAnsi="Times New Roman" w:cs="Times New Roman"/>
          <w:sz w:val="24"/>
          <w:szCs w:val="24"/>
          <w:lang w:eastAsia="ru-RU"/>
        </w:rPr>
        <w:t>Первомайская</w:t>
      </w:r>
      <w:proofErr w:type="spellEnd"/>
      <w:r w:rsidRPr="0017508D">
        <w:rPr>
          <w:rFonts w:ascii="Times New Roman" w:eastAsia="Times New Roman" w:hAnsi="Times New Roman" w:cs="Times New Roman"/>
          <w:sz w:val="24"/>
          <w:szCs w:val="24"/>
          <w:lang w:eastAsia="ru-RU"/>
        </w:rPr>
        <w:t xml:space="preserve">, 7 проведены работы по капитальному ремонту </w:t>
      </w:r>
      <w:proofErr w:type="spellStart"/>
      <w:r w:rsidRPr="0017508D">
        <w:rPr>
          <w:rFonts w:ascii="Times New Roman" w:eastAsia="Times New Roman" w:hAnsi="Times New Roman" w:cs="Times New Roman"/>
          <w:sz w:val="24"/>
          <w:szCs w:val="24"/>
          <w:lang w:eastAsia="ru-RU"/>
        </w:rPr>
        <w:t>отмостки</w:t>
      </w:r>
      <w:proofErr w:type="spellEnd"/>
      <w:r w:rsidR="002D04A9">
        <w:rPr>
          <w:rFonts w:ascii="Times New Roman" w:eastAsia="Times New Roman" w:hAnsi="Times New Roman" w:cs="Times New Roman"/>
          <w:sz w:val="24"/>
          <w:szCs w:val="24"/>
          <w:lang w:eastAsia="ru-RU"/>
        </w:rPr>
        <w:t xml:space="preserve">, по </w:t>
      </w:r>
      <w:proofErr w:type="spellStart"/>
      <w:r w:rsidR="002D04A9">
        <w:rPr>
          <w:rFonts w:ascii="Times New Roman" w:eastAsia="Times New Roman" w:hAnsi="Times New Roman" w:cs="Times New Roman"/>
          <w:sz w:val="24"/>
          <w:szCs w:val="24"/>
          <w:lang w:eastAsia="ru-RU"/>
        </w:rPr>
        <w:t>ул.</w:t>
      </w:r>
      <w:r w:rsidRPr="0017508D">
        <w:rPr>
          <w:rFonts w:ascii="Times New Roman" w:eastAsia="Times New Roman" w:hAnsi="Times New Roman" w:cs="Times New Roman"/>
          <w:sz w:val="24"/>
          <w:szCs w:val="24"/>
          <w:lang w:eastAsia="ru-RU"/>
        </w:rPr>
        <w:t>Советская</w:t>
      </w:r>
      <w:proofErr w:type="spellEnd"/>
      <w:r w:rsidRPr="0017508D">
        <w:rPr>
          <w:rFonts w:ascii="Times New Roman" w:eastAsia="Times New Roman" w:hAnsi="Times New Roman" w:cs="Times New Roman"/>
          <w:sz w:val="24"/>
          <w:szCs w:val="24"/>
          <w:lang w:eastAsia="ru-RU"/>
        </w:rPr>
        <w:t xml:space="preserve">, 20 выполнен </w:t>
      </w:r>
      <w:r w:rsidRPr="00B24BA6">
        <w:rPr>
          <w:rFonts w:ascii="Times New Roman" w:eastAsia="Times New Roman" w:hAnsi="Times New Roman" w:cs="Times New Roman"/>
          <w:sz w:val="24"/>
          <w:szCs w:val="24"/>
          <w:lang w:eastAsia="ru-RU"/>
        </w:rPr>
        <w:t>ремонт фасада дома.</w:t>
      </w:r>
      <w:r w:rsidRPr="0017508D">
        <w:rPr>
          <w:rFonts w:ascii="Times New Roman" w:eastAsia="Times New Roman" w:hAnsi="Times New Roman" w:cs="Times New Roman"/>
          <w:sz w:val="24"/>
          <w:szCs w:val="24"/>
          <w:lang w:eastAsia="ru-RU"/>
        </w:rPr>
        <w:t xml:space="preserve"> </w:t>
      </w:r>
    </w:p>
    <w:tbl>
      <w:tblPr>
        <w:tblW w:w="11800" w:type="dxa"/>
        <w:tblInd w:w="-45" w:type="dxa"/>
        <w:tblLayout w:type="fixed"/>
        <w:tblLook w:val="04A0" w:firstRow="1" w:lastRow="0" w:firstColumn="1" w:lastColumn="0" w:noHBand="0" w:noVBand="1"/>
      </w:tblPr>
      <w:tblGrid>
        <w:gridCol w:w="842"/>
        <w:gridCol w:w="728"/>
        <w:gridCol w:w="2075"/>
        <w:gridCol w:w="648"/>
        <w:gridCol w:w="1964"/>
        <w:gridCol w:w="1286"/>
        <w:gridCol w:w="2131"/>
        <w:gridCol w:w="2126"/>
      </w:tblGrid>
      <w:tr w:rsidR="00942AC1" w:rsidRPr="00942AC1" w:rsidTr="0096286A">
        <w:trPr>
          <w:trHeight w:val="300"/>
        </w:trPr>
        <w:tc>
          <w:tcPr>
            <w:tcW w:w="842" w:type="dxa"/>
            <w:tcBorders>
              <w:top w:val="nil"/>
              <w:left w:val="nil"/>
              <w:bottom w:val="nil"/>
              <w:right w:val="nil"/>
            </w:tcBorders>
            <w:shd w:val="clear" w:color="auto" w:fill="auto"/>
            <w:noWrap/>
            <w:vAlign w:val="bottom"/>
          </w:tcPr>
          <w:p w:rsidR="00AB27E9" w:rsidRPr="00942AC1" w:rsidRDefault="00AB27E9" w:rsidP="00AB27E9">
            <w:pPr>
              <w:spacing w:after="0" w:line="240" w:lineRule="auto"/>
              <w:rPr>
                <w:rFonts w:ascii="Times New Roman" w:eastAsia="Times New Roman" w:hAnsi="Times New Roman" w:cs="Times New Roman"/>
                <w:color w:val="FF0000"/>
                <w:sz w:val="24"/>
                <w:szCs w:val="24"/>
                <w:lang w:eastAsia="ru-RU"/>
              </w:rPr>
            </w:pPr>
          </w:p>
        </w:tc>
        <w:tc>
          <w:tcPr>
            <w:tcW w:w="728" w:type="dxa"/>
            <w:tcBorders>
              <w:top w:val="nil"/>
              <w:left w:val="nil"/>
              <w:bottom w:val="nil"/>
            </w:tcBorders>
            <w:shd w:val="clear" w:color="auto" w:fill="auto"/>
            <w:noWrap/>
            <w:vAlign w:val="bottom"/>
          </w:tcPr>
          <w:p w:rsidR="00AB27E9" w:rsidRPr="00942AC1" w:rsidRDefault="00AB27E9" w:rsidP="00AB27E9">
            <w:pPr>
              <w:spacing w:after="0" w:line="240" w:lineRule="auto"/>
              <w:rPr>
                <w:rFonts w:ascii="Times New Roman" w:eastAsia="Times New Roman" w:hAnsi="Times New Roman" w:cs="Times New Roman"/>
                <w:color w:val="FF0000"/>
                <w:sz w:val="24"/>
                <w:szCs w:val="24"/>
                <w:lang w:eastAsia="ru-RU"/>
              </w:rPr>
            </w:pPr>
          </w:p>
        </w:tc>
        <w:tc>
          <w:tcPr>
            <w:tcW w:w="2075" w:type="dxa"/>
            <w:tcBorders>
              <w:top w:val="single" w:sz="4" w:space="0" w:color="auto"/>
              <w:bottom w:val="nil"/>
            </w:tcBorders>
            <w:shd w:val="clear" w:color="auto" w:fill="auto"/>
            <w:noWrap/>
            <w:vAlign w:val="bottom"/>
          </w:tcPr>
          <w:p w:rsidR="00AB27E9" w:rsidRPr="00942AC1" w:rsidRDefault="00AB27E9" w:rsidP="00AB27E9">
            <w:pPr>
              <w:spacing w:after="0" w:line="240" w:lineRule="auto"/>
              <w:rPr>
                <w:rFonts w:ascii="Times New Roman" w:eastAsia="Times New Roman" w:hAnsi="Times New Roman" w:cs="Times New Roman"/>
                <w:color w:val="FF0000"/>
                <w:sz w:val="24"/>
                <w:szCs w:val="24"/>
                <w:lang w:eastAsia="ru-RU"/>
              </w:rPr>
            </w:pPr>
          </w:p>
        </w:tc>
        <w:tc>
          <w:tcPr>
            <w:tcW w:w="648" w:type="dxa"/>
            <w:tcBorders>
              <w:top w:val="nil"/>
              <w:left w:val="nil"/>
              <w:bottom w:val="nil"/>
              <w:right w:val="nil"/>
            </w:tcBorders>
            <w:shd w:val="clear" w:color="auto" w:fill="auto"/>
            <w:noWrap/>
            <w:vAlign w:val="bottom"/>
          </w:tcPr>
          <w:p w:rsidR="00AB27E9" w:rsidRPr="00942AC1" w:rsidRDefault="00AB27E9" w:rsidP="00AB27E9">
            <w:pPr>
              <w:spacing w:after="0" w:line="240" w:lineRule="auto"/>
              <w:rPr>
                <w:rFonts w:ascii="Times New Roman" w:eastAsia="Times New Roman" w:hAnsi="Times New Roman" w:cs="Times New Roman"/>
                <w:color w:val="FF0000"/>
                <w:sz w:val="24"/>
                <w:szCs w:val="24"/>
                <w:lang w:eastAsia="ru-RU"/>
              </w:rPr>
            </w:pPr>
          </w:p>
        </w:tc>
        <w:tc>
          <w:tcPr>
            <w:tcW w:w="1964" w:type="dxa"/>
            <w:tcBorders>
              <w:top w:val="nil"/>
              <w:left w:val="nil"/>
              <w:bottom w:val="nil"/>
              <w:right w:val="nil"/>
            </w:tcBorders>
            <w:shd w:val="clear" w:color="auto" w:fill="auto"/>
            <w:noWrap/>
            <w:vAlign w:val="bottom"/>
          </w:tcPr>
          <w:p w:rsidR="00AB27E9" w:rsidRPr="00942AC1" w:rsidRDefault="00AB27E9" w:rsidP="00AB27E9">
            <w:pPr>
              <w:spacing w:after="0" w:line="240" w:lineRule="auto"/>
              <w:rPr>
                <w:rFonts w:ascii="Times New Roman" w:eastAsia="Times New Roman" w:hAnsi="Times New Roman" w:cs="Times New Roman"/>
                <w:b/>
                <w:bCs/>
                <w:color w:val="FF0000"/>
                <w:sz w:val="24"/>
                <w:szCs w:val="24"/>
                <w:lang w:eastAsia="ru-RU"/>
              </w:rPr>
            </w:pPr>
          </w:p>
        </w:tc>
        <w:tc>
          <w:tcPr>
            <w:tcW w:w="1286" w:type="dxa"/>
            <w:tcBorders>
              <w:top w:val="nil"/>
              <w:left w:val="nil"/>
              <w:bottom w:val="nil"/>
              <w:right w:val="nil"/>
            </w:tcBorders>
            <w:shd w:val="clear" w:color="auto" w:fill="auto"/>
            <w:noWrap/>
            <w:vAlign w:val="bottom"/>
          </w:tcPr>
          <w:p w:rsidR="00AB27E9" w:rsidRPr="00942AC1" w:rsidRDefault="00AB27E9" w:rsidP="00AB27E9">
            <w:pPr>
              <w:spacing w:after="0" w:line="240" w:lineRule="auto"/>
              <w:jc w:val="right"/>
              <w:rPr>
                <w:rFonts w:ascii="Times New Roman" w:eastAsia="Times New Roman" w:hAnsi="Times New Roman" w:cs="Times New Roman"/>
                <w:b/>
                <w:bCs/>
                <w:color w:val="FF0000"/>
                <w:sz w:val="24"/>
                <w:szCs w:val="24"/>
                <w:lang w:eastAsia="ru-RU"/>
              </w:rPr>
            </w:pPr>
          </w:p>
        </w:tc>
        <w:tc>
          <w:tcPr>
            <w:tcW w:w="2131" w:type="dxa"/>
            <w:tcBorders>
              <w:top w:val="nil"/>
              <w:left w:val="nil"/>
              <w:bottom w:val="nil"/>
              <w:right w:val="nil"/>
            </w:tcBorders>
            <w:shd w:val="clear" w:color="auto" w:fill="auto"/>
            <w:noWrap/>
            <w:vAlign w:val="bottom"/>
          </w:tcPr>
          <w:p w:rsidR="00AB27E9" w:rsidRPr="00942AC1" w:rsidRDefault="00AB27E9" w:rsidP="00AB27E9">
            <w:pPr>
              <w:spacing w:after="0" w:line="240" w:lineRule="auto"/>
              <w:jc w:val="right"/>
              <w:rPr>
                <w:rFonts w:ascii="Times New Roman" w:eastAsia="Times New Roman" w:hAnsi="Times New Roman" w:cs="Times New Roman"/>
                <w:b/>
                <w:bCs/>
                <w:color w:val="FF0000"/>
                <w:sz w:val="24"/>
                <w:szCs w:val="24"/>
                <w:lang w:eastAsia="ru-RU"/>
              </w:rPr>
            </w:pPr>
          </w:p>
        </w:tc>
        <w:tc>
          <w:tcPr>
            <w:tcW w:w="2126" w:type="dxa"/>
            <w:tcBorders>
              <w:top w:val="nil"/>
              <w:left w:val="nil"/>
              <w:bottom w:val="nil"/>
              <w:right w:val="nil"/>
            </w:tcBorders>
            <w:shd w:val="clear" w:color="auto" w:fill="auto"/>
            <w:noWrap/>
            <w:vAlign w:val="bottom"/>
            <w:hideMark/>
          </w:tcPr>
          <w:p w:rsidR="00AB27E9" w:rsidRPr="00942AC1" w:rsidRDefault="00AB27E9" w:rsidP="00AB27E9">
            <w:pPr>
              <w:spacing w:after="0" w:line="240" w:lineRule="auto"/>
              <w:jc w:val="right"/>
              <w:rPr>
                <w:rFonts w:ascii="Calibri" w:eastAsia="Times New Roman" w:hAnsi="Calibri" w:cs="Times New Roman"/>
                <w:b/>
                <w:bCs/>
                <w:color w:val="FF0000"/>
                <w:lang w:eastAsia="ru-RU"/>
              </w:rPr>
            </w:pPr>
            <w:r w:rsidRPr="00942AC1">
              <w:rPr>
                <w:rFonts w:ascii="Calibri" w:eastAsia="Times New Roman" w:hAnsi="Calibri" w:cs="Times New Roman"/>
                <w:b/>
                <w:bCs/>
                <w:color w:val="FF0000"/>
                <w:lang w:eastAsia="ru-RU"/>
              </w:rPr>
              <w:t>365,75</w:t>
            </w:r>
          </w:p>
        </w:tc>
      </w:tr>
    </w:tbl>
    <w:tbl>
      <w:tblPr>
        <w:tblStyle w:val="aa"/>
        <w:tblW w:w="0" w:type="auto"/>
        <w:jc w:val="center"/>
        <w:tblLook w:val="04A0" w:firstRow="1" w:lastRow="0" w:firstColumn="1" w:lastColumn="0" w:noHBand="0" w:noVBand="1"/>
      </w:tblPr>
      <w:tblGrid>
        <w:gridCol w:w="9344"/>
      </w:tblGrid>
      <w:tr w:rsidR="00DE661C" w:rsidTr="00FB3FA4">
        <w:trPr>
          <w:jc w:val="center"/>
        </w:trPr>
        <w:tc>
          <w:tcPr>
            <w:tcW w:w="9344" w:type="dxa"/>
            <w:shd w:val="clear" w:color="auto" w:fill="C5E0B3" w:themeFill="accent6" w:themeFillTint="66"/>
          </w:tcPr>
          <w:p w:rsidR="00DE661C" w:rsidRPr="00E35ADD" w:rsidRDefault="00DE661C" w:rsidP="00DE661C">
            <w:pPr>
              <w:jc w:val="center"/>
              <w:rPr>
                <w:rFonts w:ascii="Times New Roman" w:eastAsia="Times New Roman" w:hAnsi="Times New Roman" w:cs="Times New Roman"/>
                <w:b/>
                <w:sz w:val="28"/>
                <w:szCs w:val="28"/>
                <w:lang w:eastAsia="ru-RU"/>
              </w:rPr>
            </w:pPr>
            <w:r w:rsidRPr="00E35ADD">
              <w:rPr>
                <w:rFonts w:ascii="Times New Roman" w:eastAsia="Times New Roman" w:hAnsi="Times New Roman" w:cs="Times New Roman"/>
                <w:b/>
                <w:sz w:val="28"/>
                <w:szCs w:val="28"/>
                <w:lang w:eastAsia="ru-RU"/>
              </w:rPr>
              <w:t>ЖИЛИЩНО-КОММУНАЛЬНЫЙ КОМПЛЕКС</w:t>
            </w:r>
          </w:p>
          <w:p w:rsidR="00DE661C" w:rsidRDefault="00DE661C" w:rsidP="00E35ADD">
            <w:pPr>
              <w:jc w:val="center"/>
              <w:rPr>
                <w:rFonts w:ascii="Times New Roman" w:eastAsia="Times New Roman" w:hAnsi="Times New Roman" w:cs="Times New Roman"/>
                <w:b/>
                <w:sz w:val="28"/>
                <w:szCs w:val="28"/>
                <w:lang w:eastAsia="ru-RU"/>
              </w:rPr>
            </w:pPr>
          </w:p>
        </w:tc>
      </w:tr>
    </w:tbl>
    <w:p w:rsidR="007C7F03" w:rsidRDefault="007C7F03" w:rsidP="0086317C">
      <w:pPr>
        <w:spacing w:after="0" w:line="240" w:lineRule="auto"/>
        <w:jc w:val="center"/>
        <w:rPr>
          <w:rFonts w:ascii="Times New Roman" w:eastAsia="Times New Roman" w:hAnsi="Times New Roman" w:cs="Times New Roman"/>
          <w:b/>
          <w:sz w:val="28"/>
          <w:szCs w:val="28"/>
          <w:lang w:eastAsia="ru-RU"/>
        </w:rPr>
      </w:pPr>
    </w:p>
    <w:p w:rsidR="00FB3FA4" w:rsidRDefault="0086317C" w:rsidP="0086317C">
      <w:pPr>
        <w:spacing w:after="0" w:line="240" w:lineRule="auto"/>
        <w:jc w:val="center"/>
        <w:rPr>
          <w:rFonts w:ascii="Times New Roman" w:eastAsia="Times New Roman" w:hAnsi="Times New Roman" w:cs="Times New Roman"/>
          <w:b/>
          <w:sz w:val="28"/>
          <w:szCs w:val="28"/>
          <w:lang w:eastAsia="ru-RU"/>
        </w:rPr>
      </w:pPr>
      <w:r w:rsidRPr="0086317C">
        <w:rPr>
          <w:rFonts w:ascii="Times New Roman" w:eastAsia="Times New Roman" w:hAnsi="Times New Roman" w:cs="Times New Roman"/>
          <w:b/>
          <w:sz w:val="28"/>
          <w:szCs w:val="28"/>
          <w:lang w:eastAsia="ru-RU"/>
        </w:rPr>
        <w:t xml:space="preserve">Анализ работы объектов тепло-, водоснабжения, водоотведения </w:t>
      </w:r>
    </w:p>
    <w:p w:rsidR="0086317C" w:rsidRPr="0086317C" w:rsidRDefault="00FB3FA4" w:rsidP="008631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86317C" w:rsidRPr="0086317C">
        <w:rPr>
          <w:rFonts w:ascii="Times New Roman" w:eastAsia="Times New Roman" w:hAnsi="Times New Roman" w:cs="Times New Roman"/>
          <w:b/>
          <w:sz w:val="28"/>
          <w:szCs w:val="28"/>
          <w:lang w:eastAsia="ru-RU"/>
        </w:rPr>
        <w:t xml:space="preserve"> объемы их ремонта и реконструкции</w:t>
      </w:r>
    </w:p>
    <w:p w:rsidR="0086317C" w:rsidRPr="006E451E" w:rsidRDefault="0086317C" w:rsidP="0086317C">
      <w:pPr>
        <w:spacing w:after="0" w:line="240" w:lineRule="auto"/>
        <w:jc w:val="center"/>
        <w:rPr>
          <w:rFonts w:ascii="Times New Roman" w:eastAsia="Times New Roman" w:hAnsi="Times New Roman" w:cs="Times New Roman"/>
          <w:b/>
          <w:sz w:val="28"/>
          <w:szCs w:val="28"/>
          <w:lang w:eastAsia="ru-RU"/>
        </w:rPr>
      </w:pPr>
      <w:r w:rsidRPr="006E451E">
        <w:rPr>
          <w:rFonts w:ascii="Times New Roman" w:eastAsia="Times New Roman" w:hAnsi="Times New Roman" w:cs="Times New Roman"/>
          <w:b/>
          <w:sz w:val="28"/>
          <w:szCs w:val="28"/>
          <w:lang w:eastAsia="ru-RU"/>
        </w:rPr>
        <w:t>Модернизация объектов коммунальной инфраструктуры</w:t>
      </w:r>
    </w:p>
    <w:p w:rsidR="0086317C" w:rsidRPr="0086317C" w:rsidRDefault="0086317C" w:rsidP="0086317C">
      <w:pPr>
        <w:spacing w:after="0" w:line="240" w:lineRule="auto"/>
        <w:rPr>
          <w:rFonts w:ascii="Times New Roman" w:eastAsia="Times New Roman" w:hAnsi="Times New Roman" w:cs="Times New Roman"/>
          <w:sz w:val="24"/>
          <w:szCs w:val="24"/>
          <w:lang w:eastAsia="ru-RU"/>
        </w:rPr>
      </w:pP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В целях решения вопроса повышения эффективности работы водогрейных котлов в рамках программы</w:t>
      </w:r>
      <w:r w:rsidRPr="0086317C">
        <w:rPr>
          <w:rFonts w:ascii="Times New Roman" w:eastAsia="Times New Roman" w:hAnsi="Times New Roman" w:cs="Times New Roman"/>
          <w:b/>
          <w:sz w:val="24"/>
          <w:szCs w:val="24"/>
          <w:lang w:eastAsia="ru-RU"/>
        </w:rPr>
        <w:t xml:space="preserve"> </w:t>
      </w:r>
      <w:r w:rsidRPr="0086317C">
        <w:rPr>
          <w:rFonts w:ascii="Times New Roman" w:eastAsia="Times New Roman" w:hAnsi="Times New Roman" w:cs="Times New Roman"/>
          <w:sz w:val="24"/>
          <w:szCs w:val="24"/>
          <w:lang w:eastAsia="ru-RU"/>
        </w:rPr>
        <w:t xml:space="preserve">«Модернизация объектов коммунальной инфраструктуры Бирюсинского муниципального образования «Бирюсинское городское поселение», </w:t>
      </w:r>
      <w:r w:rsidRPr="0086317C">
        <w:rPr>
          <w:rFonts w:ascii="Times New Roman" w:eastAsia="Times New Roman" w:hAnsi="Times New Roman" w:cs="Times New Roman"/>
          <w:bCs/>
          <w:sz w:val="24"/>
          <w:szCs w:val="24"/>
          <w:lang w:eastAsia="ru-RU"/>
        </w:rPr>
        <w:t>Государственной программы «Развитие жилищно-коммунального хозяйства Иркутской области»</w:t>
      </w:r>
      <w:r w:rsidRPr="0086317C">
        <w:rPr>
          <w:rFonts w:ascii="Times New Roman" w:eastAsia="Times New Roman" w:hAnsi="Times New Roman" w:cs="Times New Roman"/>
          <w:sz w:val="24"/>
          <w:szCs w:val="24"/>
          <w:lang w:eastAsia="ru-RU"/>
        </w:rPr>
        <w:t xml:space="preserve"> приобретен котловой насос производительность</w:t>
      </w:r>
      <w:r w:rsidR="00130847">
        <w:rPr>
          <w:rFonts w:ascii="Times New Roman" w:eastAsia="Times New Roman" w:hAnsi="Times New Roman" w:cs="Times New Roman"/>
          <w:sz w:val="24"/>
          <w:szCs w:val="24"/>
          <w:lang w:eastAsia="ru-RU"/>
        </w:rPr>
        <w:t>ю</w:t>
      </w:r>
      <w:r w:rsidRPr="0086317C">
        <w:rPr>
          <w:rFonts w:ascii="Times New Roman" w:eastAsia="Times New Roman" w:hAnsi="Times New Roman" w:cs="Times New Roman"/>
          <w:sz w:val="24"/>
          <w:szCs w:val="24"/>
          <w:lang w:eastAsia="ru-RU"/>
        </w:rPr>
        <w:t xml:space="preserve"> 180м3/ч стоимостью 1</w:t>
      </w:r>
      <w:r w:rsidR="00186FAD">
        <w:rPr>
          <w:rFonts w:ascii="Times New Roman" w:eastAsia="Times New Roman" w:hAnsi="Times New Roman" w:cs="Times New Roman"/>
          <w:sz w:val="24"/>
          <w:szCs w:val="24"/>
          <w:lang w:eastAsia="ru-RU"/>
        </w:rPr>
        <w:t xml:space="preserve"> </w:t>
      </w:r>
      <w:r w:rsidRPr="0086317C">
        <w:rPr>
          <w:rFonts w:ascii="Times New Roman" w:eastAsia="Times New Roman" w:hAnsi="Times New Roman" w:cs="Times New Roman"/>
          <w:sz w:val="24"/>
          <w:szCs w:val="24"/>
          <w:lang w:eastAsia="ru-RU"/>
        </w:rPr>
        <w:t xml:space="preserve">427,932 </w:t>
      </w:r>
      <w:proofErr w:type="spellStart"/>
      <w:r w:rsidRPr="0086317C">
        <w:rPr>
          <w:rFonts w:ascii="Times New Roman" w:eastAsia="Times New Roman" w:hAnsi="Times New Roman" w:cs="Times New Roman"/>
          <w:sz w:val="24"/>
          <w:szCs w:val="24"/>
          <w:lang w:eastAsia="ru-RU"/>
        </w:rPr>
        <w:lastRenderedPageBreak/>
        <w:t>тыс.руб</w:t>
      </w:r>
      <w:proofErr w:type="spellEnd"/>
      <w:r w:rsidRPr="0086317C">
        <w:rPr>
          <w:rFonts w:ascii="Times New Roman" w:eastAsia="Times New Roman" w:hAnsi="Times New Roman" w:cs="Times New Roman"/>
          <w:sz w:val="24"/>
          <w:szCs w:val="24"/>
          <w:lang w:eastAsia="ru-RU"/>
        </w:rPr>
        <w:t xml:space="preserve">. </w:t>
      </w:r>
      <w:r w:rsidR="00FB3FA4">
        <w:rPr>
          <w:rFonts w:ascii="Times New Roman" w:eastAsia="Times New Roman" w:hAnsi="Times New Roman" w:cs="Times New Roman"/>
          <w:sz w:val="24"/>
          <w:szCs w:val="24"/>
          <w:lang w:eastAsia="ru-RU"/>
        </w:rPr>
        <w:t xml:space="preserve">и </w:t>
      </w:r>
      <w:proofErr w:type="spellStart"/>
      <w:r w:rsidRPr="0086317C">
        <w:rPr>
          <w:rFonts w:ascii="Times New Roman" w:eastAsia="Times New Roman" w:hAnsi="Times New Roman" w:cs="Times New Roman"/>
          <w:sz w:val="24"/>
          <w:szCs w:val="24"/>
          <w:lang w:eastAsia="ru-RU"/>
        </w:rPr>
        <w:t>краноманипуляторная</w:t>
      </w:r>
      <w:proofErr w:type="spellEnd"/>
      <w:r w:rsidRPr="0086317C">
        <w:rPr>
          <w:rFonts w:ascii="Times New Roman" w:eastAsia="Times New Roman" w:hAnsi="Times New Roman" w:cs="Times New Roman"/>
          <w:sz w:val="24"/>
          <w:szCs w:val="24"/>
          <w:lang w:eastAsia="ru-RU"/>
        </w:rPr>
        <w:t xml:space="preserve"> установка </w:t>
      </w:r>
      <w:r w:rsidRPr="0086317C">
        <w:rPr>
          <w:rFonts w:ascii="Times New Roman" w:eastAsia="Times New Roman" w:hAnsi="Times New Roman" w:cs="Times New Roman"/>
          <w:bCs/>
          <w:color w:val="000000"/>
          <w:sz w:val="24"/>
          <w:szCs w:val="24"/>
          <w:shd w:val="clear" w:color="auto" w:fill="FFFFFF"/>
          <w:lang w:eastAsia="ru-RU"/>
        </w:rPr>
        <w:t xml:space="preserve">для подачи угля в приемный бункер системы топливоподачи – </w:t>
      </w:r>
      <w:proofErr w:type="spellStart"/>
      <w:r w:rsidRPr="0086317C">
        <w:rPr>
          <w:rFonts w:ascii="Times New Roman" w:eastAsia="Times New Roman" w:hAnsi="Times New Roman" w:cs="Times New Roman"/>
          <w:bCs/>
          <w:color w:val="000000"/>
          <w:sz w:val="24"/>
          <w:szCs w:val="24"/>
          <w:shd w:val="clear" w:color="auto" w:fill="FFFFFF"/>
          <w:lang w:eastAsia="ru-RU"/>
        </w:rPr>
        <w:t>гидроманипулятор</w:t>
      </w:r>
      <w:proofErr w:type="spellEnd"/>
      <w:r w:rsidRPr="0086317C">
        <w:rPr>
          <w:rFonts w:ascii="Times New Roman" w:eastAsia="Times New Roman" w:hAnsi="Times New Roman" w:cs="Times New Roman"/>
          <w:bCs/>
          <w:color w:val="000000"/>
          <w:sz w:val="24"/>
          <w:szCs w:val="24"/>
          <w:shd w:val="clear" w:color="auto" w:fill="FFFFFF"/>
          <w:lang w:eastAsia="ru-RU"/>
        </w:rPr>
        <w:t xml:space="preserve"> с грейфером стоимостью 4</w:t>
      </w:r>
      <w:r w:rsidR="00186FAD">
        <w:rPr>
          <w:rFonts w:ascii="Times New Roman" w:eastAsia="Times New Roman" w:hAnsi="Times New Roman" w:cs="Times New Roman"/>
          <w:bCs/>
          <w:color w:val="000000"/>
          <w:sz w:val="24"/>
          <w:szCs w:val="24"/>
          <w:shd w:val="clear" w:color="auto" w:fill="FFFFFF"/>
          <w:lang w:eastAsia="ru-RU"/>
        </w:rPr>
        <w:t xml:space="preserve"> </w:t>
      </w:r>
      <w:r w:rsidRPr="0086317C">
        <w:rPr>
          <w:rFonts w:ascii="Times New Roman" w:eastAsia="Times New Roman" w:hAnsi="Times New Roman" w:cs="Times New Roman"/>
          <w:bCs/>
          <w:color w:val="000000"/>
          <w:sz w:val="24"/>
          <w:szCs w:val="24"/>
          <w:shd w:val="clear" w:color="auto" w:fill="FFFFFF"/>
          <w:lang w:eastAsia="ru-RU"/>
        </w:rPr>
        <w:t xml:space="preserve">450 </w:t>
      </w:r>
      <w:proofErr w:type="spellStart"/>
      <w:r w:rsidRPr="0086317C">
        <w:rPr>
          <w:rFonts w:ascii="Times New Roman" w:eastAsia="Times New Roman" w:hAnsi="Times New Roman" w:cs="Times New Roman"/>
          <w:bCs/>
          <w:color w:val="000000"/>
          <w:sz w:val="24"/>
          <w:szCs w:val="24"/>
          <w:shd w:val="clear" w:color="auto" w:fill="FFFFFF"/>
          <w:lang w:eastAsia="ru-RU"/>
        </w:rPr>
        <w:t>тыс.руб</w:t>
      </w:r>
      <w:proofErr w:type="spellEnd"/>
      <w:r w:rsidRPr="0086317C">
        <w:rPr>
          <w:rFonts w:ascii="Times New Roman" w:eastAsia="Times New Roman" w:hAnsi="Times New Roman" w:cs="Times New Roman"/>
          <w:bCs/>
          <w:color w:val="000000"/>
          <w:sz w:val="24"/>
          <w:szCs w:val="24"/>
          <w:shd w:val="clear" w:color="auto" w:fill="FFFFFF"/>
          <w:lang w:eastAsia="ru-RU"/>
        </w:rPr>
        <w:t>.</w:t>
      </w:r>
    </w:p>
    <w:p w:rsidR="0086317C" w:rsidRPr="0086317C" w:rsidRDefault="0086317C" w:rsidP="0086317C">
      <w:pPr>
        <w:spacing w:after="0" w:line="240" w:lineRule="auto"/>
        <w:ind w:firstLine="709"/>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Объекты тепло-, водоснабжения, водоотведения, находящиеся в муниципальной собственности переданы по Концессионному Соглашению от 31.08.2016 года ООО «</w:t>
      </w:r>
      <w:proofErr w:type="spellStart"/>
      <w:r w:rsidRPr="0086317C">
        <w:rPr>
          <w:rFonts w:ascii="Times New Roman" w:eastAsia="Times New Roman" w:hAnsi="Times New Roman" w:cs="Times New Roman"/>
          <w:sz w:val="24"/>
          <w:szCs w:val="24"/>
          <w:lang w:eastAsia="ru-RU"/>
        </w:rPr>
        <w:t>ТрансТехРесурс</w:t>
      </w:r>
      <w:proofErr w:type="spellEnd"/>
      <w:r w:rsidRPr="0086317C">
        <w:rPr>
          <w:rFonts w:ascii="Times New Roman" w:eastAsia="Times New Roman" w:hAnsi="Times New Roman" w:cs="Times New Roman"/>
          <w:sz w:val="24"/>
          <w:szCs w:val="24"/>
          <w:lang w:eastAsia="ru-RU"/>
        </w:rPr>
        <w:t xml:space="preserve">».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 и </w:t>
      </w:r>
      <w:r w:rsidR="00D9162B">
        <w:rPr>
          <w:rFonts w:ascii="Times New Roman" w:eastAsia="Times New Roman" w:hAnsi="Times New Roman" w:cs="Times New Roman"/>
          <w:sz w:val="24"/>
          <w:szCs w:val="24"/>
          <w:lang w:eastAsia="ru-RU"/>
        </w:rPr>
        <w:t>модернизацию</w:t>
      </w:r>
      <w:r w:rsidRPr="0086317C">
        <w:rPr>
          <w:rFonts w:ascii="Times New Roman" w:eastAsia="Times New Roman" w:hAnsi="Times New Roman" w:cs="Times New Roman"/>
          <w:sz w:val="24"/>
          <w:szCs w:val="24"/>
          <w:lang w:eastAsia="ru-RU"/>
        </w:rPr>
        <w:t>.</w:t>
      </w:r>
    </w:p>
    <w:p w:rsidR="0086317C" w:rsidRPr="0086317C" w:rsidRDefault="0086317C" w:rsidP="0086317C">
      <w:pPr>
        <w:spacing w:after="0" w:line="240" w:lineRule="auto"/>
        <w:ind w:firstLine="709"/>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За период работы объектов тепло-, водоснабжения, водоотведения нарушений в работе, влекущих за собой сверхнормативную продолжительность не предоставления коммунального ресурса населению и юридическим лицам, не установлено.</w:t>
      </w: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В соответствии с условиями Концессионного Соглашения ООО «</w:t>
      </w:r>
      <w:proofErr w:type="spellStart"/>
      <w:r w:rsidRPr="0086317C">
        <w:rPr>
          <w:rFonts w:ascii="Times New Roman" w:eastAsia="Times New Roman" w:hAnsi="Times New Roman" w:cs="Times New Roman"/>
          <w:sz w:val="24"/>
          <w:szCs w:val="24"/>
          <w:lang w:eastAsia="ru-RU"/>
        </w:rPr>
        <w:t>ТрансТехРесурс</w:t>
      </w:r>
      <w:proofErr w:type="spellEnd"/>
      <w:r w:rsidRPr="0086317C">
        <w:rPr>
          <w:rFonts w:ascii="Times New Roman" w:eastAsia="Times New Roman" w:hAnsi="Times New Roman" w:cs="Times New Roman"/>
          <w:sz w:val="24"/>
          <w:szCs w:val="24"/>
          <w:lang w:eastAsia="ru-RU"/>
        </w:rPr>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b/>
          <w:sz w:val="24"/>
          <w:szCs w:val="24"/>
          <w:lang w:eastAsia="ru-RU"/>
        </w:rPr>
        <w:t>Котельная ТУСМ</w:t>
      </w:r>
    </w:p>
    <w:p w:rsidR="0086317C" w:rsidRPr="0086317C" w:rsidRDefault="0086317C" w:rsidP="00186FAD">
      <w:pPr>
        <w:spacing w:after="0" w:line="240" w:lineRule="auto"/>
        <w:ind w:firstLine="709"/>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Проведены работы по:</w:t>
      </w:r>
    </w:p>
    <w:p w:rsidR="0086317C" w:rsidRPr="0086317C" w:rsidRDefault="0086317C" w:rsidP="00186FAD">
      <w:pPr>
        <w:spacing w:after="0" w:line="240" w:lineRule="auto"/>
        <w:ind w:firstLine="709"/>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sz w:val="24"/>
          <w:szCs w:val="24"/>
          <w:lang w:eastAsia="ru-RU"/>
        </w:rPr>
        <w:t xml:space="preserve">-  капитальному ремонту водогрейного котла </w:t>
      </w:r>
      <w:r w:rsidRPr="0086317C">
        <w:rPr>
          <w:rFonts w:ascii="Times New Roman" w:eastAsia="Times New Roman" w:hAnsi="Times New Roman" w:cs="Times New Roman"/>
          <w:color w:val="000000"/>
          <w:sz w:val="24"/>
          <w:szCs w:val="24"/>
          <w:lang w:eastAsia="ru-RU"/>
        </w:rPr>
        <w:t xml:space="preserve">Гефест №1 - ремонт топочной части на сумму 581,976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86317C" w:rsidP="00C24150">
      <w:pPr>
        <w:spacing w:after="0" w:line="240" w:lineRule="auto"/>
        <w:ind w:firstLine="709"/>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color w:val="000000"/>
          <w:sz w:val="24"/>
          <w:szCs w:val="24"/>
          <w:lang w:eastAsia="ru-RU"/>
        </w:rPr>
        <w:t xml:space="preserve">- монтажу вводного щита </w:t>
      </w:r>
      <w:proofErr w:type="spellStart"/>
      <w:r w:rsidRPr="0086317C">
        <w:rPr>
          <w:rFonts w:ascii="Times New Roman" w:eastAsia="Times New Roman" w:hAnsi="Times New Roman" w:cs="Times New Roman"/>
          <w:color w:val="000000"/>
          <w:sz w:val="24"/>
          <w:szCs w:val="24"/>
          <w:lang w:eastAsia="ru-RU"/>
        </w:rPr>
        <w:t>эл.снабжения</w:t>
      </w:r>
      <w:proofErr w:type="spellEnd"/>
      <w:r w:rsidRPr="0086317C">
        <w:rPr>
          <w:rFonts w:ascii="Times New Roman" w:eastAsia="Times New Roman" w:hAnsi="Times New Roman" w:cs="Times New Roman"/>
          <w:color w:val="000000"/>
          <w:sz w:val="24"/>
          <w:szCs w:val="24"/>
          <w:lang w:eastAsia="ru-RU"/>
        </w:rPr>
        <w:t xml:space="preserve"> котельной и замене щита в операторной котельной - на сумму 266,880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86317C" w:rsidP="00C24150">
      <w:pPr>
        <w:spacing w:after="0" w:line="240" w:lineRule="auto"/>
        <w:ind w:firstLine="709"/>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color w:val="000000"/>
          <w:sz w:val="24"/>
          <w:szCs w:val="24"/>
          <w:lang w:eastAsia="ru-RU"/>
        </w:rPr>
        <w:t xml:space="preserve">- монтажу частотного преобразователя - на сумму 163,444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86317C" w:rsidP="00C24150">
      <w:pPr>
        <w:tabs>
          <w:tab w:val="left" w:pos="945"/>
        </w:tabs>
        <w:spacing w:after="0" w:line="240" w:lineRule="auto"/>
        <w:ind w:firstLine="709"/>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b/>
          <w:sz w:val="24"/>
          <w:szCs w:val="24"/>
          <w:lang w:eastAsia="ru-RU"/>
        </w:rPr>
        <w:t>Котельная №</w:t>
      </w:r>
      <w:r w:rsidR="00C24150">
        <w:rPr>
          <w:rFonts w:ascii="Times New Roman" w:eastAsia="Times New Roman" w:hAnsi="Times New Roman" w:cs="Times New Roman"/>
          <w:b/>
          <w:sz w:val="24"/>
          <w:szCs w:val="24"/>
          <w:lang w:eastAsia="ru-RU"/>
        </w:rPr>
        <w:t>1</w:t>
      </w:r>
      <w:r w:rsidRPr="0086317C">
        <w:rPr>
          <w:rFonts w:ascii="Times New Roman" w:eastAsia="Times New Roman" w:hAnsi="Times New Roman" w:cs="Times New Roman"/>
          <w:b/>
          <w:sz w:val="24"/>
          <w:szCs w:val="24"/>
          <w:lang w:eastAsia="ru-RU"/>
        </w:rPr>
        <w:t xml:space="preserve">  </w:t>
      </w:r>
      <w:r w:rsidRPr="0086317C">
        <w:rPr>
          <w:rFonts w:ascii="Times New Roman" w:eastAsia="Times New Roman" w:hAnsi="Times New Roman" w:cs="Times New Roman"/>
          <w:sz w:val="24"/>
          <w:szCs w:val="24"/>
          <w:lang w:eastAsia="ru-RU"/>
        </w:rPr>
        <w:t>- выполнены работы по ремонту и профилактике котельного и вспомогательного оборудования</w:t>
      </w:r>
      <w:r w:rsidR="00F54954">
        <w:rPr>
          <w:rFonts w:ascii="Times New Roman" w:eastAsia="Times New Roman" w:hAnsi="Times New Roman" w:cs="Times New Roman"/>
          <w:sz w:val="24"/>
          <w:szCs w:val="24"/>
          <w:lang w:eastAsia="ru-RU"/>
        </w:rPr>
        <w:t xml:space="preserve"> и</w:t>
      </w:r>
      <w:r w:rsidRPr="0086317C">
        <w:rPr>
          <w:rFonts w:ascii="Times New Roman" w:eastAsia="Times New Roman" w:hAnsi="Times New Roman" w:cs="Times New Roman"/>
          <w:sz w:val="24"/>
          <w:szCs w:val="24"/>
          <w:lang w:eastAsia="ru-RU"/>
        </w:rPr>
        <w:t xml:space="preserve"> профилактические работы на котлах №2 и №3. Подготовлена к работе система углеподачи. Проведены работы по замене запорной арматуры, по профилактике и ремонту оборудования бойлерного узла котельной. Произведен ремонт железнодорожных путей необщего пользования на сумму 635,237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 Котельная запущена в работу на зимний период 1 октября 2021г.</w:t>
      </w: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b/>
          <w:sz w:val="24"/>
          <w:szCs w:val="24"/>
          <w:lang w:eastAsia="ru-RU"/>
        </w:rPr>
        <w:t>Водогрейная котельная</w:t>
      </w:r>
      <w:r w:rsidRPr="0086317C">
        <w:rPr>
          <w:rFonts w:ascii="Times New Roman" w:eastAsia="Times New Roman" w:hAnsi="Times New Roman" w:cs="Times New Roman"/>
          <w:sz w:val="24"/>
          <w:szCs w:val="24"/>
          <w:lang w:eastAsia="ru-RU"/>
        </w:rPr>
        <w:t xml:space="preserve"> работала</w:t>
      </w:r>
      <w:r w:rsidRPr="0086317C">
        <w:rPr>
          <w:rFonts w:ascii="Times New Roman" w:eastAsia="Times New Roman" w:hAnsi="Times New Roman" w:cs="Times New Roman"/>
          <w:bCs/>
          <w:sz w:val="24"/>
          <w:szCs w:val="24"/>
          <w:lang w:eastAsia="ru-RU"/>
        </w:rPr>
        <w:t xml:space="preserve"> в период с 1 апреля по 30 сентября </w:t>
      </w:r>
      <w:r w:rsidR="00186FAD">
        <w:rPr>
          <w:rFonts w:ascii="Times New Roman" w:eastAsia="Times New Roman" w:hAnsi="Times New Roman" w:cs="Times New Roman"/>
          <w:bCs/>
          <w:sz w:val="24"/>
          <w:szCs w:val="24"/>
          <w:lang w:eastAsia="ru-RU"/>
        </w:rPr>
        <w:t>отчетного</w:t>
      </w:r>
      <w:r w:rsidRPr="0086317C">
        <w:rPr>
          <w:rFonts w:ascii="Times New Roman" w:eastAsia="Times New Roman" w:hAnsi="Times New Roman" w:cs="Times New Roman"/>
          <w:bCs/>
          <w:sz w:val="24"/>
          <w:szCs w:val="24"/>
          <w:lang w:eastAsia="ru-RU"/>
        </w:rPr>
        <w:t xml:space="preserve"> года. </w:t>
      </w:r>
      <w:r w:rsidRPr="0086317C">
        <w:rPr>
          <w:rFonts w:ascii="Times New Roman" w:eastAsia="Times New Roman" w:hAnsi="Times New Roman" w:cs="Times New Roman"/>
          <w:sz w:val="24"/>
          <w:szCs w:val="24"/>
          <w:lang w:eastAsia="ru-RU"/>
        </w:rPr>
        <w:t xml:space="preserve">При отработке технологических режимов работы котельного оборудования наработаны технические предложения для совершенствования работы водогрейной котельной и увеличения надежности оборудования. </w:t>
      </w: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Установлен приобретенный котловой насос, стоимость монтажа с установкой частотного преобразователя составила 680,599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p>
    <w:p w:rsidR="0086317C" w:rsidRPr="0086317C" w:rsidRDefault="0086317C" w:rsidP="00186FAD">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Смонтирована </w:t>
      </w:r>
      <w:proofErr w:type="spellStart"/>
      <w:r w:rsidRPr="0086317C">
        <w:rPr>
          <w:rFonts w:ascii="Times New Roman" w:eastAsia="Times New Roman" w:hAnsi="Times New Roman" w:cs="Times New Roman"/>
          <w:sz w:val="24"/>
          <w:szCs w:val="24"/>
          <w:lang w:eastAsia="ru-RU"/>
        </w:rPr>
        <w:t>краноманипуляторная</w:t>
      </w:r>
      <w:proofErr w:type="spellEnd"/>
      <w:r w:rsidRPr="0086317C">
        <w:rPr>
          <w:rFonts w:ascii="Times New Roman" w:eastAsia="Times New Roman" w:hAnsi="Times New Roman" w:cs="Times New Roman"/>
          <w:sz w:val="24"/>
          <w:szCs w:val="24"/>
          <w:lang w:eastAsia="ru-RU"/>
        </w:rPr>
        <w:t xml:space="preserve"> установка </w:t>
      </w:r>
      <w:r w:rsidRPr="0086317C">
        <w:rPr>
          <w:rFonts w:ascii="Times New Roman" w:eastAsia="Times New Roman" w:hAnsi="Times New Roman" w:cs="Times New Roman"/>
          <w:bCs/>
          <w:color w:val="000000"/>
          <w:sz w:val="24"/>
          <w:szCs w:val="24"/>
          <w:shd w:val="clear" w:color="auto" w:fill="FFFFFF"/>
          <w:lang w:eastAsia="ru-RU"/>
        </w:rPr>
        <w:t xml:space="preserve">для подачи угля в приемный бункер системы топливоподачи – </w:t>
      </w:r>
      <w:proofErr w:type="spellStart"/>
      <w:r w:rsidRPr="0086317C">
        <w:rPr>
          <w:rFonts w:ascii="Times New Roman" w:eastAsia="Times New Roman" w:hAnsi="Times New Roman" w:cs="Times New Roman"/>
          <w:bCs/>
          <w:color w:val="000000"/>
          <w:sz w:val="24"/>
          <w:szCs w:val="24"/>
          <w:shd w:val="clear" w:color="auto" w:fill="FFFFFF"/>
          <w:lang w:eastAsia="ru-RU"/>
        </w:rPr>
        <w:t>гидроманипулятор</w:t>
      </w:r>
      <w:proofErr w:type="spellEnd"/>
      <w:r w:rsidRPr="0086317C">
        <w:rPr>
          <w:rFonts w:ascii="Times New Roman" w:eastAsia="Times New Roman" w:hAnsi="Times New Roman" w:cs="Times New Roman"/>
          <w:bCs/>
          <w:color w:val="000000"/>
          <w:sz w:val="24"/>
          <w:szCs w:val="24"/>
          <w:shd w:val="clear" w:color="auto" w:fill="FFFFFF"/>
          <w:lang w:eastAsia="ru-RU"/>
        </w:rPr>
        <w:t xml:space="preserve"> с грейфером, стоимость установки составила </w:t>
      </w:r>
      <w:r w:rsidRPr="0086317C">
        <w:rPr>
          <w:rFonts w:ascii="Times New Roman" w:eastAsia="Times New Roman" w:hAnsi="Times New Roman" w:cs="Times New Roman"/>
          <w:sz w:val="24"/>
          <w:szCs w:val="24"/>
          <w:lang w:eastAsia="ru-RU"/>
        </w:rPr>
        <w:t xml:space="preserve">268,739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r w:rsidRPr="0086317C">
        <w:rPr>
          <w:rFonts w:ascii="Times New Roman" w:eastAsia="Times New Roman" w:hAnsi="Times New Roman" w:cs="Times New Roman"/>
          <w:bCs/>
          <w:color w:val="000000"/>
          <w:sz w:val="24"/>
          <w:szCs w:val="24"/>
          <w:shd w:val="clear" w:color="auto" w:fill="FFFFFF"/>
          <w:lang w:eastAsia="ru-RU"/>
        </w:rPr>
        <w:t xml:space="preserve"> </w:t>
      </w:r>
      <w:r w:rsidRPr="0086317C">
        <w:rPr>
          <w:rFonts w:ascii="Times New Roman" w:eastAsia="Times New Roman" w:hAnsi="Times New Roman" w:cs="Times New Roman"/>
          <w:color w:val="000000"/>
          <w:sz w:val="24"/>
          <w:szCs w:val="24"/>
          <w:shd w:val="clear" w:color="auto" w:fill="FFFFFF"/>
          <w:lang w:eastAsia="ru-RU"/>
        </w:rPr>
        <w:t>Монтаж</w:t>
      </w:r>
      <w:r w:rsidRPr="0086317C">
        <w:rPr>
          <w:rFonts w:ascii="Times New Roman" w:eastAsia="Times New Roman" w:hAnsi="Times New Roman" w:cs="Times New Roman"/>
          <w:b/>
          <w:color w:val="000000"/>
          <w:sz w:val="24"/>
          <w:szCs w:val="24"/>
          <w:shd w:val="clear" w:color="auto" w:fill="FFFFFF"/>
          <w:lang w:eastAsia="ru-RU"/>
        </w:rPr>
        <w:t xml:space="preserve"> </w:t>
      </w:r>
      <w:r w:rsidRPr="0086317C">
        <w:rPr>
          <w:rFonts w:ascii="Times New Roman" w:eastAsia="Times New Roman" w:hAnsi="Times New Roman" w:cs="Times New Roman"/>
          <w:sz w:val="24"/>
          <w:szCs w:val="24"/>
          <w:lang w:eastAsia="ru-RU"/>
        </w:rPr>
        <w:t xml:space="preserve">данной установки решил вопрос подачи топлива в приемный бункер и значительно повысил надежность и бесперебойность работы котельной.  </w:t>
      </w:r>
    </w:p>
    <w:p w:rsidR="0086317C" w:rsidRPr="0086317C" w:rsidRDefault="0015401A" w:rsidP="00186FAD">
      <w:pPr>
        <w:spacing w:after="0" w:line="240" w:lineRule="auto"/>
        <w:ind w:firstLine="708"/>
        <w:jc w:val="both"/>
        <w:rPr>
          <w:rFonts w:ascii="Times New Roman" w:eastAsia="Calibri" w:hAnsi="Times New Roman" w:cs="Times New Roman"/>
          <w:bCs/>
          <w:spacing w:val="-3"/>
          <w:sz w:val="24"/>
          <w:szCs w:val="24"/>
        </w:rPr>
      </w:pPr>
      <w:r>
        <w:rPr>
          <w:rFonts w:ascii="Times New Roman" w:eastAsia="Calibri" w:hAnsi="Times New Roman" w:cs="Times New Roman"/>
          <w:bCs/>
          <w:spacing w:val="-3"/>
          <w:sz w:val="24"/>
          <w:szCs w:val="24"/>
        </w:rPr>
        <w:t>В</w:t>
      </w:r>
      <w:r w:rsidR="0086317C" w:rsidRPr="0086317C">
        <w:rPr>
          <w:rFonts w:ascii="Times New Roman" w:eastAsia="Calibri" w:hAnsi="Times New Roman" w:cs="Times New Roman"/>
          <w:bCs/>
          <w:spacing w:val="-3"/>
          <w:sz w:val="24"/>
          <w:szCs w:val="24"/>
        </w:rPr>
        <w:t>ыполнены работы по:</w:t>
      </w:r>
    </w:p>
    <w:p w:rsidR="0086317C" w:rsidRPr="0086317C" w:rsidRDefault="0086317C" w:rsidP="00186FAD">
      <w:pPr>
        <w:spacing w:after="0" w:line="240" w:lineRule="auto"/>
        <w:ind w:firstLine="708"/>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bCs/>
          <w:sz w:val="24"/>
          <w:szCs w:val="24"/>
          <w:lang w:eastAsia="ru-RU"/>
        </w:rPr>
        <w:t xml:space="preserve">- </w:t>
      </w:r>
      <w:r w:rsidRPr="0086317C">
        <w:rPr>
          <w:rFonts w:ascii="Times New Roman" w:eastAsia="Times New Roman" w:hAnsi="Times New Roman" w:cs="Times New Roman"/>
          <w:color w:val="000000"/>
          <w:sz w:val="24"/>
          <w:szCs w:val="24"/>
          <w:lang w:eastAsia="ru-RU"/>
        </w:rPr>
        <w:t xml:space="preserve">подключению и </w:t>
      </w:r>
      <w:proofErr w:type="spellStart"/>
      <w:r w:rsidRPr="0086317C">
        <w:rPr>
          <w:rFonts w:ascii="Times New Roman" w:eastAsia="Times New Roman" w:hAnsi="Times New Roman" w:cs="Times New Roman"/>
          <w:color w:val="000000"/>
          <w:sz w:val="24"/>
          <w:szCs w:val="24"/>
          <w:lang w:eastAsia="ru-RU"/>
        </w:rPr>
        <w:t>пусконаладке</w:t>
      </w:r>
      <w:proofErr w:type="spellEnd"/>
      <w:r w:rsidRPr="0086317C">
        <w:rPr>
          <w:rFonts w:ascii="Times New Roman" w:eastAsia="Times New Roman" w:hAnsi="Times New Roman" w:cs="Times New Roman"/>
          <w:color w:val="000000"/>
          <w:sz w:val="24"/>
          <w:szCs w:val="24"/>
          <w:lang w:eastAsia="ru-RU"/>
        </w:rPr>
        <w:t xml:space="preserve"> двух конденсаторных установок на сумму 532,633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86317C" w:rsidP="00186FAD">
      <w:pPr>
        <w:spacing w:after="0" w:line="240" w:lineRule="auto"/>
        <w:ind w:firstLine="708"/>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color w:val="000000"/>
          <w:sz w:val="24"/>
          <w:szCs w:val="24"/>
          <w:lang w:eastAsia="ru-RU"/>
        </w:rPr>
        <w:t>- замене днищ и кромки бак</w:t>
      </w:r>
      <w:r w:rsidR="001E701F">
        <w:rPr>
          <w:rFonts w:ascii="Times New Roman" w:eastAsia="Times New Roman" w:hAnsi="Times New Roman" w:cs="Times New Roman"/>
          <w:color w:val="000000"/>
          <w:sz w:val="24"/>
          <w:szCs w:val="24"/>
          <w:lang w:eastAsia="ru-RU"/>
        </w:rPr>
        <w:t xml:space="preserve">ов аккумуляторов горячей воды </w:t>
      </w:r>
      <w:r w:rsidRPr="0086317C">
        <w:rPr>
          <w:rFonts w:ascii="Times New Roman" w:eastAsia="Times New Roman" w:hAnsi="Times New Roman" w:cs="Times New Roman"/>
          <w:color w:val="000000"/>
          <w:sz w:val="24"/>
          <w:szCs w:val="24"/>
          <w:lang w:eastAsia="ru-RU"/>
        </w:rPr>
        <w:t xml:space="preserve">на сумму 454,208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86317C" w:rsidP="0086317C">
      <w:pPr>
        <w:spacing w:after="0" w:line="240" w:lineRule="auto"/>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b/>
          <w:bCs/>
          <w:sz w:val="24"/>
          <w:szCs w:val="24"/>
          <w:lang w:eastAsia="ru-RU"/>
        </w:rPr>
        <w:t xml:space="preserve">              Котельная больничного комплекса</w:t>
      </w:r>
      <w:r w:rsidRPr="0086317C">
        <w:rPr>
          <w:rFonts w:ascii="Times New Roman" w:eastAsia="Times New Roman" w:hAnsi="Times New Roman" w:cs="Times New Roman"/>
          <w:sz w:val="24"/>
          <w:szCs w:val="24"/>
          <w:lang w:eastAsia="ru-RU"/>
        </w:rPr>
        <w:t xml:space="preserve">. В период подготовки котельной к работе в отопительный период 2021-2022 годов были проведены работы по </w:t>
      </w:r>
      <w:r w:rsidRPr="0086317C">
        <w:rPr>
          <w:rFonts w:ascii="Times New Roman" w:eastAsia="Times New Roman" w:hAnsi="Times New Roman" w:cs="Times New Roman"/>
          <w:color w:val="000000"/>
          <w:sz w:val="24"/>
          <w:szCs w:val="24"/>
          <w:lang w:eastAsia="ru-RU"/>
        </w:rPr>
        <w:t xml:space="preserve">замене запорной арматуры на сумму 42,994 </w:t>
      </w:r>
      <w:proofErr w:type="spellStart"/>
      <w:r w:rsidRPr="0086317C">
        <w:rPr>
          <w:rFonts w:ascii="Times New Roman" w:eastAsia="Times New Roman" w:hAnsi="Times New Roman" w:cs="Times New Roman"/>
          <w:color w:val="000000"/>
          <w:sz w:val="24"/>
          <w:szCs w:val="24"/>
          <w:lang w:eastAsia="ru-RU"/>
        </w:rPr>
        <w:t>тыс.руб</w:t>
      </w:r>
      <w:proofErr w:type="spellEnd"/>
      <w:r w:rsidR="00F54954">
        <w:rPr>
          <w:rFonts w:ascii="Times New Roman" w:eastAsia="Times New Roman" w:hAnsi="Times New Roman" w:cs="Times New Roman"/>
          <w:color w:val="000000"/>
          <w:sz w:val="24"/>
          <w:szCs w:val="24"/>
          <w:lang w:eastAsia="ru-RU"/>
        </w:rPr>
        <w:t xml:space="preserve"> и</w:t>
      </w:r>
      <w:r w:rsidRPr="0086317C">
        <w:rPr>
          <w:rFonts w:ascii="Times New Roman" w:eastAsia="Times New Roman" w:hAnsi="Times New Roman" w:cs="Times New Roman"/>
          <w:sz w:val="24"/>
          <w:szCs w:val="24"/>
          <w:lang w:eastAsia="ru-RU"/>
        </w:rPr>
        <w:t xml:space="preserve"> </w:t>
      </w:r>
      <w:r w:rsidRPr="0086317C">
        <w:rPr>
          <w:rFonts w:ascii="Times New Roman" w:eastAsia="Times New Roman" w:hAnsi="Times New Roman" w:cs="Times New Roman"/>
          <w:color w:val="000000"/>
          <w:sz w:val="24"/>
          <w:szCs w:val="24"/>
          <w:lang w:eastAsia="ru-RU"/>
        </w:rPr>
        <w:t xml:space="preserve">капитальный ремонт водогрейного котла на сумму 1 039,025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 xml:space="preserve">. </w:t>
      </w:r>
    </w:p>
    <w:p w:rsidR="0086317C" w:rsidRPr="0086317C" w:rsidRDefault="0086317C" w:rsidP="0086317C">
      <w:pPr>
        <w:spacing w:after="0" w:line="240" w:lineRule="auto"/>
        <w:ind w:firstLine="708"/>
        <w:jc w:val="both"/>
        <w:rPr>
          <w:rFonts w:ascii="Times New Roman" w:eastAsia="Times New Roman" w:hAnsi="Times New Roman" w:cs="Times New Roman"/>
          <w:bCs/>
          <w:sz w:val="24"/>
          <w:szCs w:val="24"/>
          <w:lang w:eastAsia="ru-RU"/>
        </w:rPr>
      </w:pPr>
      <w:r w:rsidRPr="0086317C">
        <w:rPr>
          <w:rFonts w:ascii="Times New Roman" w:eastAsia="Times New Roman" w:hAnsi="Times New Roman" w:cs="Times New Roman"/>
          <w:b/>
          <w:bCs/>
          <w:sz w:val="24"/>
          <w:szCs w:val="24"/>
          <w:lang w:eastAsia="ru-RU"/>
        </w:rPr>
        <w:t>Котельн</w:t>
      </w:r>
      <w:r w:rsidR="00B22FFA">
        <w:rPr>
          <w:rFonts w:ascii="Times New Roman" w:eastAsia="Times New Roman" w:hAnsi="Times New Roman" w:cs="Times New Roman"/>
          <w:b/>
          <w:bCs/>
          <w:sz w:val="24"/>
          <w:szCs w:val="24"/>
          <w:lang w:eastAsia="ru-RU"/>
        </w:rPr>
        <w:t>ые</w:t>
      </w:r>
      <w:r w:rsidRPr="0086317C">
        <w:rPr>
          <w:rFonts w:ascii="Times New Roman" w:eastAsia="Times New Roman" w:hAnsi="Times New Roman" w:cs="Times New Roman"/>
          <w:b/>
          <w:bCs/>
          <w:sz w:val="24"/>
          <w:szCs w:val="24"/>
          <w:lang w:eastAsia="ru-RU"/>
        </w:rPr>
        <w:t xml:space="preserve"> школ №10</w:t>
      </w:r>
      <w:r w:rsidR="00B22FFA">
        <w:rPr>
          <w:rFonts w:ascii="Times New Roman" w:eastAsia="Times New Roman" w:hAnsi="Times New Roman" w:cs="Times New Roman"/>
          <w:b/>
          <w:bCs/>
          <w:sz w:val="24"/>
          <w:szCs w:val="24"/>
          <w:lang w:eastAsia="ru-RU"/>
        </w:rPr>
        <w:t xml:space="preserve"> и №16 -</w:t>
      </w:r>
      <w:r w:rsidRPr="0086317C">
        <w:rPr>
          <w:rFonts w:ascii="Times New Roman" w:eastAsia="Times New Roman" w:hAnsi="Times New Roman" w:cs="Times New Roman"/>
          <w:b/>
          <w:bCs/>
          <w:sz w:val="24"/>
          <w:szCs w:val="24"/>
          <w:lang w:eastAsia="ru-RU"/>
        </w:rPr>
        <w:t xml:space="preserve"> </w:t>
      </w:r>
      <w:r w:rsidR="00B22FFA" w:rsidRPr="0086317C">
        <w:rPr>
          <w:rFonts w:ascii="Times New Roman" w:eastAsia="Times New Roman" w:hAnsi="Times New Roman" w:cs="Times New Roman"/>
          <w:bCs/>
          <w:sz w:val="24"/>
          <w:szCs w:val="24"/>
          <w:lang w:eastAsia="ru-RU"/>
        </w:rPr>
        <w:t>в</w:t>
      </w:r>
      <w:r w:rsidRPr="0086317C">
        <w:rPr>
          <w:rFonts w:ascii="Times New Roman" w:eastAsia="Times New Roman" w:hAnsi="Times New Roman" w:cs="Times New Roman"/>
          <w:bCs/>
          <w:sz w:val="24"/>
          <w:szCs w:val="24"/>
          <w:lang w:eastAsia="ru-RU"/>
        </w:rPr>
        <w:t>ыполнены работы по профилактике и ремонту оборудовани</w:t>
      </w:r>
      <w:r w:rsidR="00B22FFA">
        <w:rPr>
          <w:rFonts w:ascii="Times New Roman" w:eastAsia="Times New Roman" w:hAnsi="Times New Roman" w:cs="Times New Roman"/>
          <w:bCs/>
          <w:sz w:val="24"/>
          <w:szCs w:val="24"/>
          <w:lang w:eastAsia="ru-RU"/>
        </w:rPr>
        <w:t>я</w:t>
      </w:r>
      <w:r w:rsidRPr="0086317C">
        <w:rPr>
          <w:rFonts w:ascii="Times New Roman" w:eastAsia="Times New Roman" w:hAnsi="Times New Roman" w:cs="Times New Roman"/>
          <w:bCs/>
          <w:sz w:val="24"/>
          <w:szCs w:val="24"/>
          <w:lang w:eastAsia="ru-RU"/>
        </w:rPr>
        <w:t xml:space="preserve">, ревизии запорной арматуры. </w:t>
      </w:r>
    </w:p>
    <w:p w:rsidR="0086317C" w:rsidRPr="00F11C86" w:rsidRDefault="0086317C" w:rsidP="0086317C">
      <w:pPr>
        <w:spacing w:after="0" w:line="240" w:lineRule="auto"/>
        <w:ind w:firstLine="708"/>
        <w:jc w:val="both"/>
        <w:rPr>
          <w:rFonts w:ascii="Times New Roman" w:eastAsia="Times New Roman" w:hAnsi="Times New Roman" w:cs="Times New Roman"/>
          <w:bCs/>
          <w:sz w:val="24"/>
          <w:szCs w:val="24"/>
          <w:lang w:eastAsia="ru-RU"/>
        </w:rPr>
      </w:pPr>
      <w:r w:rsidRPr="0086317C">
        <w:rPr>
          <w:rFonts w:ascii="Times New Roman" w:eastAsia="Times New Roman" w:hAnsi="Times New Roman" w:cs="Times New Roman"/>
          <w:b/>
          <w:sz w:val="24"/>
          <w:szCs w:val="24"/>
          <w:lang w:eastAsia="ru-RU"/>
        </w:rPr>
        <w:t xml:space="preserve">Котельная станции </w:t>
      </w:r>
      <w:proofErr w:type="spellStart"/>
      <w:r w:rsidRPr="0086317C">
        <w:rPr>
          <w:rFonts w:ascii="Times New Roman" w:eastAsia="Times New Roman" w:hAnsi="Times New Roman" w:cs="Times New Roman"/>
          <w:b/>
          <w:sz w:val="24"/>
          <w:szCs w:val="24"/>
          <w:lang w:eastAsia="ru-RU"/>
        </w:rPr>
        <w:t>Тагул</w:t>
      </w:r>
      <w:proofErr w:type="spellEnd"/>
      <w:r w:rsidR="00F11C86">
        <w:rPr>
          <w:rFonts w:ascii="Times New Roman" w:eastAsia="Times New Roman" w:hAnsi="Times New Roman" w:cs="Times New Roman"/>
          <w:b/>
          <w:sz w:val="24"/>
          <w:szCs w:val="24"/>
          <w:lang w:eastAsia="ru-RU"/>
        </w:rPr>
        <w:t xml:space="preserve"> </w:t>
      </w:r>
      <w:r w:rsidRPr="00F11C86">
        <w:rPr>
          <w:rFonts w:ascii="Times New Roman" w:eastAsia="Times New Roman" w:hAnsi="Times New Roman" w:cs="Times New Roman"/>
          <w:bCs/>
          <w:sz w:val="24"/>
          <w:szCs w:val="24"/>
          <w:lang w:eastAsia="ru-RU"/>
        </w:rPr>
        <w:t>работа</w:t>
      </w:r>
      <w:r w:rsidR="001E701F" w:rsidRPr="00F11C86">
        <w:rPr>
          <w:rFonts w:ascii="Times New Roman" w:eastAsia="Times New Roman" w:hAnsi="Times New Roman" w:cs="Times New Roman"/>
          <w:bCs/>
          <w:sz w:val="24"/>
          <w:szCs w:val="24"/>
          <w:lang w:eastAsia="ru-RU"/>
        </w:rPr>
        <w:t>ет</w:t>
      </w:r>
      <w:r w:rsidRPr="00F11C86">
        <w:rPr>
          <w:rFonts w:ascii="Times New Roman" w:eastAsia="Times New Roman" w:hAnsi="Times New Roman" w:cs="Times New Roman"/>
          <w:bCs/>
          <w:sz w:val="24"/>
          <w:szCs w:val="24"/>
          <w:lang w:eastAsia="ru-RU"/>
        </w:rPr>
        <w:t xml:space="preserve"> в автоматическом режиме. </w:t>
      </w:r>
      <w:r w:rsidR="001E701F" w:rsidRPr="00F11C86">
        <w:rPr>
          <w:rFonts w:ascii="Times New Roman" w:eastAsia="Times New Roman" w:hAnsi="Times New Roman" w:cs="Times New Roman"/>
          <w:bCs/>
          <w:sz w:val="24"/>
          <w:szCs w:val="24"/>
          <w:lang w:eastAsia="ru-RU"/>
        </w:rPr>
        <w:t xml:space="preserve">В </w:t>
      </w:r>
      <w:r w:rsidRPr="00F11C86">
        <w:rPr>
          <w:rFonts w:ascii="Times New Roman" w:eastAsia="Times New Roman" w:hAnsi="Times New Roman" w:cs="Times New Roman"/>
          <w:bCs/>
          <w:sz w:val="24"/>
          <w:szCs w:val="24"/>
          <w:lang w:eastAsia="ru-RU"/>
        </w:rPr>
        <w:t>работоспособном состоянии находится оборудование котельной 1966 года ввода в эксплуатацию.</w:t>
      </w:r>
    </w:p>
    <w:p w:rsidR="0086317C" w:rsidRPr="0086317C" w:rsidRDefault="0086317C" w:rsidP="0086317C">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b/>
          <w:bCs/>
          <w:sz w:val="24"/>
          <w:szCs w:val="24"/>
          <w:lang w:eastAsia="ru-RU"/>
        </w:rPr>
        <w:t xml:space="preserve">Тепловые, водопроводные и канализационные сети. </w:t>
      </w:r>
      <w:r w:rsidRPr="0086317C">
        <w:rPr>
          <w:rFonts w:ascii="Times New Roman" w:eastAsia="Times New Roman" w:hAnsi="Times New Roman" w:cs="Times New Roman"/>
          <w:sz w:val="24"/>
          <w:szCs w:val="24"/>
          <w:lang w:eastAsia="ru-RU"/>
        </w:rPr>
        <w:t>При подготовке к отопительному сезону 2021 – 2022 годов заменено:</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lastRenderedPageBreak/>
        <w:t>- 1 182 метра тепловых сетей;</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- 541 метр водопроводных сетей;</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 произведен капитальный ремонт канализационных колодцев на сумму 566,628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А именно:</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  замена участка по горячему и холодному водоснабжению от колодца по </w:t>
      </w:r>
      <w:proofErr w:type="spellStart"/>
      <w:r w:rsidRPr="0086317C">
        <w:rPr>
          <w:rFonts w:ascii="Times New Roman" w:eastAsia="Times New Roman" w:hAnsi="Times New Roman" w:cs="Times New Roman"/>
          <w:sz w:val="24"/>
          <w:szCs w:val="24"/>
          <w:lang w:eastAsia="ru-RU"/>
        </w:rPr>
        <w:t>ул.Дружбы</w:t>
      </w:r>
      <w:proofErr w:type="spellEnd"/>
      <w:r w:rsidRPr="0086317C">
        <w:rPr>
          <w:rFonts w:ascii="Times New Roman" w:eastAsia="Times New Roman" w:hAnsi="Times New Roman" w:cs="Times New Roman"/>
          <w:sz w:val="24"/>
          <w:szCs w:val="24"/>
          <w:lang w:eastAsia="ru-RU"/>
        </w:rPr>
        <w:t>, 3 до детского сада №</w:t>
      </w:r>
      <w:r w:rsidR="00F54954">
        <w:rPr>
          <w:rFonts w:ascii="Times New Roman" w:eastAsia="Times New Roman" w:hAnsi="Times New Roman" w:cs="Times New Roman"/>
          <w:sz w:val="24"/>
          <w:szCs w:val="24"/>
          <w:lang w:eastAsia="ru-RU"/>
        </w:rPr>
        <w:t>4</w:t>
      </w:r>
      <w:r w:rsidRPr="0086317C">
        <w:rPr>
          <w:rFonts w:ascii="Times New Roman" w:eastAsia="Times New Roman" w:hAnsi="Times New Roman" w:cs="Times New Roman"/>
          <w:sz w:val="24"/>
          <w:szCs w:val="24"/>
          <w:lang w:eastAsia="ru-RU"/>
        </w:rPr>
        <w:t xml:space="preserve"> (через дорогу) на сумму 174,842 </w:t>
      </w:r>
      <w:proofErr w:type="spellStart"/>
      <w:r w:rsidRPr="0086317C">
        <w:rPr>
          <w:rFonts w:ascii="Times New Roman" w:eastAsia="Times New Roman" w:hAnsi="Times New Roman" w:cs="Times New Roman"/>
          <w:sz w:val="24"/>
          <w:szCs w:val="24"/>
          <w:lang w:eastAsia="ru-RU"/>
        </w:rPr>
        <w:t>тыс.руб</w:t>
      </w:r>
      <w:proofErr w:type="spellEnd"/>
      <w:r w:rsidR="00B22FFA">
        <w:rPr>
          <w:rFonts w:ascii="Times New Roman" w:eastAsia="Times New Roman" w:hAnsi="Times New Roman" w:cs="Times New Roman"/>
          <w:sz w:val="24"/>
          <w:szCs w:val="24"/>
          <w:lang w:eastAsia="ru-RU"/>
        </w:rPr>
        <w:t>.</w:t>
      </w:r>
      <w:r w:rsidRPr="0086317C">
        <w:rPr>
          <w:rFonts w:ascii="Times New Roman" w:eastAsia="Times New Roman" w:hAnsi="Times New Roman" w:cs="Times New Roman"/>
          <w:sz w:val="24"/>
          <w:szCs w:val="24"/>
          <w:lang w:eastAsia="ru-RU"/>
        </w:rPr>
        <w:t>;</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замена участка теплотрассы</w:t>
      </w:r>
      <w:r w:rsidR="00B22FFA">
        <w:rPr>
          <w:rFonts w:ascii="Times New Roman" w:eastAsia="Times New Roman" w:hAnsi="Times New Roman" w:cs="Times New Roman"/>
          <w:sz w:val="24"/>
          <w:szCs w:val="24"/>
          <w:lang w:eastAsia="ru-RU"/>
        </w:rPr>
        <w:t xml:space="preserve"> и</w:t>
      </w:r>
      <w:r w:rsidRPr="0086317C">
        <w:rPr>
          <w:rFonts w:ascii="Times New Roman" w:eastAsia="Times New Roman" w:hAnsi="Times New Roman" w:cs="Times New Roman"/>
          <w:sz w:val="24"/>
          <w:szCs w:val="24"/>
          <w:lang w:eastAsia="ru-RU"/>
        </w:rPr>
        <w:t xml:space="preserve"> горячего водоснабжения по ул. Набережная в районе д.67</w:t>
      </w:r>
      <w:r w:rsidRPr="0086317C">
        <w:rPr>
          <w:rFonts w:ascii="Times New Roman" w:eastAsia="Times New Roman" w:hAnsi="Times New Roman" w:cs="Times New Roman"/>
          <w:color w:val="FF0000"/>
          <w:sz w:val="24"/>
          <w:szCs w:val="24"/>
          <w:lang w:eastAsia="ru-RU"/>
        </w:rPr>
        <w:t xml:space="preserve"> </w:t>
      </w:r>
      <w:r w:rsidRPr="0086317C">
        <w:rPr>
          <w:rFonts w:ascii="Times New Roman" w:eastAsia="Times New Roman" w:hAnsi="Times New Roman" w:cs="Times New Roman"/>
          <w:sz w:val="24"/>
          <w:szCs w:val="24"/>
          <w:lang w:eastAsia="ru-RU"/>
        </w:rPr>
        <w:t xml:space="preserve">на сумму 167,781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замена участка горячего и холодного водоснабжения от котельной ТУСМ до колодца у проходной ТУСМ на сумму</w:t>
      </w:r>
      <w:r w:rsidRPr="0086317C">
        <w:rPr>
          <w:rFonts w:ascii="Times New Roman" w:eastAsia="Times New Roman" w:hAnsi="Times New Roman" w:cs="Times New Roman"/>
          <w:color w:val="FF0000"/>
          <w:sz w:val="24"/>
          <w:szCs w:val="24"/>
          <w:lang w:eastAsia="ru-RU"/>
        </w:rPr>
        <w:t xml:space="preserve"> </w:t>
      </w:r>
      <w:r w:rsidRPr="0086317C">
        <w:rPr>
          <w:rFonts w:ascii="Times New Roman" w:eastAsia="Times New Roman" w:hAnsi="Times New Roman" w:cs="Times New Roman"/>
          <w:sz w:val="24"/>
          <w:szCs w:val="24"/>
          <w:lang w:eastAsia="ru-RU"/>
        </w:rPr>
        <w:t xml:space="preserve">1 198,915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 замена участка теплотрассы протяженностью 100 метров от м-н Новый, 7 до </w:t>
      </w:r>
      <w:proofErr w:type="spellStart"/>
      <w:r w:rsidRPr="0086317C">
        <w:rPr>
          <w:rFonts w:ascii="Times New Roman" w:eastAsia="Times New Roman" w:hAnsi="Times New Roman" w:cs="Times New Roman"/>
          <w:sz w:val="24"/>
          <w:szCs w:val="24"/>
          <w:lang w:eastAsia="ru-RU"/>
        </w:rPr>
        <w:t>ул.Первомайская</w:t>
      </w:r>
      <w:proofErr w:type="spellEnd"/>
      <w:r w:rsidRPr="0086317C">
        <w:rPr>
          <w:rFonts w:ascii="Times New Roman" w:eastAsia="Times New Roman" w:hAnsi="Times New Roman" w:cs="Times New Roman"/>
          <w:sz w:val="24"/>
          <w:szCs w:val="24"/>
          <w:lang w:eastAsia="ru-RU"/>
        </w:rPr>
        <w:t xml:space="preserve"> на сумму 488,929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 xml:space="preserve">. </w:t>
      </w:r>
    </w:p>
    <w:p w:rsidR="0086317C" w:rsidRPr="0086317C" w:rsidRDefault="0086317C" w:rsidP="00584E00">
      <w:pPr>
        <w:spacing w:after="0" w:line="240" w:lineRule="auto"/>
        <w:ind w:firstLine="708"/>
        <w:jc w:val="both"/>
        <w:rPr>
          <w:rFonts w:ascii="Times New Roman" w:eastAsia="Times New Roman" w:hAnsi="Times New Roman" w:cs="Times New Roman"/>
          <w:color w:val="000000"/>
          <w:sz w:val="24"/>
          <w:szCs w:val="24"/>
          <w:lang w:eastAsia="ru-RU"/>
        </w:rPr>
      </w:pPr>
      <w:r w:rsidRPr="0086317C">
        <w:rPr>
          <w:rFonts w:ascii="Times New Roman" w:eastAsia="Times New Roman" w:hAnsi="Times New Roman" w:cs="Times New Roman"/>
          <w:sz w:val="24"/>
          <w:szCs w:val="24"/>
          <w:lang w:eastAsia="ru-RU"/>
        </w:rPr>
        <w:t xml:space="preserve">- </w:t>
      </w:r>
      <w:r w:rsidRPr="0086317C">
        <w:rPr>
          <w:rFonts w:ascii="Times New Roman" w:eastAsia="Times New Roman" w:hAnsi="Times New Roman" w:cs="Times New Roman"/>
          <w:color w:val="000000"/>
          <w:sz w:val="24"/>
          <w:szCs w:val="24"/>
          <w:lang w:eastAsia="ru-RU"/>
        </w:rPr>
        <w:t xml:space="preserve">замена участков теплотрассы и водовода от колодца городской поликлиники до коллектора </w:t>
      </w:r>
      <w:proofErr w:type="spellStart"/>
      <w:r w:rsidRPr="0086317C">
        <w:rPr>
          <w:rFonts w:ascii="Times New Roman" w:eastAsia="Times New Roman" w:hAnsi="Times New Roman" w:cs="Times New Roman"/>
          <w:color w:val="000000"/>
          <w:sz w:val="24"/>
          <w:szCs w:val="24"/>
          <w:lang w:eastAsia="ru-RU"/>
        </w:rPr>
        <w:t>Бирюсинск</w:t>
      </w:r>
      <w:r w:rsidR="00F54954">
        <w:rPr>
          <w:rFonts w:ascii="Times New Roman" w:eastAsia="Times New Roman" w:hAnsi="Times New Roman" w:cs="Times New Roman"/>
          <w:color w:val="000000"/>
          <w:sz w:val="24"/>
          <w:szCs w:val="24"/>
          <w:lang w:eastAsia="ru-RU"/>
        </w:rPr>
        <w:t>ой</w:t>
      </w:r>
      <w:proofErr w:type="spellEnd"/>
      <w:r w:rsidRPr="0086317C">
        <w:rPr>
          <w:rFonts w:ascii="Times New Roman" w:eastAsia="Times New Roman" w:hAnsi="Times New Roman" w:cs="Times New Roman"/>
          <w:color w:val="000000"/>
          <w:sz w:val="24"/>
          <w:szCs w:val="24"/>
          <w:lang w:eastAsia="ru-RU"/>
        </w:rPr>
        <w:t xml:space="preserve"> городск</w:t>
      </w:r>
      <w:r w:rsidR="00F54954">
        <w:rPr>
          <w:rFonts w:ascii="Times New Roman" w:eastAsia="Times New Roman" w:hAnsi="Times New Roman" w:cs="Times New Roman"/>
          <w:color w:val="000000"/>
          <w:sz w:val="24"/>
          <w:szCs w:val="24"/>
          <w:lang w:eastAsia="ru-RU"/>
        </w:rPr>
        <w:t>ой</w:t>
      </w:r>
      <w:r w:rsidRPr="0086317C">
        <w:rPr>
          <w:rFonts w:ascii="Times New Roman" w:eastAsia="Times New Roman" w:hAnsi="Times New Roman" w:cs="Times New Roman"/>
          <w:color w:val="000000"/>
          <w:sz w:val="24"/>
          <w:szCs w:val="24"/>
          <w:lang w:eastAsia="ru-RU"/>
        </w:rPr>
        <w:t xml:space="preserve"> больниц</w:t>
      </w:r>
      <w:r w:rsidR="00F54954">
        <w:rPr>
          <w:rFonts w:ascii="Times New Roman" w:eastAsia="Times New Roman" w:hAnsi="Times New Roman" w:cs="Times New Roman"/>
          <w:color w:val="000000"/>
          <w:sz w:val="24"/>
          <w:szCs w:val="24"/>
          <w:lang w:eastAsia="ru-RU"/>
        </w:rPr>
        <w:t>ы</w:t>
      </w:r>
      <w:r w:rsidRPr="0086317C">
        <w:rPr>
          <w:rFonts w:ascii="Times New Roman" w:eastAsia="Times New Roman" w:hAnsi="Times New Roman" w:cs="Times New Roman"/>
          <w:color w:val="000000"/>
          <w:sz w:val="24"/>
          <w:szCs w:val="24"/>
          <w:lang w:eastAsia="ru-RU"/>
        </w:rPr>
        <w:t xml:space="preserve"> на сумму 516,115 </w:t>
      </w:r>
      <w:proofErr w:type="spellStart"/>
      <w:r w:rsidRPr="0086317C">
        <w:rPr>
          <w:rFonts w:ascii="Times New Roman" w:eastAsia="Times New Roman" w:hAnsi="Times New Roman" w:cs="Times New Roman"/>
          <w:color w:val="000000"/>
          <w:sz w:val="24"/>
          <w:szCs w:val="24"/>
          <w:lang w:eastAsia="ru-RU"/>
        </w:rPr>
        <w:t>тыс.руб</w:t>
      </w:r>
      <w:proofErr w:type="spellEnd"/>
      <w:r w:rsidRPr="0086317C">
        <w:rPr>
          <w:rFonts w:ascii="Times New Roman" w:eastAsia="Times New Roman" w:hAnsi="Times New Roman" w:cs="Times New Roman"/>
          <w:color w:val="000000"/>
          <w:sz w:val="24"/>
          <w:szCs w:val="24"/>
          <w:lang w:eastAsia="ru-RU"/>
        </w:rPr>
        <w:t>.</w:t>
      </w:r>
    </w:p>
    <w:p w:rsidR="0086317C" w:rsidRPr="0086317C" w:rsidRDefault="00F54954" w:rsidP="00584E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Выполнены</w:t>
      </w:r>
      <w:r w:rsidR="0086317C" w:rsidRPr="0086317C">
        <w:rPr>
          <w:rFonts w:ascii="Times New Roman" w:eastAsia="Times New Roman" w:hAnsi="Times New Roman" w:cs="Times New Roman"/>
          <w:sz w:val="24"/>
          <w:szCs w:val="24"/>
          <w:lang w:eastAsia="ru-RU"/>
        </w:rPr>
        <w:t xml:space="preserve"> работы по замене вводов по теплоснабжению от центральной линии до теплового узла котельной на сумму 265,469 </w:t>
      </w:r>
      <w:proofErr w:type="spellStart"/>
      <w:r w:rsidR="0086317C" w:rsidRPr="0086317C">
        <w:rPr>
          <w:rFonts w:ascii="Times New Roman" w:eastAsia="Times New Roman" w:hAnsi="Times New Roman" w:cs="Times New Roman"/>
          <w:sz w:val="24"/>
          <w:szCs w:val="24"/>
          <w:lang w:eastAsia="ru-RU"/>
        </w:rPr>
        <w:t>тыс.руб</w:t>
      </w:r>
      <w:proofErr w:type="spellEnd"/>
      <w:r w:rsidR="0086317C" w:rsidRPr="0086317C">
        <w:rPr>
          <w:rFonts w:ascii="Times New Roman" w:eastAsia="Times New Roman" w:hAnsi="Times New Roman" w:cs="Times New Roman"/>
          <w:sz w:val="24"/>
          <w:szCs w:val="24"/>
          <w:lang w:eastAsia="ru-RU"/>
        </w:rPr>
        <w:t xml:space="preserve">. А также работы по замене вводов по теплу и холодному водоснабжению по ул. Советская, 28, ул. Советская,18, </w:t>
      </w:r>
      <w:proofErr w:type="spellStart"/>
      <w:r w:rsidR="0086317C" w:rsidRPr="0086317C">
        <w:rPr>
          <w:rFonts w:ascii="Times New Roman" w:eastAsia="Times New Roman" w:hAnsi="Times New Roman" w:cs="Times New Roman"/>
          <w:sz w:val="24"/>
          <w:szCs w:val="24"/>
          <w:lang w:eastAsia="ru-RU"/>
        </w:rPr>
        <w:t>ул.Горького</w:t>
      </w:r>
      <w:proofErr w:type="spellEnd"/>
      <w:r w:rsidR="0086317C" w:rsidRPr="0086317C">
        <w:rPr>
          <w:rFonts w:ascii="Times New Roman" w:eastAsia="Times New Roman" w:hAnsi="Times New Roman" w:cs="Times New Roman"/>
          <w:sz w:val="24"/>
          <w:szCs w:val="24"/>
          <w:lang w:eastAsia="ru-RU"/>
        </w:rPr>
        <w:t>, 8, по ул. Советская (нечетная сторона), спортзал, д/сад №3, ул. Пушкина д. 27, 29, 34 на общую сумму 310,035тыс.руб.</w:t>
      </w:r>
    </w:p>
    <w:p w:rsidR="0086317C" w:rsidRPr="0086317C" w:rsidRDefault="00C24150" w:rsidP="00584E0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86317C" w:rsidRPr="0086317C">
        <w:rPr>
          <w:rFonts w:ascii="Times New Roman" w:eastAsia="Times New Roman" w:hAnsi="Times New Roman" w:cs="Times New Roman"/>
          <w:sz w:val="24"/>
          <w:szCs w:val="24"/>
          <w:lang w:eastAsia="ru-RU"/>
        </w:rPr>
        <w:t>аменена запорная арматура на тепловых сетях</w:t>
      </w:r>
      <w:r>
        <w:rPr>
          <w:rFonts w:ascii="Times New Roman" w:eastAsia="Times New Roman" w:hAnsi="Times New Roman" w:cs="Times New Roman"/>
          <w:sz w:val="24"/>
          <w:szCs w:val="24"/>
          <w:lang w:eastAsia="ru-RU"/>
        </w:rPr>
        <w:t xml:space="preserve"> на</w:t>
      </w:r>
      <w:r w:rsidR="0086317C" w:rsidRPr="0086317C">
        <w:rPr>
          <w:rFonts w:ascii="Times New Roman" w:eastAsia="Times New Roman" w:hAnsi="Times New Roman" w:cs="Times New Roman"/>
          <w:sz w:val="24"/>
          <w:szCs w:val="24"/>
          <w:lang w:eastAsia="ru-RU"/>
        </w:rPr>
        <w:t xml:space="preserve"> шаров</w:t>
      </w:r>
      <w:r>
        <w:rPr>
          <w:rFonts w:ascii="Times New Roman" w:eastAsia="Times New Roman" w:hAnsi="Times New Roman" w:cs="Times New Roman"/>
          <w:sz w:val="24"/>
          <w:szCs w:val="24"/>
          <w:lang w:eastAsia="ru-RU"/>
        </w:rPr>
        <w:t>ую</w:t>
      </w:r>
      <w:r w:rsidR="0086317C" w:rsidRPr="0086317C">
        <w:rPr>
          <w:rFonts w:ascii="Times New Roman" w:eastAsia="Times New Roman" w:hAnsi="Times New Roman" w:cs="Times New Roman"/>
          <w:sz w:val="24"/>
          <w:szCs w:val="24"/>
          <w:lang w:eastAsia="ru-RU"/>
        </w:rPr>
        <w:t xml:space="preserve"> </w:t>
      </w:r>
      <w:proofErr w:type="spellStart"/>
      <w:r w:rsidR="0086317C" w:rsidRPr="0086317C">
        <w:rPr>
          <w:rFonts w:ascii="Times New Roman" w:eastAsia="Times New Roman" w:hAnsi="Times New Roman" w:cs="Times New Roman"/>
          <w:sz w:val="24"/>
          <w:szCs w:val="24"/>
          <w:lang w:eastAsia="ru-RU"/>
        </w:rPr>
        <w:t>полнопроходн</w:t>
      </w:r>
      <w:r>
        <w:rPr>
          <w:rFonts w:ascii="Times New Roman" w:eastAsia="Times New Roman" w:hAnsi="Times New Roman" w:cs="Times New Roman"/>
          <w:sz w:val="24"/>
          <w:szCs w:val="24"/>
          <w:lang w:eastAsia="ru-RU"/>
        </w:rPr>
        <w:t>ую</w:t>
      </w:r>
      <w:proofErr w:type="spellEnd"/>
      <w:r w:rsidR="0086317C" w:rsidRPr="0086317C">
        <w:rPr>
          <w:rFonts w:ascii="Times New Roman" w:eastAsia="Times New Roman" w:hAnsi="Times New Roman" w:cs="Times New Roman"/>
          <w:sz w:val="24"/>
          <w:szCs w:val="24"/>
          <w:lang w:eastAsia="ru-RU"/>
        </w:rPr>
        <w:t xml:space="preserve"> на сумму 908,608 </w:t>
      </w:r>
      <w:proofErr w:type="spellStart"/>
      <w:r w:rsidR="0086317C" w:rsidRPr="0086317C">
        <w:rPr>
          <w:rFonts w:ascii="Times New Roman" w:eastAsia="Times New Roman" w:hAnsi="Times New Roman" w:cs="Times New Roman"/>
          <w:sz w:val="24"/>
          <w:szCs w:val="24"/>
          <w:lang w:eastAsia="ru-RU"/>
        </w:rPr>
        <w:t>тыс.руб</w:t>
      </w:r>
      <w:proofErr w:type="spellEnd"/>
      <w:r w:rsidR="0086317C" w:rsidRPr="0086317C">
        <w:rPr>
          <w:rFonts w:ascii="Times New Roman" w:eastAsia="Times New Roman" w:hAnsi="Times New Roman" w:cs="Times New Roman"/>
          <w:sz w:val="24"/>
          <w:szCs w:val="24"/>
          <w:lang w:eastAsia="ru-RU"/>
        </w:rPr>
        <w:t xml:space="preserve">. </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Выполнены работы по замене П-образных компенсаторов на </w:t>
      </w:r>
      <w:proofErr w:type="spellStart"/>
      <w:r w:rsidRPr="0086317C">
        <w:rPr>
          <w:rFonts w:ascii="Times New Roman" w:eastAsia="Times New Roman" w:hAnsi="Times New Roman" w:cs="Times New Roman"/>
          <w:sz w:val="24"/>
          <w:szCs w:val="24"/>
          <w:lang w:eastAsia="ru-RU"/>
        </w:rPr>
        <w:t>сильфонные</w:t>
      </w:r>
      <w:proofErr w:type="spellEnd"/>
      <w:r w:rsidRPr="0086317C">
        <w:rPr>
          <w:rFonts w:ascii="Times New Roman" w:eastAsia="Times New Roman" w:hAnsi="Times New Roman" w:cs="Times New Roman"/>
          <w:sz w:val="24"/>
          <w:szCs w:val="24"/>
          <w:lang w:eastAsia="ru-RU"/>
        </w:rPr>
        <w:t xml:space="preserve"> с целью снижения гидравлических потерь на теплотрассе по </w:t>
      </w:r>
      <w:proofErr w:type="spellStart"/>
      <w:r w:rsidRPr="0086317C">
        <w:rPr>
          <w:rFonts w:ascii="Times New Roman" w:eastAsia="Times New Roman" w:hAnsi="Times New Roman" w:cs="Times New Roman"/>
          <w:sz w:val="24"/>
          <w:szCs w:val="24"/>
          <w:lang w:eastAsia="ru-RU"/>
        </w:rPr>
        <w:t>ул.Советской</w:t>
      </w:r>
      <w:proofErr w:type="spellEnd"/>
      <w:r w:rsidRPr="0086317C">
        <w:rPr>
          <w:rFonts w:ascii="Times New Roman" w:eastAsia="Times New Roman" w:hAnsi="Times New Roman" w:cs="Times New Roman"/>
          <w:sz w:val="24"/>
          <w:szCs w:val="24"/>
          <w:lang w:eastAsia="ru-RU"/>
        </w:rPr>
        <w:t xml:space="preserve">, 19 «В» и </w:t>
      </w:r>
      <w:proofErr w:type="spellStart"/>
      <w:r w:rsidRPr="0086317C">
        <w:rPr>
          <w:rFonts w:ascii="Times New Roman" w:eastAsia="Times New Roman" w:hAnsi="Times New Roman" w:cs="Times New Roman"/>
          <w:sz w:val="24"/>
          <w:szCs w:val="24"/>
          <w:lang w:eastAsia="ru-RU"/>
        </w:rPr>
        <w:t>ул.Парижской</w:t>
      </w:r>
      <w:proofErr w:type="spellEnd"/>
      <w:r w:rsidRPr="0086317C">
        <w:rPr>
          <w:rFonts w:ascii="Times New Roman" w:eastAsia="Times New Roman" w:hAnsi="Times New Roman" w:cs="Times New Roman"/>
          <w:sz w:val="24"/>
          <w:szCs w:val="24"/>
          <w:lang w:eastAsia="ru-RU"/>
        </w:rPr>
        <w:t xml:space="preserve"> Коммуны в районе АЗС  на сумму 1 128,492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 xml:space="preserve">. </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Выполнен монтаж прибора учета тепловой энергии и </w:t>
      </w:r>
      <w:r w:rsidR="00C24150">
        <w:rPr>
          <w:rFonts w:ascii="Times New Roman" w:eastAsia="Times New Roman" w:hAnsi="Times New Roman" w:cs="Times New Roman"/>
          <w:sz w:val="24"/>
          <w:szCs w:val="24"/>
          <w:lang w:eastAsia="ru-RU"/>
        </w:rPr>
        <w:t>горячего водоснабжения</w:t>
      </w:r>
      <w:r w:rsidRPr="0086317C">
        <w:rPr>
          <w:rFonts w:ascii="Times New Roman" w:eastAsia="Times New Roman" w:hAnsi="Times New Roman" w:cs="Times New Roman"/>
          <w:sz w:val="24"/>
          <w:szCs w:val="24"/>
          <w:lang w:eastAsia="ru-RU"/>
        </w:rPr>
        <w:t xml:space="preserve"> в </w:t>
      </w:r>
      <w:r w:rsidR="00C24150">
        <w:rPr>
          <w:rFonts w:ascii="Times New Roman" w:eastAsia="Times New Roman" w:hAnsi="Times New Roman" w:cs="Times New Roman"/>
          <w:sz w:val="24"/>
          <w:szCs w:val="24"/>
          <w:lang w:eastAsia="ru-RU"/>
        </w:rPr>
        <w:t xml:space="preserve">доме </w:t>
      </w:r>
      <w:r w:rsidRPr="0086317C">
        <w:rPr>
          <w:rFonts w:ascii="Times New Roman" w:eastAsia="Times New Roman" w:hAnsi="Times New Roman" w:cs="Times New Roman"/>
          <w:sz w:val="24"/>
          <w:szCs w:val="24"/>
          <w:lang w:eastAsia="ru-RU"/>
        </w:rPr>
        <w:t xml:space="preserve">8 по ул. Первомайской на общую сумму 238 </w:t>
      </w:r>
      <w:proofErr w:type="spellStart"/>
      <w:r w:rsidRPr="0086317C">
        <w:rPr>
          <w:rFonts w:ascii="Times New Roman" w:eastAsia="Times New Roman" w:hAnsi="Times New Roman" w:cs="Times New Roman"/>
          <w:sz w:val="24"/>
          <w:szCs w:val="24"/>
          <w:lang w:eastAsia="ru-RU"/>
        </w:rPr>
        <w:t>тыс.руб</w:t>
      </w:r>
      <w:proofErr w:type="spellEnd"/>
      <w:r w:rsidRPr="0086317C">
        <w:rPr>
          <w:rFonts w:ascii="Times New Roman" w:eastAsia="Times New Roman" w:hAnsi="Times New Roman" w:cs="Times New Roman"/>
          <w:sz w:val="24"/>
          <w:szCs w:val="24"/>
          <w:lang w:eastAsia="ru-RU"/>
        </w:rPr>
        <w:t>.</w:t>
      </w:r>
    </w:p>
    <w:p w:rsidR="0086317C" w:rsidRPr="0086317C" w:rsidRDefault="0086317C" w:rsidP="00584E00">
      <w:pPr>
        <w:spacing w:after="0" w:line="240" w:lineRule="auto"/>
        <w:ind w:firstLine="708"/>
        <w:jc w:val="both"/>
        <w:rPr>
          <w:rFonts w:ascii="Times New Roman" w:eastAsia="Times New Roman" w:hAnsi="Times New Roman" w:cs="Times New Roman"/>
          <w:sz w:val="24"/>
          <w:szCs w:val="24"/>
          <w:lang w:eastAsia="ru-RU"/>
        </w:rPr>
      </w:pPr>
    </w:p>
    <w:p w:rsidR="0086317C" w:rsidRPr="006E451E" w:rsidRDefault="0086317C" w:rsidP="0086317C">
      <w:pPr>
        <w:ind w:firstLine="708"/>
        <w:contextualSpacing/>
        <w:jc w:val="center"/>
        <w:rPr>
          <w:rFonts w:ascii="Times New Roman" w:eastAsia="Times New Roman" w:hAnsi="Times New Roman" w:cs="Times New Roman"/>
          <w:b/>
          <w:sz w:val="28"/>
          <w:szCs w:val="28"/>
          <w:lang w:eastAsia="ru-RU"/>
        </w:rPr>
      </w:pPr>
      <w:r w:rsidRPr="006E451E">
        <w:rPr>
          <w:rFonts w:ascii="Times New Roman" w:eastAsia="Times New Roman" w:hAnsi="Times New Roman" w:cs="Times New Roman"/>
          <w:b/>
          <w:sz w:val="28"/>
          <w:szCs w:val="28"/>
          <w:lang w:eastAsia="ru-RU"/>
        </w:rPr>
        <w:t>Жилищный фонд</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xml:space="preserve">В рамках подготовки обслуживаемого жилищного фонда к отопительному сезону управляющими компаниями ООО «Уютный дом», ИП Ильина Н.И. выполнены следующие работы: </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b/>
          <w:sz w:val="24"/>
          <w:szCs w:val="24"/>
          <w:lang w:eastAsia="ru-RU"/>
        </w:rPr>
        <w:t xml:space="preserve">- </w:t>
      </w:r>
      <w:r w:rsidRPr="0086317C">
        <w:rPr>
          <w:rFonts w:ascii="Times New Roman" w:eastAsia="Times New Roman" w:hAnsi="Times New Roman" w:cs="Times New Roman"/>
          <w:sz w:val="24"/>
          <w:szCs w:val="24"/>
          <w:lang w:eastAsia="ru-RU"/>
        </w:rPr>
        <w:t>замена участков трубопроводов канализации;</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ревизия и замена запорной арматуры;</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частичная замена трубопроводов в подвальных помещениях «крыловых</w:t>
      </w:r>
      <w:r w:rsidR="00584E00">
        <w:rPr>
          <w:rFonts w:ascii="Times New Roman" w:eastAsia="Times New Roman" w:hAnsi="Times New Roman" w:cs="Times New Roman"/>
          <w:sz w:val="24"/>
          <w:szCs w:val="24"/>
          <w:lang w:eastAsia="ru-RU"/>
        </w:rPr>
        <w:t>»</w:t>
      </w:r>
      <w:r w:rsidRPr="0086317C">
        <w:rPr>
          <w:rFonts w:ascii="Times New Roman" w:eastAsia="Times New Roman" w:hAnsi="Times New Roman" w:cs="Times New Roman"/>
          <w:sz w:val="24"/>
          <w:szCs w:val="24"/>
          <w:lang w:eastAsia="ru-RU"/>
        </w:rPr>
        <w:t>;</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частичная замена стояков  отоплени</w:t>
      </w:r>
      <w:r w:rsidR="00584E00">
        <w:rPr>
          <w:rFonts w:ascii="Times New Roman" w:eastAsia="Times New Roman" w:hAnsi="Times New Roman" w:cs="Times New Roman"/>
          <w:sz w:val="24"/>
          <w:szCs w:val="24"/>
          <w:lang w:eastAsia="ru-RU"/>
        </w:rPr>
        <w:t>я</w:t>
      </w:r>
      <w:r w:rsidRPr="0086317C">
        <w:rPr>
          <w:rFonts w:ascii="Times New Roman" w:eastAsia="Times New Roman" w:hAnsi="Times New Roman" w:cs="Times New Roman"/>
          <w:sz w:val="24"/>
          <w:szCs w:val="24"/>
          <w:lang w:eastAsia="ru-RU"/>
        </w:rPr>
        <w:t>;</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частичная замена трубопроводов водоснабжения;</w:t>
      </w:r>
    </w:p>
    <w:p w:rsidR="0086317C" w:rsidRPr="0086317C" w:rsidRDefault="0086317C" w:rsidP="00584E00">
      <w:pPr>
        <w:spacing w:line="240" w:lineRule="auto"/>
        <w:ind w:firstLine="708"/>
        <w:contextualSpacing/>
        <w:jc w:val="both"/>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 ревизия и профилактический ремонт электрических щитов.</w:t>
      </w:r>
    </w:p>
    <w:p w:rsidR="0086317C" w:rsidRPr="0086317C" w:rsidRDefault="0086317C" w:rsidP="00584E00">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На проведение работ по подготовке теплоисточников, инженерных сетей, жилищного фонда к отопительному сезону 2021 – 2022 гг. использованы финансовые средства предприятий ЖКХ в сумме 7 940 тыс. рублей. в том числе: ООО «</w:t>
      </w:r>
      <w:proofErr w:type="spellStart"/>
      <w:r w:rsidRPr="0086317C">
        <w:rPr>
          <w:rFonts w:ascii="Times New Roman" w:eastAsia="Times New Roman" w:hAnsi="Times New Roman" w:cs="Times New Roman"/>
          <w:sz w:val="24"/>
          <w:szCs w:val="24"/>
          <w:lang w:eastAsia="ru-RU"/>
        </w:rPr>
        <w:t>ТрансТехРесурс</w:t>
      </w:r>
      <w:proofErr w:type="spellEnd"/>
      <w:r w:rsidRPr="0086317C">
        <w:rPr>
          <w:rFonts w:ascii="Times New Roman" w:eastAsia="Times New Roman" w:hAnsi="Times New Roman" w:cs="Times New Roman"/>
          <w:sz w:val="24"/>
          <w:szCs w:val="24"/>
          <w:lang w:eastAsia="ru-RU"/>
        </w:rPr>
        <w:t>» – 7 000 тыс. руб., ООО «Уютный дом» - 428 тыс. руб., ИП Ильина Н.И. – 512 тыс. рублей.</w:t>
      </w:r>
    </w:p>
    <w:p w:rsidR="0086317C" w:rsidRDefault="0086317C" w:rsidP="0086317C">
      <w:pPr>
        <w:spacing w:after="0" w:line="240" w:lineRule="auto"/>
        <w:ind w:firstLine="567"/>
        <w:jc w:val="both"/>
        <w:outlineLvl w:val="0"/>
        <w:rPr>
          <w:rFonts w:ascii="Times New Roman" w:eastAsia="Times New Roman" w:hAnsi="Times New Roman" w:cs="Times New Roman"/>
          <w:sz w:val="24"/>
          <w:szCs w:val="24"/>
          <w:lang w:eastAsia="ru-RU"/>
        </w:rPr>
      </w:pPr>
      <w:r w:rsidRPr="0086317C">
        <w:rPr>
          <w:rFonts w:ascii="Times New Roman" w:eastAsia="Times New Roman" w:hAnsi="Times New Roman" w:cs="Times New Roman"/>
          <w:sz w:val="24"/>
          <w:szCs w:val="24"/>
          <w:lang w:eastAsia="ru-RU"/>
        </w:rPr>
        <w:t>В рамках муниципальной программы «Чистая вода» на 2019-2024 годы построен водопровод от ул. Крупской (от котельной больничного комплекса) до ул. Энергетиков, протяженностью 1080 м., его стоимость составила 3</w:t>
      </w:r>
      <w:r w:rsidR="001E701F">
        <w:rPr>
          <w:rFonts w:ascii="Times New Roman" w:eastAsia="Times New Roman" w:hAnsi="Times New Roman" w:cs="Times New Roman"/>
          <w:sz w:val="24"/>
          <w:szCs w:val="24"/>
          <w:lang w:eastAsia="ru-RU"/>
        </w:rPr>
        <w:t xml:space="preserve"> </w:t>
      </w:r>
      <w:r w:rsidRPr="0086317C">
        <w:rPr>
          <w:rFonts w:ascii="Times New Roman" w:eastAsia="Times New Roman" w:hAnsi="Times New Roman" w:cs="Times New Roman"/>
          <w:sz w:val="24"/>
          <w:szCs w:val="24"/>
          <w:lang w:eastAsia="ru-RU"/>
        </w:rPr>
        <w:t>938,481 тыс. рублей. В результате проведенной работы  дом</w:t>
      </w:r>
      <w:r w:rsidR="001E701F">
        <w:rPr>
          <w:rFonts w:ascii="Times New Roman" w:eastAsia="Times New Roman" w:hAnsi="Times New Roman" w:cs="Times New Roman"/>
          <w:sz w:val="24"/>
          <w:szCs w:val="24"/>
          <w:lang w:eastAsia="ru-RU"/>
        </w:rPr>
        <w:t>а двух улиц</w:t>
      </w:r>
      <w:r w:rsidRPr="0086317C">
        <w:rPr>
          <w:rFonts w:ascii="Times New Roman" w:eastAsia="Times New Roman" w:hAnsi="Times New Roman" w:cs="Times New Roman"/>
          <w:sz w:val="24"/>
          <w:szCs w:val="24"/>
          <w:lang w:eastAsia="ru-RU"/>
        </w:rPr>
        <w:t xml:space="preserve"> подключены к новой системе водоснабжения.</w:t>
      </w:r>
    </w:p>
    <w:p w:rsidR="0086317C" w:rsidRPr="000D1CE2" w:rsidRDefault="0086317C" w:rsidP="0086317C">
      <w:pPr>
        <w:spacing w:after="0" w:line="240" w:lineRule="auto"/>
        <w:rPr>
          <w:rFonts w:ascii="Times New Roman" w:eastAsia="Times New Roman" w:hAnsi="Times New Roman" w:cs="Times New Roman"/>
          <w:sz w:val="28"/>
          <w:szCs w:val="28"/>
          <w:lang w:eastAsia="ru-RU"/>
        </w:rPr>
      </w:pPr>
    </w:p>
    <w:p w:rsidR="00897870" w:rsidRPr="000D1CE2" w:rsidRDefault="00897870" w:rsidP="0086317C">
      <w:pPr>
        <w:spacing w:after="0" w:line="240" w:lineRule="auto"/>
        <w:rPr>
          <w:rFonts w:ascii="Times New Roman" w:eastAsia="Times New Roman" w:hAnsi="Times New Roman" w:cs="Times New Roman"/>
          <w:sz w:val="28"/>
          <w:szCs w:val="28"/>
          <w:lang w:eastAsia="ru-RU"/>
        </w:rPr>
      </w:pPr>
    </w:p>
    <w:p w:rsidR="00897870" w:rsidRPr="000D1CE2" w:rsidRDefault="00897870" w:rsidP="0086317C">
      <w:pPr>
        <w:spacing w:after="0" w:line="240" w:lineRule="auto"/>
        <w:rPr>
          <w:rFonts w:ascii="Times New Roman" w:eastAsia="Times New Roman" w:hAnsi="Times New Roman" w:cs="Times New Roman"/>
          <w:sz w:val="28"/>
          <w:szCs w:val="28"/>
          <w:lang w:eastAsia="ru-RU"/>
        </w:rPr>
      </w:pPr>
    </w:p>
    <w:p w:rsidR="00897870" w:rsidRPr="000D1CE2" w:rsidRDefault="00897870" w:rsidP="0086317C">
      <w:pPr>
        <w:spacing w:after="0" w:line="240" w:lineRule="auto"/>
        <w:rPr>
          <w:rFonts w:ascii="Times New Roman" w:eastAsia="Times New Roman" w:hAnsi="Times New Roman" w:cs="Times New Roman"/>
          <w:sz w:val="28"/>
          <w:szCs w:val="28"/>
          <w:lang w:eastAsia="ru-RU"/>
        </w:rPr>
      </w:pPr>
    </w:p>
    <w:p w:rsidR="00897870" w:rsidRPr="000D1CE2" w:rsidRDefault="00897870" w:rsidP="0086317C">
      <w:pPr>
        <w:spacing w:after="0" w:line="240" w:lineRule="auto"/>
        <w:rPr>
          <w:rFonts w:ascii="Times New Roman" w:eastAsia="Times New Roman" w:hAnsi="Times New Roman" w:cs="Times New Roman"/>
          <w:sz w:val="28"/>
          <w:szCs w:val="28"/>
          <w:lang w:eastAsia="ru-RU"/>
        </w:rPr>
      </w:pPr>
    </w:p>
    <w:p w:rsidR="00897870" w:rsidRPr="000D1CE2" w:rsidRDefault="00897870" w:rsidP="0086317C">
      <w:pPr>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Pr="00A76C30" w:rsidRDefault="004C1D2A" w:rsidP="004C1D2A">
            <w:pPr>
              <w:ind w:firstLine="708"/>
              <w:jc w:val="center"/>
              <w:rPr>
                <w:rFonts w:ascii="Times New Roman" w:eastAsia="Times New Roman" w:hAnsi="Times New Roman" w:cs="Times New Roman"/>
                <w:b/>
                <w:sz w:val="28"/>
                <w:szCs w:val="28"/>
                <w:lang w:eastAsia="ru-RU"/>
              </w:rPr>
            </w:pPr>
            <w:r w:rsidRPr="00A76C30">
              <w:rPr>
                <w:rFonts w:ascii="Times New Roman" w:eastAsia="Times New Roman" w:hAnsi="Times New Roman" w:cs="Times New Roman"/>
                <w:b/>
                <w:sz w:val="28"/>
                <w:szCs w:val="28"/>
                <w:lang w:eastAsia="ru-RU"/>
              </w:rPr>
              <w:lastRenderedPageBreak/>
              <w:t>Дорожная деятельность</w:t>
            </w:r>
          </w:p>
          <w:p w:rsidR="004C1D2A" w:rsidRDefault="004C1D2A" w:rsidP="00906A7A">
            <w:pPr>
              <w:jc w:val="center"/>
              <w:rPr>
                <w:rFonts w:ascii="Times New Roman" w:eastAsia="Times New Roman" w:hAnsi="Times New Roman" w:cs="Times New Roman"/>
                <w:b/>
                <w:sz w:val="28"/>
                <w:szCs w:val="28"/>
                <w:lang w:eastAsia="ru-RU"/>
              </w:rPr>
            </w:pPr>
          </w:p>
        </w:tc>
      </w:tr>
    </w:tbl>
    <w:p w:rsidR="001A786F" w:rsidRDefault="001A786F" w:rsidP="004B3F65">
      <w:pPr>
        <w:spacing w:after="0" w:line="240" w:lineRule="auto"/>
        <w:ind w:firstLine="540"/>
        <w:jc w:val="both"/>
        <w:rPr>
          <w:rFonts w:ascii="Times New Roman" w:eastAsia="Times New Roman" w:hAnsi="Times New Roman" w:cs="Times New Roman"/>
          <w:sz w:val="24"/>
          <w:szCs w:val="20"/>
          <w:lang w:eastAsia="ru-RU"/>
        </w:rPr>
      </w:pPr>
    </w:p>
    <w:p w:rsidR="004B3F65" w:rsidRPr="004B3F65" w:rsidRDefault="004B3F65" w:rsidP="004B3F65">
      <w:pPr>
        <w:spacing w:after="0" w:line="240" w:lineRule="auto"/>
        <w:ind w:firstLine="540"/>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Во исполнение муниципальной программы «Содержание и ремонт дорог на территории Бирюсинского муниципального образования «Бирюсинское городское поселение» на 2019-2024гг. выполнены следующие мероприятия:</w:t>
      </w:r>
    </w:p>
    <w:tbl>
      <w:tblPr>
        <w:tblStyle w:val="aa"/>
        <w:tblpPr w:leftFromText="180" w:rightFromText="180" w:vertAnchor="page" w:horzAnchor="margin" w:tblpXSpec="center" w:tblpY="7337"/>
        <w:tblW w:w="0" w:type="auto"/>
        <w:tblLook w:val="04A0" w:firstRow="1" w:lastRow="0" w:firstColumn="1" w:lastColumn="0" w:noHBand="0" w:noVBand="1"/>
      </w:tblPr>
      <w:tblGrid>
        <w:gridCol w:w="1165"/>
        <w:gridCol w:w="2268"/>
        <w:gridCol w:w="3969"/>
      </w:tblGrid>
      <w:tr w:rsidR="0058314A" w:rsidRPr="004B3F65" w:rsidTr="001F1EC5">
        <w:trPr>
          <w:trHeight w:val="359"/>
        </w:trPr>
        <w:tc>
          <w:tcPr>
            <w:tcW w:w="1165"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 xml:space="preserve">Сумма затрат БЦМ, </w:t>
            </w:r>
            <w:proofErr w:type="spellStart"/>
            <w:r w:rsidRPr="004B3F65">
              <w:rPr>
                <w:rFonts w:ascii="Times New Roman" w:eastAsia="Times New Roman" w:hAnsi="Times New Roman" w:cs="Times New Roman"/>
                <w:sz w:val="24"/>
                <w:szCs w:val="20"/>
                <w:lang w:eastAsia="ru-RU"/>
              </w:rPr>
              <w:t>тыс.руб</w:t>
            </w:r>
            <w:proofErr w:type="spellEnd"/>
            <w:r w:rsidRPr="004B3F65">
              <w:rPr>
                <w:rFonts w:ascii="Times New Roman" w:eastAsia="Times New Roman" w:hAnsi="Times New Roman" w:cs="Times New Roman"/>
                <w:sz w:val="24"/>
                <w:szCs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 xml:space="preserve">Сумма затрат на заливку швов, </w:t>
            </w:r>
            <w:proofErr w:type="spellStart"/>
            <w:r w:rsidRPr="004B3F65">
              <w:rPr>
                <w:rFonts w:ascii="Times New Roman" w:eastAsia="Times New Roman" w:hAnsi="Times New Roman" w:cs="Times New Roman"/>
                <w:sz w:val="24"/>
                <w:szCs w:val="20"/>
                <w:lang w:eastAsia="ru-RU"/>
              </w:rPr>
              <w:t>тыс.руб</w:t>
            </w:r>
            <w:proofErr w:type="spellEnd"/>
            <w:r w:rsidRPr="004B3F65">
              <w:rPr>
                <w:rFonts w:ascii="Times New Roman" w:eastAsia="Times New Roman" w:hAnsi="Times New Roman" w:cs="Times New Roman"/>
                <w:sz w:val="24"/>
                <w:szCs w:val="20"/>
                <w:lang w:eastAsia="ru-RU"/>
              </w:rPr>
              <w:t>.</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349</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239</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0</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619</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468</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0</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750</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624</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0</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426</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0</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436</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89</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650</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455</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045</w:t>
            </w:r>
          </w:p>
        </w:tc>
        <w:tc>
          <w:tcPr>
            <w:tcW w:w="3969" w:type="dxa"/>
            <w:tcBorders>
              <w:top w:val="single" w:sz="4" w:space="0" w:color="auto"/>
              <w:left w:val="single" w:sz="4" w:space="0" w:color="auto"/>
              <w:bottom w:val="single" w:sz="4" w:space="0" w:color="auto"/>
              <w:right w:val="single" w:sz="4" w:space="0" w:color="auto"/>
            </w:tcBorders>
            <w:hideMark/>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102</w:t>
            </w:r>
            <w:r>
              <w:rPr>
                <w:rFonts w:ascii="Times New Roman" w:eastAsia="Times New Roman" w:hAnsi="Times New Roman" w:cs="Times New Roman"/>
                <w:sz w:val="24"/>
                <w:szCs w:val="20"/>
                <w:lang w:eastAsia="ru-RU"/>
              </w:rPr>
              <w:t>,895</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2019г.</w:t>
            </w:r>
          </w:p>
        </w:tc>
        <w:tc>
          <w:tcPr>
            <w:tcW w:w="2268"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546</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304</w:t>
            </w:r>
          </w:p>
        </w:tc>
        <w:tc>
          <w:tcPr>
            <w:tcW w:w="3969"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129</w:t>
            </w:r>
            <w:r>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073</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2020г.</w:t>
            </w:r>
          </w:p>
        </w:tc>
        <w:tc>
          <w:tcPr>
            <w:tcW w:w="2268"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4"/>
                <w:lang w:eastAsia="ru-RU"/>
              </w:rPr>
              <w:t>326</w:t>
            </w:r>
            <w:r>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428</w:t>
            </w:r>
          </w:p>
        </w:tc>
        <w:tc>
          <w:tcPr>
            <w:tcW w:w="3969"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301</w:t>
            </w:r>
          </w:p>
        </w:tc>
      </w:tr>
      <w:tr w:rsidR="0058314A" w:rsidRPr="004B3F65" w:rsidTr="001F1EC5">
        <w:tc>
          <w:tcPr>
            <w:tcW w:w="1165"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2021г.</w:t>
            </w:r>
          </w:p>
        </w:tc>
        <w:tc>
          <w:tcPr>
            <w:tcW w:w="2268"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292</w:t>
            </w:r>
            <w:r>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871</w:t>
            </w:r>
          </w:p>
        </w:tc>
        <w:tc>
          <w:tcPr>
            <w:tcW w:w="3969" w:type="dxa"/>
            <w:tcBorders>
              <w:top w:val="single" w:sz="4" w:space="0" w:color="auto"/>
              <w:left w:val="single" w:sz="4" w:space="0" w:color="auto"/>
              <w:bottom w:val="single" w:sz="4" w:space="0" w:color="auto"/>
              <w:right w:val="single" w:sz="4" w:space="0" w:color="auto"/>
            </w:tcBorders>
          </w:tcPr>
          <w:p w:rsidR="0058314A" w:rsidRPr="004B3F65" w:rsidRDefault="0058314A" w:rsidP="001F1EC5">
            <w:pPr>
              <w:jc w:val="center"/>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109</w:t>
            </w:r>
            <w:r>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589</w:t>
            </w:r>
          </w:p>
        </w:tc>
      </w:tr>
    </w:tbl>
    <w:p w:rsidR="0058314A" w:rsidRDefault="0058314A" w:rsidP="004B3F6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 </w:t>
      </w:r>
      <w:r w:rsidR="004B3F65" w:rsidRPr="004B3F65">
        <w:rPr>
          <w:rFonts w:ascii="Times New Roman" w:eastAsia="Times New Roman" w:hAnsi="Times New Roman" w:cs="Times New Roman"/>
          <w:sz w:val="24"/>
          <w:szCs w:val="20"/>
          <w:lang w:eastAsia="ru-RU"/>
        </w:rPr>
        <w:t xml:space="preserve">ямочный ремонт асфальтового покрытия дорог города, </w:t>
      </w:r>
      <w:r w:rsidR="004B3F65" w:rsidRPr="004B3F65">
        <w:rPr>
          <w:rFonts w:ascii="Times New Roman" w:eastAsia="Times New Roman" w:hAnsi="Times New Roman" w:cs="Times New Roman"/>
          <w:sz w:val="24"/>
          <w:szCs w:val="24"/>
          <w:lang w:eastAsia="ru-RU"/>
        </w:rPr>
        <w:t xml:space="preserve">включенных в маршрут движения общественного транспорта, а также по </w:t>
      </w:r>
      <w:proofErr w:type="spellStart"/>
      <w:r w:rsidR="004B3F65" w:rsidRPr="004B3F65">
        <w:rPr>
          <w:rFonts w:ascii="Times New Roman" w:eastAsia="Times New Roman" w:hAnsi="Times New Roman" w:cs="Times New Roman"/>
          <w:sz w:val="24"/>
          <w:szCs w:val="24"/>
          <w:lang w:eastAsia="ru-RU"/>
        </w:rPr>
        <w:t>ул.</w:t>
      </w:r>
      <w:r w:rsidR="004B3F65" w:rsidRPr="004B3F65">
        <w:rPr>
          <w:rFonts w:ascii="Times New Roman" w:eastAsia="Times New Roman" w:hAnsi="Times New Roman" w:cs="Times New Roman"/>
          <w:lang w:eastAsia="ru-RU"/>
        </w:rPr>
        <w:t>Ленина</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ул.Фрунзе</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ул.Советской</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ул.Нагорная</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ул.Горького</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ул.Победы</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ул.Фрунзе</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ул.Парижской</w:t>
      </w:r>
      <w:proofErr w:type="spellEnd"/>
      <w:r w:rsidR="004B3F65" w:rsidRPr="004B3F65">
        <w:rPr>
          <w:rFonts w:ascii="Times New Roman" w:eastAsia="Times New Roman" w:hAnsi="Times New Roman" w:cs="Times New Roman"/>
          <w:lang w:eastAsia="ru-RU"/>
        </w:rPr>
        <w:t xml:space="preserve"> Коммуны до </w:t>
      </w:r>
      <w:proofErr w:type="spellStart"/>
      <w:r w:rsidR="004B3F65" w:rsidRPr="004B3F65">
        <w:rPr>
          <w:rFonts w:ascii="Times New Roman" w:eastAsia="Times New Roman" w:hAnsi="Times New Roman" w:cs="Times New Roman"/>
          <w:lang w:eastAsia="ru-RU"/>
        </w:rPr>
        <w:t>ул.Пушкина</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ул.Заводская</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ул.Дружбы</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ул.Нагорной</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ул.Калинина</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ул.Пушкина</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ул.Нагорной</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ул.Шушкевича</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ул.Кирова</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ул.Дружбы</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ул.Вокзальная</w:t>
      </w:r>
      <w:proofErr w:type="spellEnd"/>
      <w:r w:rsidR="004B3F65" w:rsidRPr="004B3F65">
        <w:rPr>
          <w:rFonts w:ascii="Times New Roman" w:eastAsia="Times New Roman" w:hAnsi="Times New Roman" w:cs="Times New Roman"/>
          <w:lang w:eastAsia="ru-RU"/>
        </w:rPr>
        <w:t xml:space="preserve"> (от поворота на маг. «Лидия» до ж/д вокзала), </w:t>
      </w:r>
      <w:proofErr w:type="spellStart"/>
      <w:r w:rsidR="004B3F65" w:rsidRPr="004B3F65">
        <w:rPr>
          <w:rFonts w:ascii="Times New Roman" w:eastAsia="Times New Roman" w:hAnsi="Times New Roman" w:cs="Times New Roman"/>
          <w:lang w:eastAsia="ru-RU"/>
        </w:rPr>
        <w:t>ул.Парижской</w:t>
      </w:r>
      <w:proofErr w:type="spellEnd"/>
      <w:r w:rsidR="004B3F65" w:rsidRPr="004B3F65">
        <w:rPr>
          <w:rFonts w:ascii="Times New Roman" w:eastAsia="Times New Roman" w:hAnsi="Times New Roman" w:cs="Times New Roman"/>
          <w:lang w:eastAsia="ru-RU"/>
        </w:rPr>
        <w:t xml:space="preserve"> Коммуны (от ОРСА до </w:t>
      </w:r>
      <w:proofErr w:type="spellStart"/>
      <w:r w:rsidR="004B3F65" w:rsidRPr="004B3F65">
        <w:rPr>
          <w:rFonts w:ascii="Times New Roman" w:eastAsia="Times New Roman" w:hAnsi="Times New Roman" w:cs="Times New Roman"/>
          <w:lang w:eastAsia="ru-RU"/>
        </w:rPr>
        <w:t>ул.Энергетиков</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ул.Энергетиков</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ул.Набережная</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ул.Дружбы</w:t>
      </w:r>
      <w:proofErr w:type="spellEnd"/>
      <w:r w:rsidR="004B3F65" w:rsidRPr="004B3F65">
        <w:rPr>
          <w:rFonts w:ascii="Times New Roman" w:eastAsia="Times New Roman" w:hAnsi="Times New Roman" w:cs="Times New Roman"/>
          <w:lang w:eastAsia="ru-RU"/>
        </w:rPr>
        <w:t xml:space="preserve"> до конца), </w:t>
      </w:r>
      <w:proofErr w:type="spellStart"/>
      <w:r w:rsidR="004B3F65" w:rsidRPr="004B3F65">
        <w:rPr>
          <w:rFonts w:ascii="Times New Roman" w:eastAsia="Times New Roman" w:hAnsi="Times New Roman" w:cs="Times New Roman"/>
          <w:lang w:eastAsia="ru-RU"/>
        </w:rPr>
        <w:t>ул.Победы</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ул.Школьной</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ул.Нагорной</w:t>
      </w:r>
      <w:proofErr w:type="spellEnd"/>
      <w:r w:rsidR="004B3F65" w:rsidRPr="004B3F65">
        <w:rPr>
          <w:rFonts w:ascii="Times New Roman" w:eastAsia="Times New Roman" w:hAnsi="Times New Roman" w:cs="Times New Roman"/>
          <w:lang w:eastAsia="ru-RU"/>
        </w:rPr>
        <w:t xml:space="preserve">), </w:t>
      </w:r>
      <w:proofErr w:type="spellStart"/>
      <w:r w:rsidR="004B3F65" w:rsidRPr="004B3F65">
        <w:rPr>
          <w:rFonts w:ascii="Times New Roman" w:eastAsia="Times New Roman" w:hAnsi="Times New Roman" w:cs="Times New Roman"/>
          <w:lang w:eastAsia="ru-RU"/>
        </w:rPr>
        <w:t>ул.Кирова</w:t>
      </w:r>
      <w:proofErr w:type="spellEnd"/>
      <w:r w:rsidR="004B3F65" w:rsidRPr="004B3F65">
        <w:rPr>
          <w:rFonts w:ascii="Times New Roman" w:eastAsia="Times New Roman" w:hAnsi="Times New Roman" w:cs="Times New Roman"/>
          <w:lang w:eastAsia="ru-RU"/>
        </w:rPr>
        <w:t xml:space="preserve"> (от </w:t>
      </w:r>
      <w:proofErr w:type="spellStart"/>
      <w:r w:rsidR="004B3F65" w:rsidRPr="004B3F65">
        <w:rPr>
          <w:rFonts w:ascii="Times New Roman" w:eastAsia="Times New Roman" w:hAnsi="Times New Roman" w:cs="Times New Roman"/>
          <w:lang w:eastAsia="ru-RU"/>
        </w:rPr>
        <w:t>ул.Калинина</w:t>
      </w:r>
      <w:proofErr w:type="spellEnd"/>
      <w:r w:rsidR="004B3F65" w:rsidRPr="004B3F65">
        <w:rPr>
          <w:rFonts w:ascii="Times New Roman" w:eastAsia="Times New Roman" w:hAnsi="Times New Roman" w:cs="Times New Roman"/>
          <w:lang w:eastAsia="ru-RU"/>
        </w:rPr>
        <w:t xml:space="preserve"> до </w:t>
      </w:r>
      <w:proofErr w:type="spellStart"/>
      <w:r w:rsidR="004B3F65" w:rsidRPr="004B3F65">
        <w:rPr>
          <w:rFonts w:ascii="Times New Roman" w:eastAsia="Times New Roman" w:hAnsi="Times New Roman" w:cs="Times New Roman"/>
          <w:lang w:eastAsia="ru-RU"/>
        </w:rPr>
        <w:t>ул.Советской</w:t>
      </w:r>
      <w:proofErr w:type="spellEnd"/>
      <w:r w:rsidR="004B3F65" w:rsidRPr="004B3F65">
        <w:rPr>
          <w:rFonts w:ascii="Times New Roman" w:eastAsia="Times New Roman" w:hAnsi="Times New Roman" w:cs="Times New Roman"/>
          <w:lang w:eastAsia="ru-RU"/>
        </w:rPr>
        <w:t>), Кладбище 1-ая улица, с</w:t>
      </w:r>
      <w:r w:rsidR="004B3F65" w:rsidRPr="004B3F65">
        <w:rPr>
          <w:rFonts w:ascii="Times New Roman" w:eastAsia="Times New Roman" w:hAnsi="Times New Roman" w:cs="Times New Roman"/>
          <w:sz w:val="24"/>
          <w:szCs w:val="24"/>
          <w:lang w:eastAsia="ru-RU"/>
        </w:rPr>
        <w:t>умма контракта составила 292</w:t>
      </w:r>
      <w:r w:rsidR="00D315FF">
        <w:rPr>
          <w:rFonts w:ascii="Times New Roman" w:eastAsia="Times New Roman" w:hAnsi="Times New Roman" w:cs="Times New Roman"/>
          <w:sz w:val="24"/>
          <w:szCs w:val="24"/>
          <w:lang w:eastAsia="ru-RU"/>
        </w:rPr>
        <w:t>,</w:t>
      </w:r>
      <w:r w:rsidR="004B3F65" w:rsidRPr="004B3F65">
        <w:rPr>
          <w:rFonts w:ascii="Times New Roman" w:eastAsia="Times New Roman" w:hAnsi="Times New Roman" w:cs="Times New Roman"/>
          <w:sz w:val="24"/>
          <w:szCs w:val="24"/>
          <w:lang w:eastAsia="ru-RU"/>
        </w:rPr>
        <w:t>871</w:t>
      </w:r>
      <w:r w:rsidR="00D315FF">
        <w:rPr>
          <w:rFonts w:ascii="Times New Roman" w:eastAsia="Times New Roman" w:hAnsi="Times New Roman" w:cs="Times New Roman"/>
          <w:sz w:val="24"/>
          <w:szCs w:val="24"/>
          <w:lang w:eastAsia="ru-RU"/>
        </w:rPr>
        <w:t>тыс.</w:t>
      </w:r>
      <w:r w:rsidR="004B3F65" w:rsidRPr="004B3F65">
        <w:rPr>
          <w:rFonts w:ascii="Times New Roman" w:eastAsia="Times New Roman" w:hAnsi="Times New Roman" w:cs="Times New Roman"/>
          <w:sz w:val="24"/>
          <w:szCs w:val="24"/>
          <w:lang w:eastAsia="ru-RU"/>
        </w:rPr>
        <w:t xml:space="preserve"> руб.</w:t>
      </w:r>
      <w:r>
        <w:rPr>
          <w:rFonts w:ascii="Times New Roman" w:eastAsia="Times New Roman" w:hAnsi="Times New Roman" w:cs="Times New Roman"/>
          <w:sz w:val="24"/>
          <w:szCs w:val="24"/>
          <w:lang w:eastAsia="ru-RU"/>
        </w:rPr>
        <w:t>;</w:t>
      </w:r>
    </w:p>
    <w:p w:rsidR="0058314A" w:rsidRDefault="0058314A" w:rsidP="004B3F6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B3F65" w:rsidRPr="004B3F65">
        <w:rPr>
          <w:rFonts w:ascii="Times New Roman" w:eastAsia="Times New Roman" w:hAnsi="Times New Roman" w:cs="Times New Roman"/>
          <w:sz w:val="24"/>
          <w:szCs w:val="24"/>
          <w:lang w:eastAsia="ru-RU"/>
        </w:rPr>
        <w:t xml:space="preserve">заделка трещин в </w:t>
      </w:r>
      <w:proofErr w:type="spellStart"/>
      <w:r w:rsidR="004B3F65" w:rsidRPr="004B3F65">
        <w:rPr>
          <w:rFonts w:ascii="Times New Roman" w:eastAsia="Times New Roman" w:hAnsi="Times New Roman" w:cs="Times New Roman"/>
          <w:sz w:val="24"/>
          <w:szCs w:val="24"/>
          <w:lang w:eastAsia="ru-RU"/>
        </w:rPr>
        <w:t>асфальто</w:t>
      </w:r>
      <w:proofErr w:type="spellEnd"/>
      <w:r w:rsidR="004B3F65" w:rsidRPr="004B3F65">
        <w:rPr>
          <w:rFonts w:ascii="Times New Roman" w:eastAsia="Times New Roman" w:hAnsi="Times New Roman" w:cs="Times New Roman"/>
          <w:sz w:val="24"/>
          <w:szCs w:val="24"/>
          <w:lang w:eastAsia="ru-RU"/>
        </w:rPr>
        <w:t xml:space="preserve"> - бетонном покрытии с применением заливщика швов по следующим улицам: </w:t>
      </w:r>
      <w:proofErr w:type="spellStart"/>
      <w:r w:rsidR="004B3F65" w:rsidRPr="004B3F65">
        <w:rPr>
          <w:rFonts w:ascii="Times New Roman" w:eastAsia="Times New Roman" w:hAnsi="Times New Roman" w:cs="Times New Roman"/>
          <w:sz w:val="24"/>
          <w:szCs w:val="24"/>
          <w:lang w:eastAsia="ru-RU"/>
        </w:rPr>
        <w:t>ул.Марата</w:t>
      </w:r>
      <w:proofErr w:type="spellEnd"/>
      <w:r w:rsidR="004B3F65" w:rsidRPr="004B3F65">
        <w:rPr>
          <w:rFonts w:ascii="Times New Roman" w:eastAsia="Times New Roman" w:hAnsi="Times New Roman" w:cs="Times New Roman"/>
          <w:sz w:val="24"/>
          <w:szCs w:val="24"/>
          <w:lang w:eastAsia="ru-RU"/>
        </w:rPr>
        <w:t xml:space="preserve">, площадь по </w:t>
      </w:r>
      <w:proofErr w:type="spellStart"/>
      <w:r w:rsidR="004B3F65" w:rsidRPr="004B3F65">
        <w:rPr>
          <w:rFonts w:ascii="Times New Roman" w:eastAsia="Times New Roman" w:hAnsi="Times New Roman" w:cs="Times New Roman"/>
          <w:sz w:val="24"/>
          <w:szCs w:val="24"/>
          <w:lang w:eastAsia="ru-RU"/>
        </w:rPr>
        <w:t>ул.Советской</w:t>
      </w:r>
      <w:proofErr w:type="spellEnd"/>
      <w:r w:rsidR="004B3F65" w:rsidRPr="004B3F65">
        <w:rPr>
          <w:rFonts w:ascii="Times New Roman" w:eastAsia="Times New Roman" w:hAnsi="Times New Roman" w:cs="Times New Roman"/>
          <w:sz w:val="24"/>
          <w:szCs w:val="24"/>
          <w:lang w:eastAsia="ru-RU"/>
        </w:rPr>
        <w:t xml:space="preserve">, </w:t>
      </w:r>
      <w:proofErr w:type="spellStart"/>
      <w:r w:rsidR="004B3F65" w:rsidRPr="004B3F65">
        <w:rPr>
          <w:rFonts w:ascii="Times New Roman" w:eastAsia="Times New Roman" w:hAnsi="Times New Roman" w:cs="Times New Roman"/>
          <w:sz w:val="24"/>
          <w:szCs w:val="24"/>
          <w:lang w:eastAsia="ru-RU"/>
        </w:rPr>
        <w:t>ул.Некрасова</w:t>
      </w:r>
      <w:proofErr w:type="spellEnd"/>
      <w:r w:rsidR="004B3F65" w:rsidRPr="004B3F65">
        <w:rPr>
          <w:rFonts w:ascii="Times New Roman" w:eastAsia="Times New Roman" w:hAnsi="Times New Roman" w:cs="Times New Roman"/>
          <w:sz w:val="24"/>
          <w:szCs w:val="24"/>
          <w:lang w:eastAsia="ru-RU"/>
        </w:rPr>
        <w:t xml:space="preserve"> (от </w:t>
      </w:r>
      <w:proofErr w:type="spellStart"/>
      <w:r w:rsidR="004B3F65" w:rsidRPr="004B3F65">
        <w:rPr>
          <w:rFonts w:ascii="Times New Roman" w:eastAsia="Times New Roman" w:hAnsi="Times New Roman" w:cs="Times New Roman"/>
          <w:sz w:val="24"/>
          <w:szCs w:val="24"/>
          <w:lang w:eastAsia="ru-RU"/>
        </w:rPr>
        <w:t>ул.Калинина</w:t>
      </w:r>
      <w:proofErr w:type="spellEnd"/>
      <w:r w:rsidR="004B3F65" w:rsidRPr="004B3F65">
        <w:rPr>
          <w:rFonts w:ascii="Times New Roman" w:eastAsia="Times New Roman" w:hAnsi="Times New Roman" w:cs="Times New Roman"/>
          <w:sz w:val="24"/>
          <w:szCs w:val="24"/>
          <w:lang w:eastAsia="ru-RU"/>
        </w:rPr>
        <w:t xml:space="preserve"> до </w:t>
      </w:r>
      <w:proofErr w:type="spellStart"/>
      <w:r w:rsidR="004B3F65" w:rsidRPr="004B3F65">
        <w:rPr>
          <w:rFonts w:ascii="Times New Roman" w:eastAsia="Times New Roman" w:hAnsi="Times New Roman" w:cs="Times New Roman"/>
          <w:sz w:val="24"/>
          <w:szCs w:val="24"/>
          <w:lang w:eastAsia="ru-RU"/>
        </w:rPr>
        <w:t>ул.Советской</w:t>
      </w:r>
      <w:proofErr w:type="spellEnd"/>
      <w:r w:rsidR="004B3F65" w:rsidRPr="004B3F65">
        <w:rPr>
          <w:rFonts w:ascii="Times New Roman" w:eastAsia="Times New Roman" w:hAnsi="Times New Roman" w:cs="Times New Roman"/>
          <w:sz w:val="24"/>
          <w:szCs w:val="24"/>
          <w:lang w:eastAsia="ru-RU"/>
        </w:rPr>
        <w:t xml:space="preserve">), Калинина (от </w:t>
      </w:r>
      <w:proofErr w:type="spellStart"/>
      <w:r w:rsidR="004B3F65" w:rsidRPr="004B3F65">
        <w:rPr>
          <w:rFonts w:ascii="Times New Roman" w:eastAsia="Times New Roman" w:hAnsi="Times New Roman" w:cs="Times New Roman"/>
          <w:sz w:val="24"/>
          <w:szCs w:val="24"/>
          <w:lang w:eastAsia="ru-RU"/>
        </w:rPr>
        <w:t>ул.Нагорной</w:t>
      </w:r>
      <w:proofErr w:type="spellEnd"/>
      <w:r w:rsidR="004B3F65" w:rsidRPr="004B3F65">
        <w:rPr>
          <w:rFonts w:ascii="Times New Roman" w:eastAsia="Times New Roman" w:hAnsi="Times New Roman" w:cs="Times New Roman"/>
          <w:sz w:val="24"/>
          <w:szCs w:val="24"/>
          <w:lang w:eastAsia="ru-RU"/>
        </w:rPr>
        <w:t xml:space="preserve"> до </w:t>
      </w:r>
      <w:proofErr w:type="spellStart"/>
      <w:r w:rsidR="004B3F65" w:rsidRPr="004B3F65">
        <w:rPr>
          <w:rFonts w:ascii="Times New Roman" w:eastAsia="Times New Roman" w:hAnsi="Times New Roman" w:cs="Times New Roman"/>
          <w:sz w:val="24"/>
          <w:szCs w:val="24"/>
          <w:lang w:eastAsia="ru-RU"/>
        </w:rPr>
        <w:t>ул.Дружбы</w:t>
      </w:r>
      <w:proofErr w:type="spellEnd"/>
      <w:r w:rsidR="004B3F65" w:rsidRPr="004B3F65">
        <w:rPr>
          <w:rFonts w:ascii="Times New Roman" w:eastAsia="Times New Roman" w:hAnsi="Times New Roman" w:cs="Times New Roman"/>
          <w:sz w:val="24"/>
          <w:szCs w:val="24"/>
          <w:lang w:eastAsia="ru-RU"/>
        </w:rPr>
        <w:t xml:space="preserve">), ул. Нагорная (от ул. Советской до ул. Горького), </w:t>
      </w:r>
      <w:proofErr w:type="spellStart"/>
      <w:r w:rsidR="004B3F65" w:rsidRPr="004B3F65">
        <w:rPr>
          <w:rFonts w:ascii="Times New Roman" w:eastAsia="Times New Roman" w:hAnsi="Times New Roman" w:cs="Times New Roman"/>
          <w:sz w:val="24"/>
          <w:szCs w:val="24"/>
          <w:lang w:eastAsia="ru-RU"/>
        </w:rPr>
        <w:t>ул.Октябрьская</w:t>
      </w:r>
      <w:proofErr w:type="spellEnd"/>
      <w:r w:rsidR="004B3F65" w:rsidRPr="004B3F65">
        <w:rPr>
          <w:rFonts w:ascii="Times New Roman" w:eastAsia="Times New Roman" w:hAnsi="Times New Roman" w:cs="Times New Roman"/>
          <w:sz w:val="24"/>
          <w:szCs w:val="24"/>
          <w:lang w:eastAsia="ru-RU"/>
        </w:rPr>
        <w:t xml:space="preserve"> (от </w:t>
      </w:r>
      <w:proofErr w:type="spellStart"/>
      <w:r w:rsidR="004B3F65" w:rsidRPr="004B3F65">
        <w:rPr>
          <w:rFonts w:ascii="Times New Roman" w:eastAsia="Times New Roman" w:hAnsi="Times New Roman" w:cs="Times New Roman"/>
          <w:sz w:val="24"/>
          <w:szCs w:val="24"/>
          <w:lang w:eastAsia="ru-RU"/>
        </w:rPr>
        <w:t>ул.</w:t>
      </w:r>
      <w:r w:rsidR="00D315FF">
        <w:rPr>
          <w:rFonts w:ascii="Times New Roman" w:eastAsia="Times New Roman" w:hAnsi="Times New Roman" w:cs="Times New Roman"/>
          <w:sz w:val="24"/>
          <w:szCs w:val="24"/>
          <w:lang w:eastAsia="ru-RU"/>
        </w:rPr>
        <w:t>Парижской</w:t>
      </w:r>
      <w:proofErr w:type="spellEnd"/>
      <w:r w:rsidR="00D315FF">
        <w:rPr>
          <w:rFonts w:ascii="Times New Roman" w:eastAsia="Times New Roman" w:hAnsi="Times New Roman" w:cs="Times New Roman"/>
          <w:sz w:val="24"/>
          <w:szCs w:val="24"/>
          <w:lang w:eastAsia="ru-RU"/>
        </w:rPr>
        <w:t xml:space="preserve"> Коммуны до </w:t>
      </w:r>
      <w:proofErr w:type="spellStart"/>
      <w:r w:rsidR="004B3F65" w:rsidRPr="004B3F65">
        <w:rPr>
          <w:rFonts w:ascii="Times New Roman" w:eastAsia="Times New Roman" w:hAnsi="Times New Roman" w:cs="Times New Roman"/>
          <w:sz w:val="24"/>
          <w:szCs w:val="24"/>
          <w:lang w:eastAsia="ru-RU"/>
        </w:rPr>
        <w:t>ул.Школьной</w:t>
      </w:r>
      <w:proofErr w:type="spellEnd"/>
      <w:r w:rsidR="004B3F65" w:rsidRPr="004B3F65">
        <w:rPr>
          <w:rFonts w:ascii="Times New Roman" w:eastAsia="Times New Roman" w:hAnsi="Times New Roman" w:cs="Times New Roman"/>
          <w:sz w:val="24"/>
          <w:szCs w:val="24"/>
          <w:lang w:eastAsia="ru-RU"/>
        </w:rPr>
        <w:t xml:space="preserve">), </w:t>
      </w:r>
      <w:proofErr w:type="spellStart"/>
      <w:r w:rsidR="004B3F65" w:rsidRPr="004B3F65">
        <w:rPr>
          <w:rFonts w:ascii="Times New Roman" w:eastAsia="Times New Roman" w:hAnsi="Times New Roman" w:cs="Times New Roman"/>
          <w:sz w:val="24"/>
          <w:szCs w:val="24"/>
          <w:lang w:eastAsia="ru-RU"/>
        </w:rPr>
        <w:t>ул.Заводская</w:t>
      </w:r>
      <w:proofErr w:type="spellEnd"/>
      <w:r w:rsidR="004B3F65" w:rsidRPr="004B3F65">
        <w:rPr>
          <w:rFonts w:ascii="Times New Roman" w:eastAsia="Times New Roman" w:hAnsi="Times New Roman" w:cs="Times New Roman"/>
          <w:sz w:val="24"/>
          <w:szCs w:val="24"/>
          <w:lang w:eastAsia="ru-RU"/>
        </w:rPr>
        <w:t xml:space="preserve"> (в районе площади), </w:t>
      </w:r>
      <w:proofErr w:type="spellStart"/>
      <w:r w:rsidR="004B3F65" w:rsidRPr="004B3F65">
        <w:rPr>
          <w:rFonts w:ascii="Times New Roman" w:eastAsia="Times New Roman" w:hAnsi="Times New Roman" w:cs="Times New Roman"/>
          <w:sz w:val="24"/>
          <w:szCs w:val="24"/>
          <w:lang w:eastAsia="ru-RU"/>
        </w:rPr>
        <w:t>ул.Школьная</w:t>
      </w:r>
      <w:proofErr w:type="spellEnd"/>
      <w:r w:rsidR="004B3F65" w:rsidRPr="004B3F65">
        <w:rPr>
          <w:rFonts w:ascii="Times New Roman" w:eastAsia="Times New Roman" w:hAnsi="Times New Roman" w:cs="Times New Roman"/>
          <w:sz w:val="24"/>
          <w:szCs w:val="24"/>
          <w:lang w:eastAsia="ru-RU"/>
        </w:rPr>
        <w:t xml:space="preserve"> (от </w:t>
      </w:r>
      <w:proofErr w:type="spellStart"/>
      <w:r w:rsidR="004B3F65" w:rsidRPr="004B3F65">
        <w:rPr>
          <w:rFonts w:ascii="Times New Roman" w:eastAsia="Times New Roman" w:hAnsi="Times New Roman" w:cs="Times New Roman"/>
          <w:sz w:val="24"/>
          <w:szCs w:val="24"/>
          <w:lang w:eastAsia="ru-RU"/>
        </w:rPr>
        <w:t>ул.</w:t>
      </w:r>
      <w:r w:rsidR="00D315FF">
        <w:rPr>
          <w:rFonts w:ascii="Times New Roman" w:eastAsia="Times New Roman" w:hAnsi="Times New Roman" w:cs="Times New Roman"/>
          <w:sz w:val="24"/>
          <w:szCs w:val="24"/>
          <w:lang w:eastAsia="ru-RU"/>
        </w:rPr>
        <w:t>Калинина</w:t>
      </w:r>
      <w:proofErr w:type="spellEnd"/>
      <w:r w:rsidR="00D315FF">
        <w:rPr>
          <w:rFonts w:ascii="Times New Roman" w:eastAsia="Times New Roman" w:hAnsi="Times New Roman" w:cs="Times New Roman"/>
          <w:sz w:val="24"/>
          <w:szCs w:val="24"/>
          <w:lang w:eastAsia="ru-RU"/>
        </w:rPr>
        <w:t xml:space="preserve"> до </w:t>
      </w:r>
      <w:proofErr w:type="spellStart"/>
      <w:r w:rsidR="004B3F65" w:rsidRPr="004B3F65">
        <w:rPr>
          <w:rFonts w:ascii="Times New Roman" w:eastAsia="Times New Roman" w:hAnsi="Times New Roman" w:cs="Times New Roman"/>
          <w:sz w:val="24"/>
          <w:szCs w:val="24"/>
          <w:lang w:eastAsia="ru-RU"/>
        </w:rPr>
        <w:t>ул.Горького</w:t>
      </w:r>
      <w:proofErr w:type="spellEnd"/>
      <w:r w:rsidR="004B3F65" w:rsidRPr="004B3F65">
        <w:rPr>
          <w:rFonts w:ascii="Times New Roman" w:eastAsia="Times New Roman" w:hAnsi="Times New Roman" w:cs="Times New Roman"/>
          <w:sz w:val="24"/>
          <w:szCs w:val="24"/>
          <w:lang w:eastAsia="ru-RU"/>
        </w:rPr>
        <w:t xml:space="preserve">), </w:t>
      </w:r>
      <w:proofErr w:type="spellStart"/>
      <w:r w:rsidR="004B3F65" w:rsidRPr="004B3F65">
        <w:rPr>
          <w:rFonts w:ascii="Times New Roman" w:eastAsia="Times New Roman" w:hAnsi="Times New Roman" w:cs="Times New Roman"/>
          <w:sz w:val="24"/>
          <w:szCs w:val="24"/>
          <w:lang w:eastAsia="ru-RU"/>
        </w:rPr>
        <w:t>ул.Богдана</w:t>
      </w:r>
      <w:proofErr w:type="spellEnd"/>
      <w:r w:rsidR="004B3F65" w:rsidRPr="004B3F65">
        <w:rPr>
          <w:rFonts w:ascii="Times New Roman" w:eastAsia="Times New Roman" w:hAnsi="Times New Roman" w:cs="Times New Roman"/>
          <w:sz w:val="24"/>
          <w:szCs w:val="24"/>
          <w:lang w:eastAsia="ru-RU"/>
        </w:rPr>
        <w:t xml:space="preserve"> Хмельницкого (от </w:t>
      </w:r>
      <w:proofErr w:type="spellStart"/>
      <w:r w:rsidR="004B3F65" w:rsidRPr="004B3F65">
        <w:rPr>
          <w:rFonts w:ascii="Times New Roman" w:eastAsia="Times New Roman" w:hAnsi="Times New Roman" w:cs="Times New Roman"/>
          <w:sz w:val="24"/>
          <w:szCs w:val="24"/>
          <w:lang w:eastAsia="ru-RU"/>
        </w:rPr>
        <w:t>ул.Нагорной</w:t>
      </w:r>
      <w:proofErr w:type="spellEnd"/>
      <w:r w:rsidR="004B3F65" w:rsidRPr="004B3F65">
        <w:rPr>
          <w:rFonts w:ascii="Times New Roman" w:eastAsia="Times New Roman" w:hAnsi="Times New Roman" w:cs="Times New Roman"/>
          <w:sz w:val="24"/>
          <w:szCs w:val="24"/>
          <w:lang w:eastAsia="ru-RU"/>
        </w:rPr>
        <w:t xml:space="preserve"> до </w:t>
      </w:r>
      <w:proofErr w:type="spellStart"/>
      <w:r w:rsidR="004B3F65" w:rsidRPr="004B3F65">
        <w:rPr>
          <w:rFonts w:ascii="Times New Roman" w:eastAsia="Times New Roman" w:hAnsi="Times New Roman" w:cs="Times New Roman"/>
          <w:sz w:val="24"/>
          <w:szCs w:val="24"/>
          <w:lang w:eastAsia="ru-RU"/>
        </w:rPr>
        <w:t>ул.Дружбы</w:t>
      </w:r>
      <w:proofErr w:type="spellEnd"/>
      <w:r w:rsidR="004B3F65" w:rsidRPr="004B3F65">
        <w:rPr>
          <w:rFonts w:ascii="Times New Roman" w:eastAsia="Times New Roman" w:hAnsi="Times New Roman" w:cs="Times New Roman"/>
          <w:sz w:val="24"/>
          <w:szCs w:val="24"/>
          <w:lang w:eastAsia="ru-RU"/>
        </w:rPr>
        <w:t xml:space="preserve">), </w:t>
      </w:r>
      <w:proofErr w:type="spellStart"/>
      <w:r w:rsidR="004B3F65" w:rsidRPr="004B3F65">
        <w:rPr>
          <w:rFonts w:ascii="Times New Roman" w:eastAsia="Times New Roman" w:hAnsi="Times New Roman" w:cs="Times New Roman"/>
          <w:sz w:val="24"/>
          <w:szCs w:val="24"/>
          <w:lang w:eastAsia="ru-RU"/>
        </w:rPr>
        <w:t>ул.Советская</w:t>
      </w:r>
      <w:proofErr w:type="spellEnd"/>
      <w:r w:rsidR="004B3F65" w:rsidRPr="004B3F65">
        <w:rPr>
          <w:rFonts w:ascii="Times New Roman" w:eastAsia="Times New Roman" w:hAnsi="Times New Roman" w:cs="Times New Roman"/>
          <w:sz w:val="24"/>
          <w:szCs w:val="24"/>
          <w:lang w:eastAsia="ru-RU"/>
        </w:rPr>
        <w:t xml:space="preserve"> (от </w:t>
      </w:r>
      <w:proofErr w:type="spellStart"/>
      <w:r w:rsidR="004B3F65" w:rsidRPr="004B3F65">
        <w:rPr>
          <w:rFonts w:ascii="Times New Roman" w:eastAsia="Times New Roman" w:hAnsi="Times New Roman" w:cs="Times New Roman"/>
          <w:sz w:val="24"/>
          <w:szCs w:val="24"/>
          <w:lang w:eastAsia="ru-RU"/>
        </w:rPr>
        <w:t>ул.Ленина</w:t>
      </w:r>
      <w:proofErr w:type="spellEnd"/>
      <w:r w:rsidR="004B3F65" w:rsidRPr="004B3F65">
        <w:rPr>
          <w:rFonts w:ascii="Times New Roman" w:eastAsia="Times New Roman" w:hAnsi="Times New Roman" w:cs="Times New Roman"/>
          <w:sz w:val="24"/>
          <w:szCs w:val="24"/>
          <w:lang w:eastAsia="ru-RU"/>
        </w:rPr>
        <w:t xml:space="preserve"> до м-н Новый), </w:t>
      </w:r>
      <w:proofErr w:type="spellStart"/>
      <w:r w:rsidR="004B3F65" w:rsidRPr="004B3F65">
        <w:rPr>
          <w:rFonts w:ascii="Times New Roman" w:eastAsia="Times New Roman" w:hAnsi="Times New Roman" w:cs="Times New Roman"/>
          <w:sz w:val="24"/>
          <w:szCs w:val="24"/>
          <w:lang w:eastAsia="ru-RU"/>
        </w:rPr>
        <w:t>ул</w:t>
      </w:r>
      <w:proofErr w:type="spellEnd"/>
      <w:r w:rsidR="004B3F65" w:rsidRPr="004B3F65">
        <w:rPr>
          <w:rFonts w:ascii="Times New Roman" w:eastAsia="Times New Roman" w:hAnsi="Times New Roman" w:cs="Times New Roman"/>
          <w:sz w:val="24"/>
          <w:szCs w:val="24"/>
          <w:lang w:eastAsia="ru-RU"/>
        </w:rPr>
        <w:t xml:space="preserve"> Заводская (от </w:t>
      </w:r>
      <w:proofErr w:type="spellStart"/>
      <w:r w:rsidR="004B3F65" w:rsidRPr="004B3F65">
        <w:rPr>
          <w:rFonts w:ascii="Times New Roman" w:eastAsia="Times New Roman" w:hAnsi="Times New Roman" w:cs="Times New Roman"/>
          <w:sz w:val="24"/>
          <w:szCs w:val="24"/>
          <w:lang w:eastAsia="ru-RU"/>
        </w:rPr>
        <w:t>ул.Дружбы</w:t>
      </w:r>
      <w:proofErr w:type="spellEnd"/>
      <w:r w:rsidR="004B3F65" w:rsidRPr="004B3F65">
        <w:rPr>
          <w:rFonts w:ascii="Times New Roman" w:eastAsia="Times New Roman" w:hAnsi="Times New Roman" w:cs="Times New Roman"/>
          <w:sz w:val="24"/>
          <w:szCs w:val="24"/>
          <w:lang w:eastAsia="ru-RU"/>
        </w:rPr>
        <w:t xml:space="preserve"> до </w:t>
      </w:r>
      <w:proofErr w:type="spellStart"/>
      <w:r w:rsidR="004B3F65" w:rsidRPr="004B3F65">
        <w:rPr>
          <w:rFonts w:ascii="Times New Roman" w:eastAsia="Times New Roman" w:hAnsi="Times New Roman" w:cs="Times New Roman"/>
          <w:sz w:val="24"/>
          <w:szCs w:val="24"/>
          <w:lang w:eastAsia="ru-RU"/>
        </w:rPr>
        <w:t>ул</w:t>
      </w:r>
      <w:proofErr w:type="spellEnd"/>
      <w:r w:rsidR="004B3F65" w:rsidRPr="004B3F65">
        <w:rPr>
          <w:rFonts w:ascii="Times New Roman" w:eastAsia="Times New Roman" w:hAnsi="Times New Roman" w:cs="Times New Roman"/>
          <w:sz w:val="24"/>
          <w:szCs w:val="24"/>
          <w:lang w:eastAsia="ru-RU"/>
        </w:rPr>
        <w:t xml:space="preserve"> Чехова), сумма контракта  109</w:t>
      </w:r>
      <w:r w:rsidR="00D315FF">
        <w:rPr>
          <w:rFonts w:ascii="Times New Roman" w:eastAsia="Times New Roman" w:hAnsi="Times New Roman" w:cs="Times New Roman"/>
          <w:sz w:val="24"/>
          <w:szCs w:val="24"/>
          <w:lang w:eastAsia="ru-RU"/>
        </w:rPr>
        <w:t>,</w:t>
      </w:r>
      <w:r w:rsidR="004B3F65" w:rsidRPr="004B3F65">
        <w:rPr>
          <w:rFonts w:ascii="Times New Roman" w:eastAsia="Times New Roman" w:hAnsi="Times New Roman" w:cs="Times New Roman"/>
          <w:sz w:val="24"/>
          <w:szCs w:val="24"/>
          <w:lang w:eastAsia="ru-RU"/>
        </w:rPr>
        <w:t xml:space="preserve">589 </w:t>
      </w:r>
      <w:proofErr w:type="spellStart"/>
      <w:r w:rsidR="00D315FF">
        <w:rPr>
          <w:rFonts w:ascii="Times New Roman" w:eastAsia="Times New Roman" w:hAnsi="Times New Roman" w:cs="Times New Roman"/>
          <w:sz w:val="24"/>
          <w:szCs w:val="24"/>
          <w:lang w:eastAsia="ru-RU"/>
        </w:rPr>
        <w:t>тыс.</w:t>
      </w:r>
      <w:r w:rsidR="004B3F65" w:rsidRPr="004B3F65">
        <w:rPr>
          <w:rFonts w:ascii="Times New Roman" w:eastAsia="Times New Roman" w:hAnsi="Times New Roman" w:cs="Times New Roman"/>
          <w:sz w:val="24"/>
          <w:szCs w:val="24"/>
          <w:lang w:eastAsia="ru-RU"/>
        </w:rPr>
        <w:t>руб</w:t>
      </w:r>
      <w:proofErr w:type="spellEnd"/>
      <w:r w:rsidR="004B3F65" w:rsidRPr="004B3F65">
        <w:rPr>
          <w:rFonts w:ascii="Times New Roman" w:eastAsia="Times New Roman" w:hAnsi="Times New Roman" w:cs="Times New Roman"/>
          <w:sz w:val="24"/>
          <w:szCs w:val="24"/>
          <w:lang w:eastAsia="ru-RU"/>
        </w:rPr>
        <w:t xml:space="preserve">.     </w:t>
      </w:r>
    </w:p>
    <w:p w:rsidR="004B3F65" w:rsidRPr="004B3F65" w:rsidRDefault="004B3F65" w:rsidP="004B3F65">
      <w:pPr>
        <w:spacing w:after="0" w:line="240" w:lineRule="auto"/>
        <w:ind w:firstLine="540"/>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xml:space="preserve">                                                        </w:t>
      </w: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6E451E" w:rsidRDefault="006E451E" w:rsidP="004B3F65">
      <w:pPr>
        <w:spacing w:after="0" w:line="240" w:lineRule="auto"/>
        <w:jc w:val="center"/>
        <w:rPr>
          <w:rFonts w:ascii="Times New Roman" w:eastAsia="Times New Roman" w:hAnsi="Times New Roman" w:cs="Times New Roman"/>
          <w:b/>
          <w:i/>
          <w:sz w:val="28"/>
          <w:szCs w:val="28"/>
          <w:lang w:eastAsia="ru-RU"/>
        </w:rPr>
      </w:pPr>
    </w:p>
    <w:p w:rsidR="001F1EC5" w:rsidRDefault="001F1EC5" w:rsidP="004B3F65">
      <w:pPr>
        <w:spacing w:after="0" w:line="240" w:lineRule="auto"/>
        <w:jc w:val="center"/>
        <w:rPr>
          <w:rFonts w:ascii="Times New Roman" w:eastAsia="Times New Roman" w:hAnsi="Times New Roman" w:cs="Times New Roman"/>
          <w:b/>
          <w:i/>
          <w:sz w:val="28"/>
          <w:szCs w:val="28"/>
          <w:lang w:eastAsia="ru-RU"/>
        </w:rPr>
      </w:pPr>
    </w:p>
    <w:p w:rsidR="004B3F65" w:rsidRPr="004B3F65" w:rsidRDefault="004B3F65" w:rsidP="004B3F65">
      <w:pPr>
        <w:spacing w:after="0" w:line="240" w:lineRule="auto"/>
        <w:jc w:val="center"/>
        <w:rPr>
          <w:rFonts w:ascii="Times New Roman" w:eastAsia="Times New Roman" w:hAnsi="Times New Roman" w:cs="Times New Roman"/>
          <w:b/>
          <w:i/>
          <w:sz w:val="28"/>
          <w:szCs w:val="28"/>
          <w:lang w:eastAsia="ru-RU"/>
        </w:rPr>
      </w:pPr>
      <w:r w:rsidRPr="004B3F65">
        <w:rPr>
          <w:rFonts w:ascii="Times New Roman" w:eastAsia="Times New Roman" w:hAnsi="Times New Roman" w:cs="Times New Roman"/>
          <w:b/>
          <w:i/>
          <w:sz w:val="28"/>
          <w:szCs w:val="28"/>
          <w:lang w:eastAsia="ru-RU"/>
        </w:rPr>
        <w:t xml:space="preserve">Ямочный ремонт асфальтового покрытия дорог </w:t>
      </w:r>
    </w:p>
    <w:p w:rsidR="00D315FF" w:rsidRPr="004B3F65" w:rsidRDefault="004B3F65" w:rsidP="00D315FF">
      <w:pPr>
        <w:spacing w:after="0" w:line="240" w:lineRule="auto"/>
        <w:jc w:val="center"/>
        <w:rPr>
          <w:rFonts w:ascii="Times New Roman" w:eastAsia="Times New Roman" w:hAnsi="Times New Roman" w:cs="Times New Roman"/>
          <w:b/>
          <w:i/>
          <w:sz w:val="28"/>
          <w:szCs w:val="28"/>
          <w:lang w:eastAsia="ru-RU"/>
        </w:rPr>
      </w:pPr>
      <w:r w:rsidRPr="004B3F65">
        <w:rPr>
          <w:rFonts w:ascii="Times New Roman" w:eastAsia="Times New Roman" w:hAnsi="Times New Roman" w:cs="Times New Roman"/>
          <w:b/>
          <w:i/>
          <w:sz w:val="28"/>
          <w:szCs w:val="28"/>
          <w:lang w:eastAsia="ru-RU"/>
        </w:rPr>
        <w:t xml:space="preserve">с </w:t>
      </w:r>
      <w:r w:rsidR="00D315FF" w:rsidRPr="004B3F65">
        <w:rPr>
          <w:rFonts w:ascii="Times New Roman" w:eastAsia="Times New Roman" w:hAnsi="Times New Roman" w:cs="Times New Roman"/>
          <w:b/>
          <w:i/>
          <w:sz w:val="28"/>
          <w:szCs w:val="28"/>
          <w:lang w:eastAsia="ru-RU"/>
        </w:rPr>
        <w:t>использованием БЦМ и заливщика швов</w:t>
      </w:r>
    </w:p>
    <w:p w:rsidR="004B3F65" w:rsidRPr="004B3F65" w:rsidRDefault="004B3F65" w:rsidP="004B3F65">
      <w:pPr>
        <w:spacing w:after="0" w:line="240" w:lineRule="auto"/>
        <w:jc w:val="center"/>
        <w:rPr>
          <w:rFonts w:ascii="Times New Roman" w:eastAsia="Times New Roman" w:hAnsi="Times New Roman" w:cs="Times New Roman"/>
          <w:b/>
          <w:sz w:val="24"/>
          <w:szCs w:val="20"/>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1F1EC5" w:rsidRDefault="001F1EC5" w:rsidP="00D9162B">
      <w:pPr>
        <w:spacing w:after="0" w:line="240" w:lineRule="auto"/>
        <w:jc w:val="center"/>
        <w:rPr>
          <w:rFonts w:ascii="Times New Roman" w:eastAsia="Times New Roman" w:hAnsi="Times New Roman" w:cs="Times New Roman"/>
          <w:b/>
          <w:sz w:val="24"/>
          <w:szCs w:val="24"/>
          <w:lang w:eastAsia="ru-RU"/>
        </w:rPr>
      </w:pPr>
    </w:p>
    <w:p w:rsidR="00D315FF" w:rsidRDefault="00D315FF" w:rsidP="00D9162B">
      <w:pPr>
        <w:spacing w:after="0" w:line="240" w:lineRule="auto"/>
        <w:jc w:val="center"/>
        <w:rPr>
          <w:rFonts w:ascii="Times New Roman" w:eastAsia="Times New Roman" w:hAnsi="Times New Roman" w:cs="Times New Roman"/>
          <w:b/>
          <w:i/>
          <w:sz w:val="24"/>
          <w:szCs w:val="24"/>
          <w:lang w:eastAsia="ru-RU"/>
        </w:rPr>
      </w:pPr>
      <w:r w:rsidRPr="006E451E">
        <w:rPr>
          <w:rFonts w:ascii="Times New Roman" w:eastAsia="Times New Roman" w:hAnsi="Times New Roman" w:cs="Times New Roman"/>
          <w:b/>
          <w:sz w:val="24"/>
          <w:szCs w:val="24"/>
          <w:lang w:eastAsia="ru-RU"/>
        </w:rPr>
        <w:lastRenderedPageBreak/>
        <w:t>Затраты</w:t>
      </w:r>
      <w:r w:rsidRPr="006E451E">
        <w:rPr>
          <w:rFonts w:ascii="Times New Roman" w:eastAsia="Times New Roman" w:hAnsi="Times New Roman" w:cs="Times New Roman"/>
          <w:b/>
          <w:i/>
          <w:sz w:val="24"/>
          <w:szCs w:val="24"/>
          <w:lang w:eastAsia="ru-RU"/>
        </w:rPr>
        <w:t xml:space="preserve"> на ямочный</w:t>
      </w:r>
      <w:r w:rsidRPr="00D315FF">
        <w:rPr>
          <w:rFonts w:ascii="Times New Roman" w:eastAsia="Times New Roman" w:hAnsi="Times New Roman" w:cs="Times New Roman"/>
          <w:b/>
          <w:i/>
          <w:sz w:val="24"/>
          <w:szCs w:val="24"/>
          <w:lang w:eastAsia="ru-RU"/>
        </w:rPr>
        <w:t xml:space="preserve"> ремонт асфальтового покрытия дорог</w:t>
      </w:r>
      <w:r w:rsidR="001F1EC5" w:rsidRPr="001F1EC5">
        <w:rPr>
          <w:rFonts w:ascii="Times New Roman" w:eastAsia="Times New Roman" w:hAnsi="Times New Roman" w:cs="Times New Roman"/>
          <w:b/>
          <w:i/>
          <w:sz w:val="24"/>
          <w:szCs w:val="24"/>
          <w:lang w:eastAsia="ru-RU"/>
        </w:rPr>
        <w:t xml:space="preserve"> </w:t>
      </w:r>
      <w:r w:rsidR="001F1EC5" w:rsidRPr="00D315FF">
        <w:rPr>
          <w:rFonts w:ascii="Times New Roman" w:eastAsia="Times New Roman" w:hAnsi="Times New Roman" w:cs="Times New Roman"/>
          <w:b/>
          <w:i/>
          <w:sz w:val="24"/>
          <w:szCs w:val="24"/>
          <w:lang w:eastAsia="ru-RU"/>
        </w:rPr>
        <w:t xml:space="preserve">с использованием </w:t>
      </w:r>
      <w:r w:rsidR="001F1EC5">
        <w:rPr>
          <w:rFonts w:ascii="Times New Roman" w:eastAsia="Times New Roman" w:hAnsi="Times New Roman" w:cs="Times New Roman"/>
          <w:b/>
          <w:i/>
          <w:sz w:val="24"/>
          <w:szCs w:val="24"/>
          <w:lang w:eastAsia="ru-RU"/>
        </w:rPr>
        <w:t xml:space="preserve">                    </w:t>
      </w:r>
      <w:r w:rsidR="001F1EC5" w:rsidRPr="00D315FF">
        <w:rPr>
          <w:rFonts w:ascii="Times New Roman" w:eastAsia="Times New Roman" w:hAnsi="Times New Roman" w:cs="Times New Roman"/>
          <w:b/>
          <w:i/>
          <w:sz w:val="24"/>
          <w:szCs w:val="24"/>
          <w:lang w:eastAsia="ru-RU"/>
        </w:rPr>
        <w:t>БЦМ и заливщика швов</w:t>
      </w:r>
    </w:p>
    <w:p w:rsidR="001F1EC5" w:rsidRDefault="001F1EC5" w:rsidP="00D9162B">
      <w:pPr>
        <w:spacing w:after="0" w:line="240" w:lineRule="auto"/>
        <w:jc w:val="center"/>
        <w:rPr>
          <w:rFonts w:ascii="Times New Roman" w:eastAsia="Times New Roman" w:hAnsi="Times New Roman" w:cs="Times New Roman"/>
          <w:b/>
          <w:i/>
          <w:sz w:val="24"/>
          <w:szCs w:val="24"/>
          <w:lang w:eastAsia="ru-RU"/>
        </w:rPr>
      </w:pPr>
    </w:p>
    <w:p w:rsidR="001F1EC5" w:rsidRPr="00D315FF" w:rsidRDefault="001F1EC5" w:rsidP="00D9162B">
      <w:pPr>
        <w:spacing w:after="0" w:line="240" w:lineRule="auto"/>
        <w:jc w:val="center"/>
        <w:rPr>
          <w:rFonts w:ascii="Times New Roman" w:eastAsia="Times New Roman" w:hAnsi="Times New Roman" w:cs="Times New Roman"/>
          <w:b/>
          <w:i/>
          <w:sz w:val="24"/>
          <w:szCs w:val="24"/>
          <w:lang w:eastAsia="ru-RU"/>
        </w:rPr>
      </w:pPr>
    </w:p>
    <w:p w:rsidR="00D315FF" w:rsidRDefault="001F1EC5" w:rsidP="00D9162B">
      <w:pPr>
        <w:spacing w:after="0" w:line="240" w:lineRule="auto"/>
        <w:jc w:val="center"/>
        <w:rPr>
          <w:rFonts w:ascii="Times New Roman" w:eastAsia="Times New Roman" w:hAnsi="Times New Roman" w:cs="Times New Roman"/>
          <w:b/>
          <w:i/>
          <w:sz w:val="24"/>
          <w:szCs w:val="24"/>
          <w:lang w:eastAsia="ru-RU"/>
        </w:rPr>
      </w:pPr>
      <w:r w:rsidRPr="004B3F65">
        <w:rPr>
          <w:rFonts w:ascii="Calibri" w:eastAsia="Calibri" w:hAnsi="Calibri" w:cs="Times New Roman"/>
          <w:b/>
          <w:noProof/>
          <w:lang w:eastAsia="ru-RU"/>
        </w:rPr>
        <w:drawing>
          <wp:inline distT="0" distB="0" distL="0" distR="0" wp14:anchorId="3EA03668" wp14:editId="23540036">
            <wp:extent cx="5915025" cy="3171825"/>
            <wp:effectExtent l="0" t="0" r="0" b="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15FF" w:rsidRPr="00D315FF" w:rsidRDefault="00D315FF" w:rsidP="00D315FF">
      <w:pPr>
        <w:spacing w:after="0" w:line="240" w:lineRule="auto"/>
        <w:jc w:val="right"/>
        <w:rPr>
          <w:rFonts w:ascii="Times New Roman" w:eastAsia="Times New Roman" w:hAnsi="Times New Roman" w:cs="Times New Roman"/>
          <w:b/>
          <w:i/>
          <w:sz w:val="24"/>
          <w:szCs w:val="24"/>
          <w:lang w:eastAsia="ru-RU"/>
        </w:rPr>
      </w:pPr>
    </w:p>
    <w:p w:rsidR="004B3F65" w:rsidRPr="004B3F65" w:rsidRDefault="0058314A" w:rsidP="004B3F65">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4B3F65" w:rsidRPr="004B3F65">
        <w:rPr>
          <w:rFonts w:ascii="Times New Roman" w:eastAsia="Times New Roman" w:hAnsi="Times New Roman" w:cs="Times New Roman"/>
          <w:sz w:val="24"/>
          <w:szCs w:val="24"/>
          <w:lang w:eastAsia="ru-RU"/>
        </w:rPr>
        <w:t>ремонт</w:t>
      </w:r>
      <w:r>
        <w:rPr>
          <w:rFonts w:ascii="Times New Roman" w:eastAsia="Times New Roman" w:hAnsi="Times New Roman" w:cs="Times New Roman"/>
          <w:sz w:val="24"/>
          <w:szCs w:val="24"/>
          <w:lang w:eastAsia="ru-RU"/>
        </w:rPr>
        <w:t>ировано</w:t>
      </w:r>
      <w:r w:rsidR="004B3F65" w:rsidRPr="004B3F65">
        <w:rPr>
          <w:rFonts w:ascii="Times New Roman" w:eastAsia="Times New Roman" w:hAnsi="Times New Roman" w:cs="Times New Roman"/>
          <w:sz w:val="24"/>
          <w:szCs w:val="24"/>
          <w:lang w:eastAsia="ru-RU"/>
        </w:rPr>
        <w:t xml:space="preserve"> асфальтово</w:t>
      </w:r>
      <w:r>
        <w:rPr>
          <w:rFonts w:ascii="Times New Roman" w:eastAsia="Times New Roman" w:hAnsi="Times New Roman" w:cs="Times New Roman"/>
          <w:sz w:val="24"/>
          <w:szCs w:val="24"/>
          <w:lang w:eastAsia="ru-RU"/>
        </w:rPr>
        <w:t>е</w:t>
      </w:r>
      <w:r w:rsidR="004B3F65" w:rsidRPr="004B3F65">
        <w:rPr>
          <w:rFonts w:ascii="Times New Roman" w:eastAsia="Times New Roman" w:hAnsi="Times New Roman" w:cs="Times New Roman"/>
          <w:sz w:val="24"/>
          <w:szCs w:val="24"/>
          <w:lang w:eastAsia="ru-RU"/>
        </w:rPr>
        <w:t xml:space="preserve"> покрыти</w:t>
      </w:r>
      <w:r>
        <w:rPr>
          <w:rFonts w:ascii="Times New Roman" w:eastAsia="Times New Roman" w:hAnsi="Times New Roman" w:cs="Times New Roman"/>
          <w:sz w:val="24"/>
          <w:szCs w:val="24"/>
          <w:lang w:eastAsia="ru-RU"/>
        </w:rPr>
        <w:t>е</w:t>
      </w:r>
      <w:r w:rsidR="004B3F65" w:rsidRPr="004B3F65">
        <w:rPr>
          <w:rFonts w:ascii="Times New Roman" w:eastAsia="Times New Roman" w:hAnsi="Times New Roman" w:cs="Times New Roman"/>
          <w:sz w:val="24"/>
          <w:szCs w:val="24"/>
          <w:lang w:eastAsia="ru-RU"/>
        </w:rPr>
        <w:t xml:space="preserve"> на следующих участках улиц:</w:t>
      </w:r>
    </w:p>
    <w:p w:rsidR="004B3F65" w:rsidRPr="004B3F65" w:rsidRDefault="004B3F65" w:rsidP="004B3F65">
      <w:pPr>
        <w:spacing w:after="0" w:line="240" w:lineRule="auto"/>
        <w:ind w:firstLine="540"/>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xml:space="preserve">- </w:t>
      </w:r>
      <w:proofErr w:type="spellStart"/>
      <w:r w:rsidRPr="004B3F65">
        <w:rPr>
          <w:rFonts w:ascii="Times New Roman" w:eastAsia="Times New Roman" w:hAnsi="Times New Roman" w:cs="Times New Roman"/>
          <w:sz w:val="24"/>
          <w:szCs w:val="24"/>
          <w:lang w:eastAsia="ru-RU"/>
        </w:rPr>
        <w:t>ул.Ленина</w:t>
      </w:r>
      <w:proofErr w:type="spellEnd"/>
      <w:r w:rsidRPr="004B3F65">
        <w:rPr>
          <w:rFonts w:ascii="Times New Roman" w:eastAsia="Times New Roman" w:hAnsi="Times New Roman" w:cs="Times New Roman"/>
          <w:sz w:val="24"/>
          <w:szCs w:val="24"/>
          <w:lang w:eastAsia="ru-RU"/>
        </w:rPr>
        <w:t xml:space="preserve"> (от </w:t>
      </w:r>
      <w:proofErr w:type="spellStart"/>
      <w:r w:rsidRPr="004B3F65">
        <w:rPr>
          <w:rFonts w:ascii="Times New Roman" w:eastAsia="Times New Roman" w:hAnsi="Times New Roman" w:cs="Times New Roman"/>
          <w:sz w:val="24"/>
          <w:szCs w:val="24"/>
          <w:lang w:eastAsia="ru-RU"/>
        </w:rPr>
        <w:t>ул.Парижской</w:t>
      </w:r>
      <w:proofErr w:type="spellEnd"/>
      <w:r w:rsidRPr="004B3F65">
        <w:rPr>
          <w:rFonts w:ascii="Times New Roman" w:eastAsia="Times New Roman" w:hAnsi="Times New Roman" w:cs="Times New Roman"/>
          <w:sz w:val="24"/>
          <w:szCs w:val="24"/>
          <w:lang w:eastAsia="ru-RU"/>
        </w:rPr>
        <w:t xml:space="preserve"> Коммуны до перекрестка </w:t>
      </w:r>
      <w:proofErr w:type="spellStart"/>
      <w:r w:rsidRPr="004B3F65">
        <w:rPr>
          <w:rFonts w:ascii="Times New Roman" w:eastAsia="Times New Roman" w:hAnsi="Times New Roman" w:cs="Times New Roman"/>
          <w:sz w:val="24"/>
          <w:szCs w:val="24"/>
          <w:lang w:eastAsia="ru-RU"/>
        </w:rPr>
        <w:t>ул.Фрунзе</w:t>
      </w:r>
      <w:proofErr w:type="spellEnd"/>
      <w:r w:rsidRPr="004B3F65">
        <w:rPr>
          <w:rFonts w:ascii="Times New Roman" w:eastAsia="Times New Roman" w:hAnsi="Times New Roman" w:cs="Times New Roman"/>
          <w:sz w:val="24"/>
          <w:szCs w:val="24"/>
          <w:lang w:eastAsia="ru-RU"/>
        </w:rPr>
        <w:t>) –</w:t>
      </w:r>
      <w:r w:rsidR="002B2F5D">
        <w:rPr>
          <w:rFonts w:ascii="Times New Roman" w:eastAsia="Times New Roman" w:hAnsi="Times New Roman" w:cs="Times New Roman"/>
          <w:sz w:val="24"/>
          <w:szCs w:val="24"/>
          <w:lang w:eastAsia="ru-RU"/>
        </w:rPr>
        <w:t xml:space="preserve"> </w:t>
      </w:r>
      <w:r w:rsidRPr="004B3F65">
        <w:rPr>
          <w:rFonts w:ascii="Times New Roman" w:eastAsia="Times New Roman" w:hAnsi="Times New Roman" w:cs="Times New Roman"/>
          <w:sz w:val="24"/>
          <w:szCs w:val="24"/>
          <w:lang w:eastAsia="ru-RU"/>
        </w:rPr>
        <w:t>сумма контракта 4</w:t>
      </w:r>
      <w:r w:rsidR="00D9162B">
        <w:rPr>
          <w:rFonts w:ascii="Times New Roman" w:eastAsia="Times New Roman" w:hAnsi="Times New Roman" w:cs="Times New Roman"/>
          <w:sz w:val="24"/>
          <w:szCs w:val="24"/>
          <w:lang w:eastAsia="ru-RU"/>
        </w:rPr>
        <w:t> </w:t>
      </w:r>
      <w:r w:rsidRPr="004B3F65">
        <w:rPr>
          <w:rFonts w:ascii="Times New Roman" w:eastAsia="Times New Roman" w:hAnsi="Times New Roman" w:cs="Times New Roman"/>
          <w:sz w:val="24"/>
          <w:szCs w:val="24"/>
          <w:lang w:eastAsia="ru-RU"/>
        </w:rPr>
        <w:t>274</w:t>
      </w:r>
      <w:r w:rsidR="00D9162B">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292</w:t>
      </w:r>
      <w:r w:rsidR="00D9162B">
        <w:rPr>
          <w:rFonts w:ascii="Times New Roman" w:eastAsia="Times New Roman" w:hAnsi="Times New Roman" w:cs="Times New Roman"/>
          <w:sz w:val="24"/>
          <w:szCs w:val="24"/>
          <w:lang w:eastAsia="ru-RU"/>
        </w:rPr>
        <w:t xml:space="preserve"> тыс.</w:t>
      </w:r>
      <w:r w:rsidRPr="004B3F65">
        <w:rPr>
          <w:rFonts w:ascii="Times New Roman" w:eastAsia="Times New Roman" w:hAnsi="Times New Roman" w:cs="Times New Roman"/>
          <w:sz w:val="24"/>
          <w:szCs w:val="24"/>
          <w:lang w:eastAsia="ru-RU"/>
        </w:rPr>
        <w:t xml:space="preserve"> руб.;</w:t>
      </w:r>
    </w:p>
    <w:p w:rsidR="004B3F65" w:rsidRPr="004B3F65" w:rsidRDefault="004B3F65" w:rsidP="004B3F65">
      <w:pPr>
        <w:spacing w:after="0" w:line="240" w:lineRule="auto"/>
        <w:ind w:firstLine="540"/>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xml:space="preserve">- </w:t>
      </w:r>
      <w:proofErr w:type="spellStart"/>
      <w:r w:rsidRPr="004B3F65">
        <w:rPr>
          <w:rFonts w:ascii="Times New Roman" w:eastAsia="Times New Roman" w:hAnsi="Times New Roman" w:cs="Times New Roman"/>
          <w:sz w:val="24"/>
          <w:szCs w:val="24"/>
          <w:lang w:eastAsia="ru-RU"/>
        </w:rPr>
        <w:t>ул.Калинина</w:t>
      </w:r>
      <w:proofErr w:type="spellEnd"/>
      <w:r w:rsidRPr="004B3F65">
        <w:rPr>
          <w:rFonts w:ascii="Times New Roman" w:eastAsia="Times New Roman" w:hAnsi="Times New Roman" w:cs="Times New Roman"/>
          <w:sz w:val="24"/>
          <w:szCs w:val="24"/>
          <w:lang w:eastAsia="ru-RU"/>
        </w:rPr>
        <w:t xml:space="preserve"> с тротуаром и парковкой возле администрации,</w:t>
      </w:r>
      <w:r w:rsidRPr="004B3F65">
        <w:rPr>
          <w:rFonts w:ascii="Times New Roman" w:eastAsia="Times New Roman" w:hAnsi="Times New Roman" w:cs="Times New Roman"/>
          <w:sz w:val="24"/>
          <w:szCs w:val="24"/>
          <w:vertAlign w:val="superscript"/>
          <w:lang w:eastAsia="ru-RU"/>
        </w:rPr>
        <w:t xml:space="preserve"> </w:t>
      </w:r>
      <w:r w:rsidRPr="004B3F65">
        <w:rPr>
          <w:rFonts w:ascii="Times New Roman" w:eastAsia="Times New Roman" w:hAnsi="Times New Roman" w:cs="Times New Roman"/>
          <w:sz w:val="24"/>
          <w:szCs w:val="24"/>
          <w:lang w:eastAsia="ru-RU"/>
        </w:rPr>
        <w:t>на сумму 1</w:t>
      </w:r>
      <w:r w:rsidR="002B2F5D">
        <w:rPr>
          <w:rFonts w:ascii="Times New Roman" w:eastAsia="Times New Roman" w:hAnsi="Times New Roman" w:cs="Times New Roman"/>
          <w:sz w:val="24"/>
          <w:szCs w:val="24"/>
          <w:lang w:eastAsia="ru-RU"/>
        </w:rPr>
        <w:t> </w:t>
      </w:r>
      <w:r w:rsidRPr="004B3F65">
        <w:rPr>
          <w:rFonts w:ascii="Times New Roman" w:eastAsia="Times New Roman" w:hAnsi="Times New Roman" w:cs="Times New Roman"/>
          <w:sz w:val="24"/>
          <w:szCs w:val="24"/>
          <w:lang w:eastAsia="ru-RU"/>
        </w:rPr>
        <w:t>543</w:t>
      </w:r>
      <w:r w:rsidR="002B2F5D">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332</w:t>
      </w:r>
      <w:r w:rsidR="002B2F5D">
        <w:rPr>
          <w:rFonts w:ascii="Times New Roman" w:eastAsia="Times New Roman" w:hAnsi="Times New Roman" w:cs="Times New Roman"/>
          <w:sz w:val="24"/>
          <w:szCs w:val="24"/>
          <w:lang w:eastAsia="ru-RU"/>
        </w:rPr>
        <w:t xml:space="preserve"> тыс.</w:t>
      </w:r>
      <w:r w:rsidRPr="004B3F65">
        <w:rPr>
          <w:rFonts w:ascii="Times New Roman" w:eastAsia="Times New Roman" w:hAnsi="Times New Roman" w:cs="Times New Roman"/>
          <w:sz w:val="24"/>
          <w:szCs w:val="24"/>
          <w:lang w:eastAsia="ru-RU"/>
        </w:rPr>
        <w:t xml:space="preserve"> руб.;</w:t>
      </w:r>
    </w:p>
    <w:p w:rsidR="004B3F65" w:rsidRPr="004B3F65" w:rsidRDefault="004B3F65" w:rsidP="004B3F65">
      <w:pPr>
        <w:spacing w:after="0" w:line="240" w:lineRule="auto"/>
        <w:ind w:firstLine="540"/>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xml:space="preserve">- </w:t>
      </w:r>
      <w:proofErr w:type="spellStart"/>
      <w:r w:rsidRPr="004B3F65">
        <w:rPr>
          <w:rFonts w:ascii="Times New Roman" w:eastAsia="Times New Roman" w:hAnsi="Times New Roman" w:cs="Times New Roman"/>
          <w:sz w:val="24"/>
          <w:szCs w:val="24"/>
          <w:lang w:eastAsia="ru-RU"/>
        </w:rPr>
        <w:t>ул.Советск</w:t>
      </w:r>
      <w:r w:rsidR="00F90735">
        <w:rPr>
          <w:rFonts w:ascii="Times New Roman" w:eastAsia="Times New Roman" w:hAnsi="Times New Roman" w:cs="Times New Roman"/>
          <w:sz w:val="24"/>
          <w:szCs w:val="24"/>
          <w:lang w:eastAsia="ru-RU"/>
        </w:rPr>
        <w:t>ая</w:t>
      </w:r>
      <w:proofErr w:type="spellEnd"/>
      <w:r w:rsidRPr="004B3F65">
        <w:rPr>
          <w:rFonts w:ascii="Times New Roman" w:eastAsia="Times New Roman" w:hAnsi="Times New Roman" w:cs="Times New Roman"/>
          <w:sz w:val="24"/>
          <w:szCs w:val="24"/>
          <w:lang w:eastAsia="ru-RU"/>
        </w:rPr>
        <w:t xml:space="preserve"> (от </w:t>
      </w:r>
      <w:proofErr w:type="spellStart"/>
      <w:r w:rsidRPr="004B3F65">
        <w:rPr>
          <w:rFonts w:ascii="Times New Roman" w:eastAsia="Times New Roman" w:hAnsi="Times New Roman" w:cs="Times New Roman"/>
          <w:sz w:val="24"/>
          <w:szCs w:val="24"/>
          <w:lang w:eastAsia="ru-RU"/>
        </w:rPr>
        <w:t>ул.Водопьянова</w:t>
      </w:r>
      <w:proofErr w:type="spellEnd"/>
      <w:r w:rsidRPr="004B3F65">
        <w:rPr>
          <w:rFonts w:ascii="Times New Roman" w:eastAsia="Times New Roman" w:hAnsi="Times New Roman" w:cs="Times New Roman"/>
          <w:sz w:val="24"/>
          <w:szCs w:val="24"/>
          <w:lang w:eastAsia="ru-RU"/>
        </w:rPr>
        <w:t xml:space="preserve"> до </w:t>
      </w:r>
      <w:proofErr w:type="spellStart"/>
      <w:r w:rsidRPr="004B3F65">
        <w:rPr>
          <w:rFonts w:ascii="Times New Roman" w:eastAsia="Times New Roman" w:hAnsi="Times New Roman" w:cs="Times New Roman"/>
          <w:sz w:val="24"/>
          <w:szCs w:val="24"/>
          <w:lang w:eastAsia="ru-RU"/>
        </w:rPr>
        <w:t>ул.Некрасова</w:t>
      </w:r>
      <w:proofErr w:type="spellEnd"/>
      <w:r w:rsidRPr="004B3F65">
        <w:rPr>
          <w:rFonts w:ascii="Times New Roman" w:eastAsia="Times New Roman" w:hAnsi="Times New Roman" w:cs="Times New Roman"/>
          <w:sz w:val="24"/>
          <w:szCs w:val="24"/>
          <w:lang w:eastAsia="ru-RU"/>
        </w:rPr>
        <w:t>, на сумму 318</w:t>
      </w:r>
      <w:r w:rsidR="002B2F5D">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705</w:t>
      </w:r>
      <w:r w:rsidR="002B2F5D">
        <w:rPr>
          <w:rFonts w:ascii="Times New Roman" w:eastAsia="Times New Roman" w:hAnsi="Times New Roman" w:cs="Times New Roman"/>
          <w:sz w:val="24"/>
          <w:szCs w:val="24"/>
          <w:lang w:eastAsia="ru-RU"/>
        </w:rPr>
        <w:t>тыс.</w:t>
      </w:r>
      <w:r w:rsidRPr="004B3F65">
        <w:rPr>
          <w:rFonts w:ascii="Times New Roman" w:eastAsia="Times New Roman" w:hAnsi="Times New Roman" w:cs="Times New Roman"/>
          <w:sz w:val="24"/>
          <w:szCs w:val="24"/>
          <w:lang w:eastAsia="ru-RU"/>
        </w:rPr>
        <w:t xml:space="preserve"> руб.;</w:t>
      </w:r>
    </w:p>
    <w:p w:rsidR="004B3F65" w:rsidRPr="004B3F65" w:rsidRDefault="004B3F65" w:rsidP="004B3F65">
      <w:pPr>
        <w:spacing w:after="0" w:line="240" w:lineRule="auto"/>
        <w:ind w:firstLine="540"/>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участки дорог и заездов</w:t>
      </w:r>
      <w:r w:rsidR="0058314A">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 xml:space="preserve"> перекресток </w:t>
      </w:r>
      <w:proofErr w:type="spellStart"/>
      <w:r w:rsidRPr="004B3F65">
        <w:rPr>
          <w:rFonts w:ascii="Times New Roman" w:eastAsia="Times New Roman" w:hAnsi="Times New Roman" w:cs="Times New Roman"/>
          <w:sz w:val="24"/>
          <w:szCs w:val="24"/>
          <w:lang w:eastAsia="ru-RU"/>
        </w:rPr>
        <w:t>ул.Богдана</w:t>
      </w:r>
      <w:proofErr w:type="spellEnd"/>
      <w:r w:rsidRPr="004B3F65">
        <w:rPr>
          <w:rFonts w:ascii="Times New Roman" w:eastAsia="Times New Roman" w:hAnsi="Times New Roman" w:cs="Times New Roman"/>
          <w:sz w:val="24"/>
          <w:szCs w:val="24"/>
          <w:lang w:eastAsia="ru-RU"/>
        </w:rPr>
        <w:t xml:space="preserve"> Хмельницкого - </w:t>
      </w:r>
      <w:proofErr w:type="spellStart"/>
      <w:r w:rsidRPr="004B3F65">
        <w:rPr>
          <w:rFonts w:ascii="Times New Roman" w:eastAsia="Times New Roman" w:hAnsi="Times New Roman" w:cs="Times New Roman"/>
          <w:sz w:val="24"/>
          <w:szCs w:val="24"/>
          <w:lang w:eastAsia="ru-RU"/>
        </w:rPr>
        <w:t>ул.Дружбы</w:t>
      </w:r>
      <w:proofErr w:type="spellEnd"/>
      <w:r w:rsidRPr="004B3F65">
        <w:rPr>
          <w:rFonts w:ascii="Times New Roman" w:eastAsia="Times New Roman" w:hAnsi="Times New Roman" w:cs="Times New Roman"/>
          <w:sz w:val="24"/>
          <w:szCs w:val="24"/>
          <w:lang w:eastAsia="ru-RU"/>
        </w:rPr>
        <w:t xml:space="preserve">, участок дороги </w:t>
      </w:r>
      <w:r w:rsidR="00F90735">
        <w:rPr>
          <w:rFonts w:ascii="Times New Roman" w:eastAsia="Times New Roman" w:hAnsi="Times New Roman" w:cs="Times New Roman"/>
          <w:sz w:val="24"/>
          <w:szCs w:val="24"/>
          <w:lang w:eastAsia="ru-RU"/>
        </w:rPr>
        <w:t xml:space="preserve">от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xml:space="preserve"> до </w:t>
      </w:r>
      <w:proofErr w:type="spellStart"/>
      <w:r w:rsidRPr="004B3F65">
        <w:rPr>
          <w:rFonts w:ascii="Times New Roman" w:eastAsia="Times New Roman" w:hAnsi="Times New Roman" w:cs="Times New Roman"/>
          <w:sz w:val="24"/>
          <w:szCs w:val="24"/>
          <w:lang w:eastAsia="ru-RU"/>
        </w:rPr>
        <w:t>ул.Первомайская</w:t>
      </w:r>
      <w:proofErr w:type="spellEnd"/>
      <w:r w:rsidRPr="004B3F65">
        <w:rPr>
          <w:rFonts w:ascii="Times New Roman" w:eastAsia="Times New Roman" w:hAnsi="Times New Roman" w:cs="Times New Roman"/>
          <w:sz w:val="24"/>
          <w:szCs w:val="24"/>
          <w:lang w:eastAsia="ru-RU"/>
        </w:rPr>
        <w:t xml:space="preserve">, участок по </w:t>
      </w:r>
      <w:proofErr w:type="spellStart"/>
      <w:r w:rsidRPr="004B3F65">
        <w:rPr>
          <w:rFonts w:ascii="Times New Roman" w:eastAsia="Times New Roman" w:hAnsi="Times New Roman" w:cs="Times New Roman"/>
          <w:sz w:val="24"/>
          <w:szCs w:val="24"/>
          <w:lang w:eastAsia="ru-RU"/>
        </w:rPr>
        <w:t>ул.Некрасова</w:t>
      </w:r>
      <w:proofErr w:type="spellEnd"/>
      <w:r w:rsidRPr="004B3F65">
        <w:rPr>
          <w:rFonts w:ascii="Times New Roman" w:eastAsia="Times New Roman" w:hAnsi="Times New Roman" w:cs="Times New Roman"/>
          <w:sz w:val="24"/>
          <w:szCs w:val="24"/>
          <w:lang w:eastAsia="ru-RU"/>
        </w:rPr>
        <w:t xml:space="preserve"> (возле контейнерной площадки), участок по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xml:space="preserve"> (от </w:t>
      </w:r>
      <w:r w:rsidR="002B2F5D">
        <w:rPr>
          <w:rFonts w:ascii="Times New Roman" w:eastAsia="Times New Roman" w:hAnsi="Times New Roman" w:cs="Times New Roman"/>
          <w:sz w:val="24"/>
          <w:szCs w:val="24"/>
          <w:lang w:eastAsia="ru-RU"/>
        </w:rPr>
        <w:t>дома</w:t>
      </w:r>
      <w:r w:rsidRPr="004B3F65">
        <w:rPr>
          <w:rFonts w:ascii="Times New Roman" w:eastAsia="Times New Roman" w:hAnsi="Times New Roman" w:cs="Times New Roman"/>
          <w:sz w:val="24"/>
          <w:szCs w:val="24"/>
          <w:lang w:eastAsia="ru-RU"/>
        </w:rPr>
        <w:t xml:space="preserve"> №34 </w:t>
      </w:r>
      <w:r w:rsidR="002B2F5D">
        <w:rPr>
          <w:rFonts w:ascii="Times New Roman" w:eastAsia="Times New Roman" w:hAnsi="Times New Roman" w:cs="Times New Roman"/>
          <w:sz w:val="24"/>
          <w:szCs w:val="24"/>
          <w:lang w:eastAsia="ru-RU"/>
        </w:rPr>
        <w:t>по</w:t>
      </w:r>
      <w:r w:rsidRPr="004B3F65">
        <w:rPr>
          <w:rFonts w:ascii="Times New Roman" w:eastAsia="Times New Roman" w:hAnsi="Times New Roman" w:cs="Times New Roman"/>
          <w:sz w:val="24"/>
          <w:szCs w:val="24"/>
          <w:lang w:eastAsia="ru-RU"/>
        </w:rPr>
        <w:t xml:space="preserve"> ул. Пушкина до </w:t>
      </w:r>
      <w:r w:rsidR="002B2F5D">
        <w:rPr>
          <w:rFonts w:ascii="Times New Roman" w:eastAsia="Times New Roman" w:hAnsi="Times New Roman" w:cs="Times New Roman"/>
          <w:sz w:val="24"/>
          <w:szCs w:val="24"/>
          <w:lang w:eastAsia="ru-RU"/>
        </w:rPr>
        <w:t>дома</w:t>
      </w:r>
      <w:r w:rsidRPr="004B3F65">
        <w:rPr>
          <w:rFonts w:ascii="Times New Roman" w:eastAsia="Times New Roman" w:hAnsi="Times New Roman" w:cs="Times New Roman"/>
          <w:sz w:val="24"/>
          <w:szCs w:val="24"/>
          <w:lang w:eastAsia="ru-RU"/>
        </w:rPr>
        <w:t xml:space="preserve"> №21 по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xml:space="preserve">, вдоль дороги по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xml:space="preserve"> (вдоль </w:t>
      </w:r>
      <w:r w:rsidR="002B2F5D">
        <w:rPr>
          <w:rFonts w:ascii="Times New Roman" w:eastAsia="Times New Roman" w:hAnsi="Times New Roman" w:cs="Times New Roman"/>
          <w:sz w:val="24"/>
          <w:szCs w:val="24"/>
          <w:lang w:eastAsia="ru-RU"/>
        </w:rPr>
        <w:t xml:space="preserve">дома </w:t>
      </w:r>
      <w:r w:rsidRPr="004B3F65">
        <w:rPr>
          <w:rFonts w:ascii="Times New Roman" w:eastAsia="Times New Roman" w:hAnsi="Times New Roman" w:cs="Times New Roman"/>
          <w:sz w:val="24"/>
          <w:szCs w:val="24"/>
          <w:lang w:eastAsia="ru-RU"/>
        </w:rPr>
        <w:t>№13)   на сумму 1</w:t>
      </w:r>
      <w:r w:rsidR="002B2F5D">
        <w:rPr>
          <w:rFonts w:ascii="Times New Roman" w:eastAsia="Times New Roman" w:hAnsi="Times New Roman" w:cs="Times New Roman"/>
          <w:sz w:val="24"/>
          <w:szCs w:val="24"/>
          <w:lang w:eastAsia="ru-RU"/>
        </w:rPr>
        <w:t> </w:t>
      </w:r>
      <w:r w:rsidRPr="004B3F65">
        <w:rPr>
          <w:rFonts w:ascii="Times New Roman" w:eastAsia="Times New Roman" w:hAnsi="Times New Roman" w:cs="Times New Roman"/>
          <w:sz w:val="24"/>
          <w:szCs w:val="24"/>
          <w:lang w:eastAsia="ru-RU"/>
        </w:rPr>
        <w:t>597</w:t>
      </w:r>
      <w:r w:rsidR="002B2F5D">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182</w:t>
      </w:r>
      <w:r w:rsidR="002B2F5D">
        <w:rPr>
          <w:rFonts w:ascii="Times New Roman" w:eastAsia="Times New Roman" w:hAnsi="Times New Roman" w:cs="Times New Roman"/>
          <w:sz w:val="24"/>
          <w:szCs w:val="24"/>
          <w:lang w:eastAsia="ru-RU"/>
        </w:rPr>
        <w:t xml:space="preserve"> тыс.</w:t>
      </w:r>
      <w:r w:rsidRPr="004B3F65">
        <w:rPr>
          <w:rFonts w:ascii="Times New Roman" w:eastAsia="Times New Roman" w:hAnsi="Times New Roman" w:cs="Times New Roman"/>
          <w:sz w:val="24"/>
          <w:szCs w:val="24"/>
          <w:lang w:eastAsia="ru-RU"/>
        </w:rPr>
        <w:t xml:space="preserve"> руб.</w:t>
      </w:r>
    </w:p>
    <w:p w:rsidR="004B3F65" w:rsidRPr="004B3F65" w:rsidRDefault="004B3F65" w:rsidP="004B3F65">
      <w:pPr>
        <w:spacing w:after="0" w:line="240" w:lineRule="auto"/>
        <w:ind w:firstLine="708"/>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В рамках заключенного муниципального контракта проведены работы по планировке дорожного полотна, нарезке кюветов и укладке водопропускных т</w:t>
      </w:r>
      <w:r w:rsidR="0058314A">
        <w:rPr>
          <w:rFonts w:ascii="Times New Roman" w:eastAsia="Times New Roman" w:hAnsi="Times New Roman" w:cs="Times New Roman"/>
          <w:sz w:val="24"/>
          <w:szCs w:val="24"/>
          <w:lang w:eastAsia="ru-RU"/>
        </w:rPr>
        <w:t>руб (</w:t>
      </w:r>
      <w:r w:rsidRPr="004B3F65">
        <w:rPr>
          <w:rFonts w:ascii="Times New Roman" w:eastAsia="Times New Roman" w:hAnsi="Times New Roman" w:cs="Times New Roman"/>
          <w:sz w:val="24"/>
          <w:szCs w:val="24"/>
          <w:lang w:eastAsia="ru-RU"/>
        </w:rPr>
        <w:t xml:space="preserve">на перекрестках улиц Ивана Бича-Шушкевича, Ивана Бича-Богдана Хмельницкого, Стадионная-Новая; нарезка кюветов по </w:t>
      </w:r>
      <w:proofErr w:type="spellStart"/>
      <w:r w:rsidRPr="004B3F65">
        <w:rPr>
          <w:rFonts w:ascii="Times New Roman" w:eastAsia="Times New Roman" w:hAnsi="Times New Roman" w:cs="Times New Roman"/>
          <w:sz w:val="24"/>
          <w:szCs w:val="24"/>
          <w:lang w:eastAsia="ru-RU"/>
        </w:rPr>
        <w:t>ул.Дружбы</w:t>
      </w:r>
      <w:proofErr w:type="spellEnd"/>
      <w:r w:rsidRPr="004B3F65">
        <w:rPr>
          <w:rFonts w:ascii="Times New Roman" w:eastAsia="Times New Roman" w:hAnsi="Times New Roman" w:cs="Times New Roman"/>
          <w:sz w:val="24"/>
          <w:szCs w:val="24"/>
          <w:lang w:eastAsia="ru-RU"/>
        </w:rPr>
        <w:t xml:space="preserve"> (от </w:t>
      </w:r>
      <w:proofErr w:type="spellStart"/>
      <w:r w:rsidRPr="004B3F65">
        <w:rPr>
          <w:rFonts w:ascii="Times New Roman" w:eastAsia="Times New Roman" w:hAnsi="Times New Roman" w:cs="Times New Roman"/>
          <w:sz w:val="24"/>
          <w:szCs w:val="24"/>
          <w:lang w:eastAsia="ru-RU"/>
        </w:rPr>
        <w:t>ул.Калинина</w:t>
      </w:r>
      <w:proofErr w:type="spellEnd"/>
      <w:r w:rsidRPr="004B3F65">
        <w:rPr>
          <w:rFonts w:ascii="Times New Roman" w:eastAsia="Times New Roman" w:hAnsi="Times New Roman" w:cs="Times New Roman"/>
          <w:sz w:val="24"/>
          <w:szCs w:val="24"/>
          <w:lang w:eastAsia="ru-RU"/>
        </w:rPr>
        <w:t xml:space="preserve"> до </w:t>
      </w:r>
      <w:proofErr w:type="spellStart"/>
      <w:r w:rsidRPr="004B3F65">
        <w:rPr>
          <w:rFonts w:ascii="Times New Roman" w:eastAsia="Times New Roman" w:hAnsi="Times New Roman" w:cs="Times New Roman"/>
          <w:sz w:val="24"/>
          <w:szCs w:val="24"/>
          <w:lang w:eastAsia="ru-RU"/>
        </w:rPr>
        <w:t>ул.Заводская</w:t>
      </w:r>
      <w:proofErr w:type="spellEnd"/>
      <w:r w:rsidRPr="004B3F65">
        <w:rPr>
          <w:rFonts w:ascii="Times New Roman" w:eastAsia="Times New Roman" w:hAnsi="Times New Roman" w:cs="Times New Roman"/>
          <w:sz w:val="24"/>
          <w:szCs w:val="24"/>
          <w:lang w:eastAsia="ru-RU"/>
        </w:rPr>
        <w:t xml:space="preserve">), </w:t>
      </w:r>
      <w:proofErr w:type="spellStart"/>
      <w:r w:rsidRPr="004B3F65">
        <w:rPr>
          <w:rFonts w:ascii="Times New Roman" w:eastAsia="Times New Roman" w:hAnsi="Times New Roman" w:cs="Times New Roman"/>
          <w:sz w:val="24"/>
          <w:szCs w:val="24"/>
          <w:lang w:eastAsia="ru-RU"/>
        </w:rPr>
        <w:t>ул.Островского</w:t>
      </w:r>
      <w:proofErr w:type="spellEnd"/>
      <w:r w:rsidRPr="004B3F65">
        <w:rPr>
          <w:rFonts w:ascii="Times New Roman" w:eastAsia="Times New Roman" w:hAnsi="Times New Roman" w:cs="Times New Roman"/>
          <w:sz w:val="24"/>
          <w:szCs w:val="24"/>
          <w:lang w:eastAsia="ru-RU"/>
        </w:rPr>
        <w:t xml:space="preserve"> от </w:t>
      </w:r>
      <w:r w:rsidR="00677273">
        <w:rPr>
          <w:rFonts w:ascii="Times New Roman" w:eastAsia="Times New Roman" w:hAnsi="Times New Roman" w:cs="Times New Roman"/>
          <w:sz w:val="24"/>
          <w:szCs w:val="24"/>
          <w:lang w:eastAsia="ru-RU"/>
        </w:rPr>
        <w:t>школы</w:t>
      </w:r>
      <w:r w:rsidRPr="004B3F65">
        <w:rPr>
          <w:rFonts w:ascii="Times New Roman" w:eastAsia="Times New Roman" w:hAnsi="Times New Roman" w:cs="Times New Roman"/>
          <w:sz w:val="24"/>
          <w:szCs w:val="24"/>
          <w:lang w:eastAsia="ru-RU"/>
        </w:rPr>
        <w:t xml:space="preserve"> №16, </w:t>
      </w:r>
      <w:proofErr w:type="spellStart"/>
      <w:r w:rsidRPr="004B3F65">
        <w:rPr>
          <w:rFonts w:ascii="Times New Roman" w:eastAsia="Times New Roman" w:hAnsi="Times New Roman" w:cs="Times New Roman"/>
          <w:sz w:val="24"/>
          <w:szCs w:val="24"/>
          <w:lang w:eastAsia="ru-RU"/>
        </w:rPr>
        <w:t>ул.Островского</w:t>
      </w:r>
      <w:proofErr w:type="spellEnd"/>
      <w:r w:rsidRPr="004B3F65">
        <w:rPr>
          <w:rFonts w:ascii="Times New Roman" w:eastAsia="Times New Roman" w:hAnsi="Times New Roman" w:cs="Times New Roman"/>
          <w:sz w:val="24"/>
          <w:szCs w:val="24"/>
          <w:lang w:eastAsia="ru-RU"/>
        </w:rPr>
        <w:t xml:space="preserve"> (от дома №2 до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xml:space="preserve">); планировка дорожного полотна по </w:t>
      </w:r>
      <w:proofErr w:type="spellStart"/>
      <w:r w:rsidRPr="004B3F65">
        <w:rPr>
          <w:rFonts w:ascii="Times New Roman" w:eastAsia="Times New Roman" w:hAnsi="Times New Roman" w:cs="Times New Roman"/>
          <w:sz w:val="24"/>
          <w:szCs w:val="24"/>
          <w:lang w:eastAsia="ru-RU"/>
        </w:rPr>
        <w:t>ул.Островского</w:t>
      </w:r>
      <w:proofErr w:type="spellEnd"/>
      <w:r w:rsidRPr="004B3F65">
        <w:rPr>
          <w:rFonts w:ascii="Times New Roman" w:eastAsia="Times New Roman" w:hAnsi="Times New Roman" w:cs="Times New Roman"/>
          <w:sz w:val="24"/>
          <w:szCs w:val="24"/>
          <w:lang w:eastAsia="ru-RU"/>
        </w:rPr>
        <w:t xml:space="preserve"> (от дома №2 до </w:t>
      </w:r>
      <w:proofErr w:type="spellStart"/>
      <w:r w:rsidRPr="004B3F65">
        <w:rPr>
          <w:rFonts w:ascii="Times New Roman" w:eastAsia="Times New Roman" w:hAnsi="Times New Roman" w:cs="Times New Roman"/>
          <w:sz w:val="24"/>
          <w:szCs w:val="24"/>
          <w:lang w:eastAsia="ru-RU"/>
        </w:rPr>
        <w:t>ул.Советская</w:t>
      </w:r>
      <w:proofErr w:type="spellEnd"/>
      <w:r w:rsidRPr="004B3F65">
        <w:rPr>
          <w:rFonts w:ascii="Times New Roman" w:eastAsia="Times New Roman" w:hAnsi="Times New Roman" w:cs="Times New Roman"/>
          <w:sz w:val="24"/>
          <w:szCs w:val="24"/>
          <w:lang w:eastAsia="ru-RU"/>
        </w:rPr>
        <w:t>). Сумма контракта составляет 407</w:t>
      </w:r>
      <w:r w:rsidR="00677273">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149</w:t>
      </w:r>
      <w:r w:rsidR="00677273">
        <w:rPr>
          <w:rFonts w:ascii="Times New Roman" w:eastAsia="Times New Roman" w:hAnsi="Times New Roman" w:cs="Times New Roman"/>
          <w:sz w:val="24"/>
          <w:szCs w:val="24"/>
          <w:lang w:eastAsia="ru-RU"/>
        </w:rPr>
        <w:t xml:space="preserve"> тыс.</w:t>
      </w:r>
      <w:r w:rsidRPr="004B3F65">
        <w:rPr>
          <w:rFonts w:ascii="Times New Roman" w:eastAsia="Times New Roman" w:hAnsi="Times New Roman" w:cs="Times New Roman"/>
          <w:sz w:val="24"/>
          <w:szCs w:val="24"/>
          <w:lang w:eastAsia="ru-RU"/>
        </w:rPr>
        <w:t xml:space="preserve"> руб. </w:t>
      </w:r>
    </w:p>
    <w:p w:rsidR="004B3F65" w:rsidRPr="004B3F65" w:rsidRDefault="004B3F65" w:rsidP="004B3F65">
      <w:pPr>
        <w:spacing w:after="0"/>
        <w:ind w:firstLine="708"/>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 xml:space="preserve">По проектам народных инициатив </w:t>
      </w:r>
      <w:r w:rsidR="00D9162B">
        <w:rPr>
          <w:rFonts w:ascii="Times New Roman" w:eastAsia="Times New Roman" w:hAnsi="Times New Roman" w:cs="Times New Roman"/>
          <w:sz w:val="24"/>
          <w:szCs w:val="20"/>
          <w:lang w:eastAsia="ru-RU"/>
        </w:rPr>
        <w:t>выполнен</w:t>
      </w:r>
      <w:r w:rsidRPr="004B3F65">
        <w:rPr>
          <w:rFonts w:ascii="Times New Roman" w:eastAsia="Times New Roman" w:hAnsi="Times New Roman" w:cs="Times New Roman"/>
          <w:sz w:val="24"/>
          <w:szCs w:val="20"/>
          <w:lang w:eastAsia="ru-RU"/>
        </w:rPr>
        <w:t xml:space="preserve"> ремонт тротуара по </w:t>
      </w:r>
      <w:proofErr w:type="spellStart"/>
      <w:r w:rsidRPr="004B3F65">
        <w:rPr>
          <w:rFonts w:ascii="Times New Roman" w:eastAsia="Times New Roman" w:hAnsi="Times New Roman" w:cs="Times New Roman"/>
          <w:sz w:val="24"/>
          <w:szCs w:val="20"/>
          <w:lang w:eastAsia="ru-RU"/>
        </w:rPr>
        <w:t>ул.Горького</w:t>
      </w:r>
      <w:proofErr w:type="spellEnd"/>
      <w:r w:rsidRPr="004B3F65">
        <w:rPr>
          <w:rFonts w:ascii="Times New Roman" w:eastAsia="Times New Roman" w:hAnsi="Times New Roman" w:cs="Times New Roman"/>
          <w:sz w:val="24"/>
          <w:szCs w:val="20"/>
          <w:lang w:eastAsia="ru-RU"/>
        </w:rPr>
        <w:t xml:space="preserve"> (от </w:t>
      </w:r>
      <w:proofErr w:type="spellStart"/>
      <w:r w:rsidRPr="004B3F65">
        <w:rPr>
          <w:rFonts w:ascii="Times New Roman" w:eastAsia="Times New Roman" w:hAnsi="Times New Roman" w:cs="Times New Roman"/>
          <w:sz w:val="24"/>
          <w:szCs w:val="20"/>
          <w:lang w:eastAsia="ru-RU"/>
        </w:rPr>
        <w:t>ул.Дружбы</w:t>
      </w:r>
      <w:proofErr w:type="spellEnd"/>
      <w:r w:rsidRPr="004B3F65">
        <w:rPr>
          <w:rFonts w:ascii="Times New Roman" w:eastAsia="Times New Roman" w:hAnsi="Times New Roman" w:cs="Times New Roman"/>
          <w:sz w:val="24"/>
          <w:szCs w:val="20"/>
          <w:lang w:eastAsia="ru-RU"/>
        </w:rPr>
        <w:t xml:space="preserve"> до </w:t>
      </w:r>
      <w:proofErr w:type="spellStart"/>
      <w:r w:rsidRPr="004B3F65">
        <w:rPr>
          <w:rFonts w:ascii="Times New Roman" w:eastAsia="Times New Roman" w:hAnsi="Times New Roman" w:cs="Times New Roman"/>
          <w:sz w:val="24"/>
          <w:szCs w:val="20"/>
          <w:lang w:eastAsia="ru-RU"/>
        </w:rPr>
        <w:t>ул.Парижской</w:t>
      </w:r>
      <w:proofErr w:type="spellEnd"/>
      <w:r w:rsidRPr="004B3F65">
        <w:rPr>
          <w:rFonts w:ascii="Times New Roman" w:eastAsia="Times New Roman" w:hAnsi="Times New Roman" w:cs="Times New Roman"/>
          <w:sz w:val="24"/>
          <w:szCs w:val="20"/>
          <w:lang w:eastAsia="ru-RU"/>
        </w:rPr>
        <w:t xml:space="preserve"> Коммуны) на сумму  1</w:t>
      </w:r>
      <w:r w:rsidR="00417761">
        <w:rPr>
          <w:rFonts w:ascii="Times New Roman" w:eastAsia="Times New Roman" w:hAnsi="Times New Roman" w:cs="Times New Roman"/>
          <w:sz w:val="24"/>
          <w:szCs w:val="20"/>
          <w:lang w:eastAsia="ru-RU"/>
        </w:rPr>
        <w:t> </w:t>
      </w:r>
      <w:r w:rsidRPr="004B3F65">
        <w:rPr>
          <w:rFonts w:ascii="Times New Roman" w:eastAsia="Times New Roman" w:hAnsi="Times New Roman" w:cs="Times New Roman"/>
          <w:sz w:val="24"/>
          <w:szCs w:val="20"/>
          <w:lang w:eastAsia="ru-RU"/>
        </w:rPr>
        <w:t>991</w:t>
      </w:r>
      <w:r w:rsidR="00417761">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856</w:t>
      </w:r>
      <w:r w:rsidR="00417761">
        <w:rPr>
          <w:rFonts w:ascii="Times New Roman" w:eastAsia="Times New Roman" w:hAnsi="Times New Roman" w:cs="Times New Roman"/>
          <w:sz w:val="24"/>
          <w:szCs w:val="20"/>
          <w:lang w:eastAsia="ru-RU"/>
        </w:rPr>
        <w:t xml:space="preserve"> тыс.</w:t>
      </w:r>
      <w:r w:rsidRPr="004B3F65">
        <w:rPr>
          <w:rFonts w:ascii="Times New Roman" w:eastAsia="Times New Roman" w:hAnsi="Times New Roman" w:cs="Times New Roman"/>
          <w:sz w:val="24"/>
          <w:szCs w:val="20"/>
          <w:lang w:eastAsia="ru-RU"/>
        </w:rPr>
        <w:t xml:space="preserve"> руб. </w:t>
      </w:r>
    </w:p>
    <w:p w:rsidR="004B3F65" w:rsidRPr="004B3F65" w:rsidRDefault="004B3F65" w:rsidP="004B3F65">
      <w:pPr>
        <w:spacing w:after="0" w:line="240" w:lineRule="auto"/>
        <w:ind w:firstLine="708"/>
        <w:jc w:val="both"/>
        <w:rPr>
          <w:rFonts w:ascii="Times New Roman" w:eastAsia="Times New Roman" w:hAnsi="Times New Roman" w:cs="Times New Roman"/>
          <w:sz w:val="24"/>
          <w:szCs w:val="20"/>
          <w:lang w:eastAsia="ru-RU"/>
        </w:rPr>
      </w:pPr>
      <w:r w:rsidRPr="004B3F65">
        <w:rPr>
          <w:rFonts w:ascii="Times New Roman" w:eastAsia="Times New Roman" w:hAnsi="Times New Roman" w:cs="Times New Roman"/>
          <w:sz w:val="24"/>
          <w:szCs w:val="20"/>
          <w:lang w:eastAsia="ru-RU"/>
        </w:rPr>
        <w:t>Весной 2021года проводились работы по чистке водопропускных труб (</w:t>
      </w:r>
      <w:proofErr w:type="spellStart"/>
      <w:r w:rsidRPr="004B3F65">
        <w:rPr>
          <w:rFonts w:ascii="Times New Roman" w:eastAsia="Times New Roman" w:hAnsi="Times New Roman" w:cs="Times New Roman"/>
          <w:sz w:val="24"/>
          <w:szCs w:val="20"/>
          <w:lang w:eastAsia="ru-RU"/>
        </w:rPr>
        <w:t>ул.Парижской</w:t>
      </w:r>
      <w:proofErr w:type="spellEnd"/>
      <w:r w:rsidRPr="004B3F65">
        <w:rPr>
          <w:rFonts w:ascii="Times New Roman" w:eastAsia="Times New Roman" w:hAnsi="Times New Roman" w:cs="Times New Roman"/>
          <w:sz w:val="24"/>
          <w:szCs w:val="20"/>
          <w:lang w:eastAsia="ru-RU"/>
        </w:rPr>
        <w:t xml:space="preserve"> Коммуны (ключик), </w:t>
      </w:r>
      <w:proofErr w:type="spellStart"/>
      <w:r w:rsidRPr="004B3F65">
        <w:rPr>
          <w:rFonts w:ascii="Times New Roman" w:eastAsia="Times New Roman" w:hAnsi="Times New Roman" w:cs="Times New Roman"/>
          <w:sz w:val="24"/>
          <w:szCs w:val="20"/>
          <w:lang w:eastAsia="ru-RU"/>
        </w:rPr>
        <w:t>ул.Советская</w:t>
      </w:r>
      <w:proofErr w:type="spellEnd"/>
      <w:r w:rsidRPr="004B3F65">
        <w:rPr>
          <w:rFonts w:ascii="Times New Roman" w:eastAsia="Times New Roman" w:hAnsi="Times New Roman" w:cs="Times New Roman"/>
          <w:sz w:val="24"/>
          <w:szCs w:val="20"/>
          <w:lang w:eastAsia="ru-RU"/>
        </w:rPr>
        <w:t xml:space="preserve"> (от </w:t>
      </w:r>
      <w:proofErr w:type="spellStart"/>
      <w:r w:rsidRPr="004B3F65">
        <w:rPr>
          <w:rFonts w:ascii="Times New Roman" w:eastAsia="Times New Roman" w:hAnsi="Times New Roman" w:cs="Times New Roman"/>
          <w:sz w:val="24"/>
          <w:szCs w:val="20"/>
          <w:lang w:eastAsia="ru-RU"/>
        </w:rPr>
        <w:t>ул.Красной</w:t>
      </w:r>
      <w:proofErr w:type="spellEnd"/>
      <w:r w:rsidRPr="004B3F65">
        <w:rPr>
          <w:rFonts w:ascii="Times New Roman" w:eastAsia="Times New Roman" w:hAnsi="Times New Roman" w:cs="Times New Roman"/>
          <w:sz w:val="24"/>
          <w:szCs w:val="20"/>
          <w:lang w:eastAsia="ru-RU"/>
        </w:rPr>
        <w:t xml:space="preserve"> Звезды до </w:t>
      </w:r>
      <w:proofErr w:type="spellStart"/>
      <w:r w:rsidRPr="004B3F65">
        <w:rPr>
          <w:rFonts w:ascii="Times New Roman" w:eastAsia="Times New Roman" w:hAnsi="Times New Roman" w:cs="Times New Roman"/>
          <w:sz w:val="24"/>
          <w:szCs w:val="20"/>
          <w:lang w:eastAsia="ru-RU"/>
        </w:rPr>
        <w:t>ул.Парижской</w:t>
      </w:r>
      <w:proofErr w:type="spellEnd"/>
      <w:r w:rsidRPr="004B3F65">
        <w:rPr>
          <w:rFonts w:ascii="Times New Roman" w:eastAsia="Times New Roman" w:hAnsi="Times New Roman" w:cs="Times New Roman"/>
          <w:sz w:val="24"/>
          <w:szCs w:val="20"/>
          <w:lang w:eastAsia="ru-RU"/>
        </w:rPr>
        <w:t xml:space="preserve"> Коммуны)), сумма контракта составила 56</w:t>
      </w:r>
      <w:r w:rsidR="00417761">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087</w:t>
      </w:r>
      <w:r w:rsidR="00417761">
        <w:rPr>
          <w:rFonts w:ascii="Times New Roman" w:eastAsia="Times New Roman" w:hAnsi="Times New Roman" w:cs="Times New Roman"/>
          <w:sz w:val="24"/>
          <w:szCs w:val="20"/>
          <w:lang w:eastAsia="ru-RU"/>
        </w:rPr>
        <w:t>тыс.</w:t>
      </w:r>
      <w:r w:rsidRPr="004B3F65">
        <w:rPr>
          <w:rFonts w:ascii="Times New Roman" w:eastAsia="Times New Roman" w:hAnsi="Times New Roman" w:cs="Times New Roman"/>
          <w:sz w:val="24"/>
          <w:szCs w:val="20"/>
          <w:lang w:eastAsia="ru-RU"/>
        </w:rPr>
        <w:t xml:space="preserve"> руб.</w:t>
      </w:r>
    </w:p>
    <w:p w:rsidR="004B3F65" w:rsidRPr="004B3F65" w:rsidRDefault="004B3F65" w:rsidP="004B3F65">
      <w:pPr>
        <w:spacing w:after="0" w:line="240" w:lineRule="auto"/>
        <w:ind w:firstLine="708"/>
        <w:jc w:val="both"/>
        <w:rPr>
          <w:rFonts w:ascii="Times New Roman" w:eastAsia="Times New Roman" w:hAnsi="Times New Roman" w:cs="Times New Roman"/>
          <w:sz w:val="24"/>
          <w:szCs w:val="24"/>
          <w:lang w:eastAsia="ru-RU"/>
        </w:rPr>
      </w:pPr>
      <w:r w:rsidRPr="004B3F65">
        <w:rPr>
          <w:rFonts w:ascii="Times New Roman" w:eastAsia="Times New Roman" w:hAnsi="Times New Roman" w:cs="Times New Roman"/>
          <w:sz w:val="24"/>
          <w:szCs w:val="24"/>
          <w:lang w:eastAsia="ru-RU"/>
        </w:rPr>
        <w:t xml:space="preserve">В  течение зимнего периода производилась очистка дорог города от снега и накатов.  Сумма  </w:t>
      </w:r>
      <w:r w:rsidRPr="00B85F61">
        <w:rPr>
          <w:rFonts w:ascii="Times New Roman" w:eastAsia="Times New Roman" w:hAnsi="Times New Roman" w:cs="Times New Roman"/>
          <w:sz w:val="24"/>
          <w:szCs w:val="24"/>
          <w:lang w:eastAsia="ru-RU"/>
        </w:rPr>
        <w:t>затрат  составила 1</w:t>
      </w:r>
      <w:r w:rsidR="00B85F61" w:rsidRPr="00B85F61">
        <w:rPr>
          <w:rFonts w:ascii="Times New Roman" w:eastAsia="Times New Roman" w:hAnsi="Times New Roman" w:cs="Times New Roman"/>
          <w:sz w:val="24"/>
          <w:szCs w:val="24"/>
          <w:lang w:eastAsia="ru-RU"/>
        </w:rPr>
        <w:t>851</w:t>
      </w:r>
      <w:r w:rsidR="00417761" w:rsidRPr="00B85F61">
        <w:rPr>
          <w:rFonts w:ascii="Times New Roman" w:eastAsia="Times New Roman" w:hAnsi="Times New Roman" w:cs="Times New Roman"/>
          <w:sz w:val="24"/>
          <w:szCs w:val="24"/>
          <w:lang w:eastAsia="ru-RU"/>
        </w:rPr>
        <w:t>,</w:t>
      </w:r>
      <w:r w:rsidR="00B85F61" w:rsidRPr="00B85F61">
        <w:rPr>
          <w:rFonts w:ascii="Times New Roman" w:eastAsia="Times New Roman" w:hAnsi="Times New Roman" w:cs="Times New Roman"/>
          <w:sz w:val="24"/>
          <w:szCs w:val="24"/>
          <w:lang w:eastAsia="ru-RU"/>
        </w:rPr>
        <w:t>295</w:t>
      </w:r>
      <w:r w:rsidR="00417761" w:rsidRPr="00B85F61">
        <w:rPr>
          <w:rFonts w:ascii="Times New Roman" w:eastAsia="Times New Roman" w:hAnsi="Times New Roman" w:cs="Times New Roman"/>
          <w:sz w:val="24"/>
          <w:szCs w:val="24"/>
          <w:lang w:eastAsia="ru-RU"/>
        </w:rPr>
        <w:t xml:space="preserve"> </w:t>
      </w:r>
      <w:r w:rsidR="00417761">
        <w:rPr>
          <w:rFonts w:ascii="Times New Roman" w:eastAsia="Times New Roman" w:hAnsi="Times New Roman" w:cs="Times New Roman"/>
          <w:sz w:val="24"/>
          <w:szCs w:val="24"/>
          <w:lang w:eastAsia="ru-RU"/>
        </w:rPr>
        <w:t>тыс.</w:t>
      </w:r>
      <w:r w:rsidRPr="004B3F65">
        <w:rPr>
          <w:rFonts w:ascii="Times New Roman" w:eastAsia="Times New Roman" w:hAnsi="Times New Roman" w:cs="Times New Roman"/>
          <w:sz w:val="24"/>
          <w:szCs w:val="24"/>
          <w:lang w:eastAsia="ru-RU"/>
        </w:rPr>
        <w:t xml:space="preserve"> руб.</w:t>
      </w:r>
    </w:p>
    <w:p w:rsidR="004B3F65" w:rsidRPr="004B3F65" w:rsidRDefault="004B3F65" w:rsidP="004B3F65">
      <w:pPr>
        <w:spacing w:after="0" w:line="240" w:lineRule="auto"/>
        <w:jc w:val="both"/>
        <w:rPr>
          <w:rFonts w:ascii="Times New Roman" w:eastAsia="Times New Roman" w:hAnsi="Times New Roman" w:cs="Times New Roman"/>
          <w:color w:val="0D0D0D"/>
          <w:sz w:val="24"/>
          <w:szCs w:val="24"/>
          <w:lang w:eastAsia="ru-RU"/>
        </w:rPr>
      </w:pPr>
      <w:r w:rsidRPr="004B3F65">
        <w:rPr>
          <w:rFonts w:ascii="Times New Roman" w:eastAsia="Times New Roman" w:hAnsi="Times New Roman" w:cs="Times New Roman"/>
          <w:sz w:val="24"/>
          <w:szCs w:val="24"/>
          <w:lang w:eastAsia="ru-RU"/>
        </w:rPr>
        <w:tab/>
      </w:r>
      <w:r w:rsidR="003709BB">
        <w:rPr>
          <w:rFonts w:ascii="Times New Roman" w:eastAsia="Times New Roman" w:hAnsi="Times New Roman" w:cs="Times New Roman"/>
          <w:sz w:val="24"/>
          <w:szCs w:val="20"/>
          <w:lang w:eastAsia="ru-RU"/>
        </w:rPr>
        <w:t>О</w:t>
      </w:r>
      <w:r w:rsidRPr="004B3F65">
        <w:rPr>
          <w:rFonts w:ascii="Times New Roman" w:eastAsia="Times New Roman" w:hAnsi="Times New Roman" w:cs="Times New Roman"/>
          <w:sz w:val="24"/>
          <w:szCs w:val="20"/>
          <w:lang w:eastAsia="ru-RU"/>
        </w:rPr>
        <w:t xml:space="preserve">бновлена разметка существующих пешеходных переходов, искусственных неровностей, нанесена горизонтальная разметка по кольцу движения общественного транспорта, </w:t>
      </w:r>
      <w:proofErr w:type="spellStart"/>
      <w:r w:rsidRPr="004B3F65">
        <w:rPr>
          <w:rFonts w:ascii="Times New Roman" w:eastAsia="Times New Roman" w:hAnsi="Times New Roman" w:cs="Times New Roman"/>
          <w:sz w:val="24"/>
          <w:szCs w:val="20"/>
          <w:lang w:eastAsia="ru-RU"/>
        </w:rPr>
        <w:t>ул.Калинина</w:t>
      </w:r>
      <w:proofErr w:type="spellEnd"/>
      <w:r w:rsidRPr="004B3F65">
        <w:rPr>
          <w:rFonts w:ascii="Times New Roman" w:eastAsia="Times New Roman" w:hAnsi="Times New Roman" w:cs="Times New Roman"/>
          <w:sz w:val="24"/>
          <w:szCs w:val="20"/>
          <w:lang w:eastAsia="ru-RU"/>
        </w:rPr>
        <w:t xml:space="preserve">. </w:t>
      </w:r>
      <w:r w:rsidRPr="004B3F65">
        <w:rPr>
          <w:rFonts w:ascii="Times New Roman" w:eastAsia="Times New Roman" w:hAnsi="Times New Roman" w:cs="Times New Roman"/>
          <w:sz w:val="24"/>
          <w:szCs w:val="24"/>
          <w:lang w:eastAsia="ru-RU"/>
        </w:rPr>
        <w:t>Сумма  затрат составила</w:t>
      </w:r>
      <w:r w:rsidRPr="004B3F65">
        <w:rPr>
          <w:rFonts w:ascii="Times New Roman" w:eastAsia="Times New Roman" w:hAnsi="Times New Roman" w:cs="Times New Roman"/>
          <w:sz w:val="24"/>
          <w:szCs w:val="20"/>
          <w:lang w:eastAsia="ru-RU"/>
        </w:rPr>
        <w:t xml:space="preserve"> </w:t>
      </w:r>
      <w:r w:rsidR="00B85F61">
        <w:rPr>
          <w:rFonts w:ascii="Times New Roman" w:eastAsia="Times New Roman" w:hAnsi="Times New Roman" w:cs="Times New Roman"/>
          <w:sz w:val="24"/>
          <w:szCs w:val="20"/>
          <w:lang w:eastAsia="ru-RU"/>
        </w:rPr>
        <w:t>135,382</w:t>
      </w:r>
      <w:r w:rsidR="003709BB" w:rsidRPr="003709BB">
        <w:rPr>
          <w:rFonts w:ascii="Times New Roman" w:eastAsia="Times New Roman" w:hAnsi="Times New Roman" w:cs="Times New Roman"/>
          <w:color w:val="FF0000"/>
          <w:sz w:val="24"/>
          <w:szCs w:val="24"/>
          <w:lang w:eastAsia="ru-RU"/>
        </w:rPr>
        <w:t xml:space="preserve"> </w:t>
      </w:r>
      <w:r w:rsidR="003709BB">
        <w:rPr>
          <w:rFonts w:ascii="Times New Roman" w:eastAsia="Times New Roman" w:hAnsi="Times New Roman" w:cs="Times New Roman"/>
          <w:sz w:val="24"/>
          <w:szCs w:val="24"/>
          <w:lang w:eastAsia="ru-RU"/>
        </w:rPr>
        <w:t>тыс.</w:t>
      </w:r>
      <w:r w:rsidRPr="004B3F65">
        <w:rPr>
          <w:rFonts w:ascii="Times New Roman" w:eastAsia="Times New Roman" w:hAnsi="Times New Roman" w:cs="Times New Roman"/>
          <w:color w:val="0D0D0D"/>
          <w:sz w:val="24"/>
          <w:szCs w:val="24"/>
          <w:lang w:eastAsia="ru-RU"/>
        </w:rPr>
        <w:t xml:space="preserve"> руб.</w:t>
      </w:r>
      <w:r w:rsidRPr="004B3F65">
        <w:rPr>
          <w:rFonts w:ascii="Times New Roman" w:eastAsia="Times New Roman" w:hAnsi="Times New Roman" w:cs="Times New Roman"/>
          <w:sz w:val="24"/>
          <w:szCs w:val="20"/>
          <w:lang w:eastAsia="ru-RU"/>
        </w:rPr>
        <w:t xml:space="preserve"> В рамках муниципального контракта проведены работы по установке дорожных знаков, на перекрестк</w:t>
      </w:r>
      <w:r w:rsidR="00D30018">
        <w:rPr>
          <w:rFonts w:ascii="Times New Roman" w:eastAsia="Times New Roman" w:hAnsi="Times New Roman" w:cs="Times New Roman"/>
          <w:sz w:val="24"/>
          <w:szCs w:val="20"/>
          <w:lang w:eastAsia="ru-RU"/>
        </w:rPr>
        <w:t>ах</w:t>
      </w:r>
      <w:r w:rsidRPr="004B3F65">
        <w:rPr>
          <w:rFonts w:ascii="Times New Roman" w:eastAsia="Times New Roman" w:hAnsi="Times New Roman" w:cs="Times New Roman"/>
          <w:sz w:val="24"/>
          <w:szCs w:val="20"/>
          <w:lang w:eastAsia="ru-RU"/>
        </w:rPr>
        <w:t xml:space="preserve"> </w:t>
      </w:r>
      <w:proofErr w:type="spellStart"/>
      <w:r w:rsidRPr="004B3F65">
        <w:rPr>
          <w:rFonts w:ascii="Times New Roman" w:eastAsia="Times New Roman" w:hAnsi="Times New Roman" w:cs="Times New Roman"/>
          <w:sz w:val="24"/>
          <w:szCs w:val="20"/>
          <w:lang w:eastAsia="ru-RU"/>
        </w:rPr>
        <w:t>ул.Калинина-ул.Школьная</w:t>
      </w:r>
      <w:proofErr w:type="spellEnd"/>
      <w:r w:rsidR="003709BB">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 xml:space="preserve"> </w:t>
      </w:r>
      <w:proofErr w:type="spellStart"/>
      <w:r w:rsidRPr="004B3F65">
        <w:rPr>
          <w:rFonts w:ascii="Times New Roman" w:eastAsia="Times New Roman" w:hAnsi="Times New Roman" w:cs="Times New Roman"/>
          <w:sz w:val="24"/>
          <w:szCs w:val="20"/>
          <w:lang w:eastAsia="ru-RU"/>
        </w:rPr>
        <w:t>ул.Калинина-ул.Некрасова</w:t>
      </w:r>
      <w:proofErr w:type="spellEnd"/>
      <w:r w:rsidRPr="004B3F65">
        <w:rPr>
          <w:rFonts w:ascii="Times New Roman" w:eastAsia="Times New Roman" w:hAnsi="Times New Roman" w:cs="Times New Roman"/>
          <w:sz w:val="24"/>
          <w:szCs w:val="20"/>
          <w:lang w:eastAsia="ru-RU"/>
        </w:rPr>
        <w:t xml:space="preserve">, </w:t>
      </w:r>
      <w:proofErr w:type="spellStart"/>
      <w:r w:rsidRPr="004B3F65">
        <w:rPr>
          <w:rFonts w:ascii="Times New Roman" w:eastAsia="Times New Roman" w:hAnsi="Times New Roman" w:cs="Times New Roman"/>
          <w:sz w:val="24"/>
          <w:szCs w:val="20"/>
          <w:lang w:eastAsia="ru-RU"/>
        </w:rPr>
        <w:t>ул.Нагорная-ул.Заводская</w:t>
      </w:r>
      <w:proofErr w:type="spellEnd"/>
      <w:r w:rsidRPr="004B3F65">
        <w:rPr>
          <w:rFonts w:ascii="Times New Roman" w:eastAsia="Times New Roman" w:hAnsi="Times New Roman" w:cs="Times New Roman"/>
          <w:sz w:val="24"/>
          <w:szCs w:val="20"/>
          <w:lang w:eastAsia="ru-RU"/>
        </w:rPr>
        <w:t>, сумма контракта 22</w:t>
      </w:r>
      <w:r w:rsidR="003709BB">
        <w:rPr>
          <w:rFonts w:ascii="Times New Roman" w:eastAsia="Times New Roman" w:hAnsi="Times New Roman" w:cs="Times New Roman"/>
          <w:sz w:val="24"/>
          <w:szCs w:val="20"/>
          <w:lang w:eastAsia="ru-RU"/>
        </w:rPr>
        <w:t>,</w:t>
      </w:r>
      <w:r w:rsidRPr="004B3F65">
        <w:rPr>
          <w:rFonts w:ascii="Times New Roman" w:eastAsia="Times New Roman" w:hAnsi="Times New Roman" w:cs="Times New Roman"/>
          <w:sz w:val="24"/>
          <w:szCs w:val="20"/>
          <w:lang w:eastAsia="ru-RU"/>
        </w:rPr>
        <w:t>896</w:t>
      </w:r>
      <w:r w:rsidR="003709BB">
        <w:rPr>
          <w:rFonts w:ascii="Times New Roman" w:eastAsia="Times New Roman" w:hAnsi="Times New Roman" w:cs="Times New Roman"/>
          <w:sz w:val="24"/>
          <w:szCs w:val="20"/>
          <w:lang w:eastAsia="ru-RU"/>
        </w:rPr>
        <w:t xml:space="preserve"> тыс.</w:t>
      </w:r>
      <w:r w:rsidRPr="004B3F65">
        <w:rPr>
          <w:rFonts w:ascii="Times New Roman" w:eastAsia="Times New Roman" w:hAnsi="Times New Roman" w:cs="Times New Roman"/>
          <w:sz w:val="24"/>
          <w:szCs w:val="20"/>
          <w:lang w:eastAsia="ru-RU"/>
        </w:rPr>
        <w:t xml:space="preserve"> руб.</w:t>
      </w:r>
    </w:p>
    <w:p w:rsidR="004B3F65" w:rsidRPr="004B3F65" w:rsidRDefault="004B3F65" w:rsidP="004B3F65">
      <w:pPr>
        <w:spacing w:after="0" w:line="240" w:lineRule="auto"/>
        <w:ind w:firstLine="708"/>
        <w:jc w:val="both"/>
        <w:rPr>
          <w:rFonts w:ascii="Times New Roman" w:eastAsia="Times New Roman" w:hAnsi="Times New Roman" w:cs="Times New Roman"/>
          <w:color w:val="0D0D0D"/>
          <w:sz w:val="24"/>
          <w:szCs w:val="24"/>
          <w:lang w:eastAsia="ru-RU"/>
        </w:rPr>
      </w:pPr>
      <w:r w:rsidRPr="004B3F65">
        <w:rPr>
          <w:rFonts w:ascii="Times New Roman" w:eastAsia="Times New Roman" w:hAnsi="Times New Roman" w:cs="Times New Roman"/>
          <w:sz w:val="24"/>
          <w:szCs w:val="24"/>
          <w:lang w:eastAsia="ru-RU"/>
        </w:rPr>
        <w:lastRenderedPageBreak/>
        <w:t>В 2019 году на сумму 125</w:t>
      </w:r>
      <w:r w:rsidR="003709BB">
        <w:rPr>
          <w:rFonts w:ascii="Times New Roman" w:eastAsia="Times New Roman" w:hAnsi="Times New Roman" w:cs="Times New Roman"/>
          <w:sz w:val="24"/>
          <w:szCs w:val="24"/>
          <w:lang w:eastAsia="ru-RU"/>
        </w:rPr>
        <w:t> </w:t>
      </w:r>
      <w:r w:rsidRPr="004B3F65">
        <w:rPr>
          <w:rFonts w:ascii="Times New Roman" w:eastAsia="Times New Roman" w:hAnsi="Times New Roman" w:cs="Times New Roman"/>
          <w:sz w:val="24"/>
          <w:szCs w:val="24"/>
          <w:lang w:eastAsia="ru-RU"/>
        </w:rPr>
        <w:t>584</w:t>
      </w:r>
      <w:r w:rsidR="003709BB">
        <w:rPr>
          <w:rFonts w:ascii="Times New Roman" w:eastAsia="Times New Roman" w:hAnsi="Times New Roman" w:cs="Times New Roman"/>
          <w:sz w:val="24"/>
          <w:szCs w:val="24"/>
          <w:lang w:eastAsia="ru-RU"/>
        </w:rPr>
        <w:t>, тыс.</w:t>
      </w:r>
      <w:r w:rsidRPr="004B3F65">
        <w:rPr>
          <w:rFonts w:ascii="Times New Roman" w:eastAsia="Times New Roman" w:hAnsi="Times New Roman" w:cs="Times New Roman"/>
          <w:sz w:val="24"/>
          <w:szCs w:val="24"/>
          <w:lang w:eastAsia="ru-RU"/>
        </w:rPr>
        <w:t xml:space="preserve"> руб. заключен контракт на капитальный ремонт автомобильной дороги по </w:t>
      </w:r>
      <w:proofErr w:type="spellStart"/>
      <w:r w:rsidRPr="004B3F65">
        <w:rPr>
          <w:rFonts w:ascii="Times New Roman" w:eastAsia="Times New Roman" w:hAnsi="Times New Roman" w:cs="Times New Roman"/>
          <w:sz w:val="24"/>
          <w:szCs w:val="24"/>
          <w:lang w:eastAsia="ru-RU"/>
        </w:rPr>
        <w:t>ул.Парижской</w:t>
      </w:r>
      <w:proofErr w:type="spellEnd"/>
      <w:r w:rsidRPr="004B3F65">
        <w:rPr>
          <w:rFonts w:ascii="Times New Roman" w:eastAsia="Times New Roman" w:hAnsi="Times New Roman" w:cs="Times New Roman"/>
          <w:sz w:val="24"/>
          <w:szCs w:val="24"/>
          <w:lang w:eastAsia="ru-RU"/>
        </w:rPr>
        <w:t xml:space="preserve"> Коммуны протяженностью</w:t>
      </w:r>
      <w:r w:rsidR="003709BB">
        <w:rPr>
          <w:rFonts w:ascii="Times New Roman" w:eastAsia="Times New Roman" w:hAnsi="Times New Roman" w:cs="Times New Roman"/>
          <w:sz w:val="24"/>
          <w:szCs w:val="24"/>
          <w:lang w:eastAsia="ru-RU"/>
        </w:rPr>
        <w:t xml:space="preserve"> </w:t>
      </w:r>
      <w:r w:rsidRPr="004B3F65">
        <w:rPr>
          <w:rFonts w:ascii="Times New Roman" w:eastAsia="Times New Roman" w:hAnsi="Times New Roman" w:cs="Times New Roman"/>
          <w:sz w:val="24"/>
          <w:szCs w:val="24"/>
          <w:lang w:eastAsia="ru-RU"/>
        </w:rPr>
        <w:t>3</w:t>
      </w:r>
      <w:r w:rsidR="003709BB">
        <w:rPr>
          <w:rFonts w:ascii="Times New Roman" w:eastAsia="Times New Roman" w:hAnsi="Times New Roman" w:cs="Times New Roman"/>
          <w:sz w:val="24"/>
          <w:szCs w:val="24"/>
          <w:lang w:eastAsia="ru-RU"/>
        </w:rPr>
        <w:t>,</w:t>
      </w:r>
      <w:r w:rsidRPr="004B3F65">
        <w:rPr>
          <w:rFonts w:ascii="Times New Roman" w:eastAsia="Times New Roman" w:hAnsi="Times New Roman" w:cs="Times New Roman"/>
          <w:sz w:val="24"/>
          <w:szCs w:val="24"/>
          <w:lang w:eastAsia="ru-RU"/>
        </w:rPr>
        <w:t>12</w:t>
      </w:r>
      <w:r w:rsidR="003709BB">
        <w:rPr>
          <w:rFonts w:ascii="Times New Roman" w:eastAsia="Times New Roman" w:hAnsi="Times New Roman" w:cs="Times New Roman"/>
          <w:sz w:val="24"/>
          <w:szCs w:val="24"/>
          <w:lang w:eastAsia="ru-RU"/>
        </w:rPr>
        <w:t xml:space="preserve"> к</w:t>
      </w:r>
      <w:r w:rsidRPr="004B3F65">
        <w:rPr>
          <w:rFonts w:ascii="Times New Roman" w:eastAsia="Times New Roman" w:hAnsi="Times New Roman" w:cs="Times New Roman"/>
          <w:sz w:val="24"/>
          <w:szCs w:val="24"/>
          <w:lang w:eastAsia="ru-RU"/>
        </w:rPr>
        <w:t xml:space="preserve">м, исполнение контракта было </w:t>
      </w:r>
      <w:r w:rsidR="003709BB">
        <w:rPr>
          <w:rFonts w:ascii="Times New Roman" w:eastAsia="Times New Roman" w:hAnsi="Times New Roman" w:cs="Times New Roman"/>
          <w:sz w:val="24"/>
          <w:szCs w:val="24"/>
          <w:lang w:eastAsia="ru-RU"/>
        </w:rPr>
        <w:t xml:space="preserve">запланировано на период </w:t>
      </w:r>
      <w:r w:rsidRPr="004B3F65">
        <w:rPr>
          <w:rFonts w:ascii="Times New Roman" w:eastAsia="Times New Roman" w:hAnsi="Times New Roman" w:cs="Times New Roman"/>
          <w:sz w:val="24"/>
          <w:szCs w:val="24"/>
          <w:lang w:eastAsia="ru-RU"/>
        </w:rPr>
        <w:t xml:space="preserve">с 2019 по 2021 года. </w:t>
      </w:r>
      <w:r w:rsidR="003709BB">
        <w:rPr>
          <w:rFonts w:ascii="Times New Roman" w:eastAsia="Times New Roman" w:hAnsi="Times New Roman" w:cs="Times New Roman"/>
          <w:sz w:val="24"/>
          <w:szCs w:val="24"/>
          <w:lang w:eastAsia="ru-RU"/>
        </w:rPr>
        <w:t>Р</w:t>
      </w:r>
      <w:r w:rsidRPr="004B3F65">
        <w:rPr>
          <w:rFonts w:ascii="Times New Roman" w:eastAsia="Times New Roman" w:hAnsi="Times New Roman" w:cs="Times New Roman"/>
          <w:sz w:val="24"/>
          <w:szCs w:val="24"/>
          <w:lang w:eastAsia="ru-RU"/>
        </w:rPr>
        <w:t>аботы завершены в полном объеме и сданы в установленные контрактом сроки.</w:t>
      </w:r>
    </w:p>
    <w:p w:rsidR="00DB0B67" w:rsidRPr="0085651E" w:rsidRDefault="00E66C0C" w:rsidP="00DB0B67">
      <w:pPr>
        <w:spacing w:after="0"/>
        <w:ind w:firstLine="360"/>
        <w:jc w:val="center"/>
        <w:rPr>
          <w:color w:val="FF0000"/>
        </w:rPr>
      </w:pPr>
      <w:r w:rsidRPr="0085651E">
        <w:rPr>
          <w:color w:val="FF0000"/>
        </w:rPr>
        <w:tab/>
      </w: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Default="004C1D2A" w:rsidP="004C1D2A">
            <w:pPr>
              <w:ind w:firstLine="360"/>
              <w:jc w:val="center"/>
              <w:rPr>
                <w:rFonts w:ascii="Times New Roman" w:hAnsi="Times New Roman" w:cs="Times New Roman"/>
                <w:b/>
                <w:bCs/>
                <w:iCs/>
                <w:color w:val="FF0000"/>
                <w:sz w:val="28"/>
                <w:szCs w:val="28"/>
              </w:rPr>
            </w:pPr>
            <w:r w:rsidRPr="007C409A">
              <w:rPr>
                <w:rFonts w:ascii="Times New Roman" w:hAnsi="Times New Roman" w:cs="Times New Roman"/>
                <w:b/>
                <w:bCs/>
                <w:iCs/>
                <w:sz w:val="28"/>
                <w:szCs w:val="28"/>
              </w:rPr>
              <w:t>Электроснабжение</w:t>
            </w:r>
          </w:p>
          <w:p w:rsidR="004C1D2A" w:rsidRDefault="004C1D2A" w:rsidP="00DB0B67">
            <w:pPr>
              <w:jc w:val="center"/>
              <w:rPr>
                <w:rFonts w:ascii="Times New Roman" w:hAnsi="Times New Roman" w:cs="Times New Roman"/>
                <w:b/>
                <w:bCs/>
                <w:iCs/>
                <w:sz w:val="28"/>
                <w:szCs w:val="28"/>
              </w:rPr>
            </w:pPr>
          </w:p>
        </w:tc>
      </w:tr>
    </w:tbl>
    <w:p w:rsidR="004A0C4A" w:rsidRDefault="004A0C4A" w:rsidP="004A0C4A">
      <w:pPr>
        <w:shd w:val="clear" w:color="auto" w:fill="FFFFFF"/>
        <w:spacing w:after="0" w:line="240" w:lineRule="auto"/>
        <w:ind w:firstLine="180"/>
        <w:jc w:val="both"/>
        <w:rPr>
          <w:rFonts w:ascii="Times New Roman" w:eastAsia="Times New Roman" w:hAnsi="Times New Roman" w:cs="Times New Roman"/>
          <w:b/>
          <w:bCs/>
          <w:color w:val="FF0000"/>
          <w:sz w:val="24"/>
          <w:szCs w:val="24"/>
          <w:lang w:eastAsia="ru-RU"/>
        </w:rPr>
      </w:pPr>
    </w:p>
    <w:p w:rsidR="004A0C4A" w:rsidRPr="004A0C4A" w:rsidRDefault="004A0C4A" w:rsidP="004A0C4A">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b/>
          <w:bCs/>
          <w:color w:val="FF0000"/>
          <w:sz w:val="24"/>
          <w:szCs w:val="24"/>
          <w:lang w:eastAsia="ru-RU"/>
        </w:rPr>
        <w:t xml:space="preserve">      </w:t>
      </w:r>
      <w:r w:rsidRPr="004A0C4A">
        <w:rPr>
          <w:rFonts w:ascii="Times New Roman" w:eastAsia="Times New Roman" w:hAnsi="Times New Roman" w:cs="Times New Roman"/>
          <w:sz w:val="24"/>
          <w:szCs w:val="24"/>
          <w:lang w:eastAsia="ru-RU"/>
        </w:rPr>
        <w:tab/>
        <w:t xml:space="preserve">В 2021 году </w:t>
      </w:r>
      <w:r w:rsidR="009E6508">
        <w:rPr>
          <w:rFonts w:ascii="Times New Roman" w:eastAsia="Times New Roman" w:hAnsi="Times New Roman" w:cs="Times New Roman"/>
          <w:sz w:val="24"/>
          <w:szCs w:val="24"/>
          <w:lang w:eastAsia="ru-RU"/>
        </w:rPr>
        <w:t xml:space="preserve">занимались </w:t>
      </w:r>
      <w:r w:rsidRPr="004A0C4A">
        <w:rPr>
          <w:rFonts w:ascii="Times New Roman" w:eastAsia="Times New Roman" w:hAnsi="Times New Roman" w:cs="Times New Roman"/>
          <w:sz w:val="24"/>
          <w:szCs w:val="24"/>
          <w:lang w:eastAsia="ru-RU"/>
        </w:rPr>
        <w:t>развитие</w:t>
      </w:r>
      <w:r w:rsidR="009E6508">
        <w:rPr>
          <w:rFonts w:ascii="Times New Roman" w:eastAsia="Times New Roman" w:hAnsi="Times New Roman" w:cs="Times New Roman"/>
          <w:sz w:val="24"/>
          <w:szCs w:val="24"/>
          <w:lang w:eastAsia="ru-RU"/>
        </w:rPr>
        <w:t>м</w:t>
      </w:r>
      <w:r w:rsidRPr="004A0C4A">
        <w:rPr>
          <w:rFonts w:ascii="Times New Roman" w:eastAsia="Times New Roman" w:hAnsi="Times New Roman" w:cs="Times New Roman"/>
          <w:sz w:val="24"/>
          <w:szCs w:val="24"/>
          <w:lang w:eastAsia="ru-RU"/>
        </w:rPr>
        <w:t xml:space="preserve"> сет</w:t>
      </w:r>
      <w:r w:rsidR="009E6508">
        <w:rPr>
          <w:rFonts w:ascii="Times New Roman" w:eastAsia="Times New Roman" w:hAnsi="Times New Roman" w:cs="Times New Roman"/>
          <w:sz w:val="24"/>
          <w:szCs w:val="24"/>
          <w:lang w:eastAsia="ru-RU"/>
        </w:rPr>
        <w:t>ей</w:t>
      </w:r>
      <w:r w:rsidRPr="004A0C4A">
        <w:rPr>
          <w:rFonts w:ascii="Times New Roman" w:eastAsia="Times New Roman" w:hAnsi="Times New Roman" w:cs="Times New Roman"/>
          <w:sz w:val="24"/>
          <w:szCs w:val="24"/>
          <w:lang w:eastAsia="ru-RU"/>
        </w:rPr>
        <w:t xml:space="preserve"> уличного освещения по </w:t>
      </w:r>
      <w:proofErr w:type="spellStart"/>
      <w:r w:rsidRPr="004A0C4A">
        <w:rPr>
          <w:rFonts w:ascii="Times New Roman" w:eastAsia="Times New Roman" w:hAnsi="Times New Roman" w:cs="Times New Roman"/>
          <w:sz w:val="24"/>
          <w:szCs w:val="24"/>
          <w:lang w:eastAsia="ru-RU"/>
        </w:rPr>
        <w:t>ул.Заводской</w:t>
      </w:r>
      <w:proofErr w:type="spellEnd"/>
      <w:r w:rsidRPr="004A0C4A">
        <w:rPr>
          <w:rFonts w:ascii="Times New Roman" w:eastAsia="Times New Roman" w:hAnsi="Times New Roman" w:cs="Times New Roman"/>
          <w:sz w:val="24"/>
          <w:szCs w:val="24"/>
          <w:lang w:eastAsia="ru-RU"/>
        </w:rPr>
        <w:t xml:space="preserve">                              (д.№53,55,61,40,42,44,</w:t>
      </w:r>
      <w:r w:rsidR="009E6508">
        <w:rPr>
          <w:rFonts w:ascii="Times New Roman" w:eastAsia="Times New Roman" w:hAnsi="Times New Roman" w:cs="Times New Roman"/>
          <w:sz w:val="24"/>
          <w:szCs w:val="24"/>
          <w:lang w:eastAsia="ru-RU"/>
        </w:rPr>
        <w:t xml:space="preserve"> </w:t>
      </w:r>
      <w:r w:rsidRPr="004A0C4A">
        <w:rPr>
          <w:rFonts w:ascii="Times New Roman" w:eastAsia="Times New Roman" w:hAnsi="Times New Roman" w:cs="Times New Roman"/>
          <w:sz w:val="24"/>
          <w:szCs w:val="24"/>
          <w:lang w:eastAsia="ru-RU"/>
        </w:rPr>
        <w:t>между домами 44А</w:t>
      </w:r>
      <w:r w:rsidR="009E6508">
        <w:rPr>
          <w:rFonts w:ascii="Times New Roman" w:eastAsia="Times New Roman" w:hAnsi="Times New Roman" w:cs="Times New Roman"/>
          <w:sz w:val="24"/>
          <w:szCs w:val="24"/>
          <w:lang w:eastAsia="ru-RU"/>
        </w:rPr>
        <w:t xml:space="preserve"> и </w:t>
      </w:r>
      <w:r w:rsidR="009E6508" w:rsidRPr="004A0C4A">
        <w:rPr>
          <w:rFonts w:ascii="Times New Roman" w:eastAsia="Times New Roman" w:hAnsi="Times New Roman" w:cs="Times New Roman"/>
          <w:sz w:val="24"/>
          <w:szCs w:val="24"/>
          <w:lang w:eastAsia="ru-RU"/>
        </w:rPr>
        <w:t>43</w:t>
      </w:r>
      <w:r w:rsidR="009E6508">
        <w:rPr>
          <w:rFonts w:ascii="Times New Roman" w:eastAsia="Times New Roman" w:hAnsi="Times New Roman" w:cs="Times New Roman"/>
          <w:sz w:val="24"/>
          <w:szCs w:val="24"/>
          <w:lang w:eastAsia="ru-RU"/>
        </w:rPr>
        <w:t xml:space="preserve"> по </w:t>
      </w:r>
      <w:proofErr w:type="spellStart"/>
      <w:r w:rsidR="009E6508">
        <w:rPr>
          <w:rFonts w:ascii="Times New Roman" w:eastAsia="Times New Roman" w:hAnsi="Times New Roman" w:cs="Times New Roman"/>
          <w:sz w:val="24"/>
          <w:szCs w:val="24"/>
          <w:lang w:eastAsia="ru-RU"/>
        </w:rPr>
        <w:t>ул.</w:t>
      </w:r>
      <w:r w:rsidRPr="004A0C4A">
        <w:rPr>
          <w:rFonts w:ascii="Times New Roman" w:eastAsia="Times New Roman" w:hAnsi="Times New Roman" w:cs="Times New Roman"/>
          <w:sz w:val="24"/>
          <w:szCs w:val="24"/>
          <w:lang w:eastAsia="ru-RU"/>
        </w:rPr>
        <w:t>Дружбы</w:t>
      </w:r>
      <w:proofErr w:type="spellEnd"/>
      <w:r w:rsidRPr="004A0C4A">
        <w:rPr>
          <w:rFonts w:ascii="Times New Roman" w:eastAsia="Times New Roman" w:hAnsi="Times New Roman" w:cs="Times New Roman"/>
          <w:sz w:val="24"/>
          <w:szCs w:val="24"/>
          <w:lang w:eastAsia="ru-RU"/>
        </w:rPr>
        <w:t>,)</w:t>
      </w:r>
      <w:r w:rsidR="002147EA">
        <w:rPr>
          <w:rFonts w:ascii="Times New Roman" w:eastAsia="Times New Roman" w:hAnsi="Times New Roman" w:cs="Times New Roman"/>
          <w:sz w:val="24"/>
          <w:szCs w:val="24"/>
          <w:lang w:eastAsia="ru-RU"/>
        </w:rPr>
        <w:t xml:space="preserve">, </w:t>
      </w:r>
      <w:proofErr w:type="spellStart"/>
      <w:r w:rsidRPr="004A0C4A">
        <w:rPr>
          <w:rFonts w:ascii="Times New Roman" w:eastAsia="Times New Roman" w:hAnsi="Times New Roman" w:cs="Times New Roman"/>
          <w:sz w:val="24"/>
          <w:szCs w:val="24"/>
          <w:lang w:eastAsia="ru-RU"/>
        </w:rPr>
        <w:t>ул.Энергетиков</w:t>
      </w:r>
      <w:proofErr w:type="spellEnd"/>
      <w:r w:rsidRPr="004A0C4A">
        <w:rPr>
          <w:rFonts w:ascii="Times New Roman" w:eastAsia="Times New Roman" w:hAnsi="Times New Roman" w:cs="Times New Roman"/>
          <w:sz w:val="24"/>
          <w:szCs w:val="24"/>
          <w:lang w:eastAsia="ru-RU"/>
        </w:rPr>
        <w:t xml:space="preserve"> (дома №21,25,27,31), </w:t>
      </w:r>
      <w:proofErr w:type="spellStart"/>
      <w:r w:rsidRPr="004A0C4A">
        <w:rPr>
          <w:rFonts w:ascii="Times New Roman" w:eastAsia="Times New Roman" w:hAnsi="Times New Roman" w:cs="Times New Roman"/>
          <w:sz w:val="24"/>
          <w:szCs w:val="24"/>
          <w:lang w:eastAsia="ru-RU"/>
        </w:rPr>
        <w:t>ул.Октябрьская</w:t>
      </w:r>
      <w:proofErr w:type="spellEnd"/>
      <w:r w:rsidRPr="004A0C4A">
        <w:rPr>
          <w:rFonts w:ascii="Times New Roman" w:eastAsia="Times New Roman" w:hAnsi="Times New Roman" w:cs="Times New Roman"/>
          <w:sz w:val="24"/>
          <w:szCs w:val="24"/>
          <w:lang w:eastAsia="ru-RU"/>
        </w:rPr>
        <w:t xml:space="preserve">, № 1,3 (подъезд к Детско-юношеской спортивной школе </w:t>
      </w:r>
      <w:proofErr w:type="spellStart"/>
      <w:r w:rsidRPr="004A0C4A">
        <w:rPr>
          <w:rFonts w:ascii="Times New Roman" w:eastAsia="Times New Roman" w:hAnsi="Times New Roman" w:cs="Times New Roman"/>
          <w:sz w:val="24"/>
          <w:szCs w:val="24"/>
          <w:lang w:eastAsia="ru-RU"/>
        </w:rPr>
        <w:t>г.Бирюсинска</w:t>
      </w:r>
      <w:proofErr w:type="spellEnd"/>
      <w:r w:rsidRPr="004A0C4A">
        <w:rPr>
          <w:rFonts w:ascii="Times New Roman" w:eastAsia="Times New Roman" w:hAnsi="Times New Roman" w:cs="Times New Roman"/>
          <w:sz w:val="24"/>
          <w:szCs w:val="24"/>
          <w:lang w:eastAsia="ru-RU"/>
        </w:rPr>
        <w:t xml:space="preserve">). </w:t>
      </w:r>
      <w:r w:rsidR="002147EA">
        <w:rPr>
          <w:rFonts w:ascii="Times New Roman" w:eastAsia="Times New Roman" w:hAnsi="Times New Roman" w:cs="Times New Roman"/>
          <w:sz w:val="24"/>
          <w:szCs w:val="24"/>
          <w:lang w:eastAsia="ru-RU"/>
        </w:rPr>
        <w:t>П</w:t>
      </w:r>
      <w:r w:rsidRPr="004A0C4A">
        <w:rPr>
          <w:rFonts w:ascii="Times New Roman" w:eastAsia="Times New Roman" w:hAnsi="Times New Roman" w:cs="Times New Roman"/>
          <w:sz w:val="24"/>
          <w:szCs w:val="24"/>
          <w:lang w:eastAsia="ru-RU"/>
        </w:rPr>
        <w:t xml:space="preserve">роведены работы по замене провода на СИП по </w:t>
      </w:r>
      <w:proofErr w:type="spellStart"/>
      <w:r w:rsidRPr="004A0C4A">
        <w:rPr>
          <w:rFonts w:ascii="Times New Roman" w:eastAsia="Times New Roman" w:hAnsi="Times New Roman" w:cs="Times New Roman"/>
          <w:sz w:val="24"/>
          <w:szCs w:val="24"/>
          <w:lang w:eastAsia="ru-RU"/>
        </w:rPr>
        <w:t>ул.Горького</w:t>
      </w:r>
      <w:proofErr w:type="spellEnd"/>
      <w:r w:rsidRPr="004A0C4A">
        <w:rPr>
          <w:rFonts w:ascii="Times New Roman" w:eastAsia="Times New Roman" w:hAnsi="Times New Roman" w:cs="Times New Roman"/>
          <w:sz w:val="24"/>
          <w:szCs w:val="24"/>
          <w:lang w:eastAsia="ru-RU"/>
        </w:rPr>
        <w:t xml:space="preserve"> (от </w:t>
      </w:r>
      <w:proofErr w:type="spellStart"/>
      <w:r w:rsidRPr="004A0C4A">
        <w:rPr>
          <w:rFonts w:ascii="Times New Roman" w:eastAsia="Times New Roman" w:hAnsi="Times New Roman" w:cs="Times New Roman"/>
          <w:sz w:val="24"/>
          <w:szCs w:val="24"/>
          <w:lang w:eastAsia="ru-RU"/>
        </w:rPr>
        <w:t>ул.Школьная</w:t>
      </w:r>
      <w:proofErr w:type="spellEnd"/>
      <w:r w:rsidRPr="004A0C4A">
        <w:rPr>
          <w:rFonts w:ascii="Times New Roman" w:eastAsia="Times New Roman" w:hAnsi="Times New Roman" w:cs="Times New Roman"/>
          <w:sz w:val="24"/>
          <w:szCs w:val="24"/>
          <w:lang w:eastAsia="ru-RU"/>
        </w:rPr>
        <w:t xml:space="preserve">, д. №6 до </w:t>
      </w:r>
      <w:proofErr w:type="spellStart"/>
      <w:r w:rsidRPr="004A0C4A">
        <w:rPr>
          <w:rFonts w:ascii="Times New Roman" w:eastAsia="Times New Roman" w:hAnsi="Times New Roman" w:cs="Times New Roman"/>
          <w:sz w:val="24"/>
          <w:szCs w:val="24"/>
          <w:lang w:eastAsia="ru-RU"/>
        </w:rPr>
        <w:t>ул.Нагорная</w:t>
      </w:r>
      <w:proofErr w:type="spellEnd"/>
      <w:r w:rsidRPr="004A0C4A">
        <w:rPr>
          <w:rFonts w:ascii="Times New Roman" w:eastAsia="Times New Roman" w:hAnsi="Times New Roman" w:cs="Times New Roman"/>
          <w:sz w:val="24"/>
          <w:szCs w:val="24"/>
          <w:lang w:eastAsia="ru-RU"/>
        </w:rPr>
        <w:t xml:space="preserve">). </w:t>
      </w:r>
    </w:p>
    <w:p w:rsidR="004A0C4A" w:rsidRPr="004A0C4A" w:rsidRDefault="004A0C4A" w:rsidP="004A0C4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ab/>
        <w:t xml:space="preserve">Протяженность освещения городских улиц на 01.01.2022 года составляет 40,4 км, по отношению к 2020г. сеть увеличилась на 0,6 км. </w:t>
      </w:r>
    </w:p>
    <w:p w:rsidR="004A0C4A" w:rsidRPr="004A0C4A" w:rsidRDefault="004A0C4A" w:rsidP="004A0C4A">
      <w:pPr>
        <w:widowControl w:val="0"/>
        <w:tabs>
          <w:tab w:val="left" w:pos="0"/>
        </w:tabs>
        <w:spacing w:after="0" w:line="240" w:lineRule="auto"/>
        <w:jc w:val="both"/>
        <w:rPr>
          <w:rFonts w:ascii="Times New Roman" w:eastAsia="Times New Roman" w:hAnsi="Times New Roman" w:cs="Times New Roman"/>
          <w:sz w:val="20"/>
          <w:szCs w:val="20"/>
          <w:lang w:eastAsia="ru-RU"/>
        </w:rPr>
      </w:pPr>
    </w:p>
    <w:p w:rsidR="004A0C4A" w:rsidRPr="002147EA" w:rsidRDefault="004A0C4A" w:rsidP="00473EBC">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b/>
          <w:sz w:val="24"/>
          <w:szCs w:val="24"/>
          <w:lang w:eastAsia="ru-RU"/>
        </w:rPr>
      </w:pPr>
      <w:r w:rsidRPr="002147EA">
        <w:rPr>
          <w:rFonts w:ascii="Times New Roman" w:eastAsia="Times New Roman" w:hAnsi="Times New Roman" w:cs="Times New Roman"/>
          <w:b/>
          <w:sz w:val="24"/>
          <w:szCs w:val="24"/>
          <w:lang w:eastAsia="ru-RU"/>
        </w:rPr>
        <w:t>Протяженность сети уличного освещения (км)</w:t>
      </w:r>
    </w:p>
    <w:p w:rsidR="004A0C4A" w:rsidRPr="004A0C4A" w:rsidRDefault="004A0C4A" w:rsidP="004A0C4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sz w:val="24"/>
          <w:szCs w:val="24"/>
          <w:lang w:eastAsia="ru-RU"/>
        </w:rPr>
      </w:pPr>
    </w:p>
    <w:p w:rsidR="004A0C4A" w:rsidRPr="004A0C4A" w:rsidRDefault="004A0C4A" w:rsidP="004A0C4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2147EA">
        <w:rPr>
          <w:rFonts w:ascii="Times New Roman" w:eastAsia="Times New Roman" w:hAnsi="Times New Roman" w:cs="Times New Roman"/>
          <w:b/>
          <w:noProof/>
          <w:sz w:val="24"/>
          <w:szCs w:val="24"/>
          <w:lang w:eastAsia="ru-RU"/>
        </w:rPr>
        <w:drawing>
          <wp:inline distT="0" distB="0" distL="0" distR="0" wp14:anchorId="3C6B841D" wp14:editId="03B811D9">
            <wp:extent cx="5295900" cy="2571750"/>
            <wp:effectExtent l="0" t="0" r="19050"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A0C4A" w:rsidRPr="004A0C4A" w:rsidRDefault="004A0C4A" w:rsidP="004A0C4A">
      <w:pPr>
        <w:widowControl w:val="0"/>
        <w:tabs>
          <w:tab w:val="left" w:pos="0"/>
          <w:tab w:val="left" w:pos="709"/>
        </w:tabs>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 xml:space="preserve"> </w:t>
      </w:r>
    </w:p>
    <w:p w:rsidR="004A0C4A" w:rsidRPr="004A0C4A" w:rsidRDefault="004A0C4A" w:rsidP="004A0C4A">
      <w:pPr>
        <w:spacing w:after="0" w:line="240" w:lineRule="auto"/>
        <w:jc w:val="both"/>
        <w:rPr>
          <w:rFonts w:ascii="Times New Roman" w:eastAsia="Times New Roman" w:hAnsi="Times New Roman" w:cs="Times New Roman"/>
          <w:sz w:val="24"/>
          <w:szCs w:val="20"/>
          <w:lang w:eastAsia="ru-RU"/>
        </w:rPr>
      </w:pPr>
      <w:r w:rsidRPr="004A0C4A">
        <w:rPr>
          <w:rFonts w:ascii="Times New Roman" w:eastAsia="Times New Roman" w:hAnsi="Times New Roman" w:cs="Times New Roman"/>
          <w:color w:val="FF0000"/>
          <w:sz w:val="24"/>
          <w:szCs w:val="20"/>
          <w:lang w:eastAsia="ru-RU"/>
        </w:rPr>
        <w:t xml:space="preserve">         </w:t>
      </w:r>
      <w:r w:rsidRPr="004A0C4A">
        <w:rPr>
          <w:rFonts w:ascii="Times New Roman" w:eastAsia="Times New Roman" w:hAnsi="Times New Roman" w:cs="Times New Roman"/>
          <w:sz w:val="24"/>
          <w:szCs w:val="20"/>
          <w:lang w:eastAsia="ru-RU"/>
        </w:rPr>
        <w:t xml:space="preserve">В рамках приоритетного проекта «Формирование комфортной городской среды» проведены работы по реконструкции уличного освещения придомовых территорий многоквартирных домов по ул.Дружбы,11, ул.Советская,12,                                    ул.Советская,15, ул.Горького,10.  </w:t>
      </w:r>
    </w:p>
    <w:p w:rsidR="004A0C4A" w:rsidRPr="004A0C4A" w:rsidRDefault="009E6508" w:rsidP="004A0C4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4A0C4A">
        <w:rPr>
          <w:rFonts w:ascii="Times New Roman" w:eastAsia="Times New Roman" w:hAnsi="Times New Roman" w:cs="Times New Roman"/>
          <w:sz w:val="24"/>
          <w:szCs w:val="24"/>
          <w:lang w:eastAsia="ru-RU"/>
        </w:rPr>
        <w:t>ровод</w:t>
      </w:r>
      <w:r>
        <w:rPr>
          <w:rFonts w:ascii="Times New Roman" w:eastAsia="Times New Roman" w:hAnsi="Times New Roman" w:cs="Times New Roman"/>
          <w:sz w:val="24"/>
          <w:szCs w:val="24"/>
          <w:lang w:eastAsia="ru-RU"/>
        </w:rPr>
        <w:t>я</w:t>
      </w:r>
      <w:r w:rsidRPr="004A0C4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4A0C4A">
        <w:rPr>
          <w:rFonts w:ascii="Times New Roman" w:eastAsia="Times New Roman" w:hAnsi="Times New Roman" w:cs="Times New Roman"/>
          <w:sz w:val="24"/>
          <w:szCs w:val="24"/>
          <w:lang w:eastAsia="ru-RU"/>
        </w:rPr>
        <w:t xml:space="preserve"> работы  по  восстановлению  уличного освещения</w:t>
      </w:r>
      <w:r>
        <w:rPr>
          <w:rFonts w:ascii="Times New Roman" w:eastAsia="Times New Roman" w:hAnsi="Times New Roman" w:cs="Times New Roman"/>
          <w:sz w:val="24"/>
          <w:szCs w:val="24"/>
          <w:lang w:eastAsia="ru-RU"/>
        </w:rPr>
        <w:t>, замечания по которому выявлены в результате инвентаризации</w:t>
      </w:r>
      <w:r w:rsidR="004A0C4A" w:rsidRPr="004A0C4A">
        <w:rPr>
          <w:rFonts w:ascii="Times New Roman" w:eastAsia="Times New Roman" w:hAnsi="Times New Roman" w:cs="Times New Roman"/>
          <w:sz w:val="24"/>
          <w:szCs w:val="24"/>
          <w:lang w:eastAsia="ru-RU"/>
        </w:rPr>
        <w:t xml:space="preserve">. </w:t>
      </w:r>
    </w:p>
    <w:p w:rsidR="006E451E" w:rsidRDefault="006E451E" w:rsidP="002147EA">
      <w:pPr>
        <w:spacing w:after="0" w:line="240" w:lineRule="auto"/>
        <w:jc w:val="right"/>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BD2231" w:rsidRDefault="00BD2231" w:rsidP="00473EBC">
      <w:pPr>
        <w:spacing w:after="0" w:line="240" w:lineRule="auto"/>
        <w:jc w:val="center"/>
        <w:rPr>
          <w:rFonts w:ascii="Times New Roman" w:eastAsia="Times New Roman" w:hAnsi="Times New Roman" w:cs="Times New Roman"/>
          <w:b/>
          <w:sz w:val="24"/>
          <w:szCs w:val="24"/>
          <w:lang w:eastAsia="ru-RU"/>
        </w:rPr>
      </w:pPr>
    </w:p>
    <w:p w:rsidR="004A0C4A" w:rsidRPr="002147EA" w:rsidRDefault="004A0C4A" w:rsidP="00473EBC">
      <w:pPr>
        <w:spacing w:after="0" w:line="240" w:lineRule="auto"/>
        <w:jc w:val="center"/>
        <w:rPr>
          <w:rFonts w:ascii="Times New Roman" w:eastAsia="Times New Roman" w:hAnsi="Times New Roman" w:cs="Times New Roman"/>
          <w:b/>
          <w:sz w:val="24"/>
          <w:szCs w:val="24"/>
          <w:lang w:eastAsia="ru-RU"/>
        </w:rPr>
      </w:pPr>
      <w:r w:rsidRPr="002147EA">
        <w:rPr>
          <w:rFonts w:ascii="Times New Roman" w:eastAsia="Times New Roman" w:hAnsi="Times New Roman" w:cs="Times New Roman"/>
          <w:b/>
          <w:sz w:val="24"/>
          <w:szCs w:val="24"/>
          <w:lang w:eastAsia="ru-RU"/>
        </w:rPr>
        <w:lastRenderedPageBreak/>
        <w:t>Годовое потребление электрической энергии (тыс. кВт)</w:t>
      </w:r>
    </w:p>
    <w:p w:rsidR="004A0C4A" w:rsidRPr="004A0C4A" w:rsidRDefault="00BD2231" w:rsidP="004A0C4A">
      <w:pPr>
        <w:spacing w:after="0" w:line="240" w:lineRule="auto"/>
        <w:jc w:val="both"/>
        <w:rPr>
          <w:rFonts w:ascii="Times New Roman" w:eastAsia="Times New Roman" w:hAnsi="Times New Roman" w:cs="Times New Roman"/>
          <w:sz w:val="24"/>
          <w:szCs w:val="24"/>
          <w:lang w:eastAsia="ru-RU"/>
        </w:rPr>
      </w:pPr>
      <w:r w:rsidRPr="002147EA">
        <w:rPr>
          <w:rFonts w:ascii="Times New Roman" w:eastAsia="Times New Roman" w:hAnsi="Times New Roman" w:cs="Times New Roman"/>
          <w:b/>
          <w:noProof/>
          <w:sz w:val="24"/>
          <w:szCs w:val="24"/>
          <w:lang w:eastAsia="ru-RU"/>
        </w:rPr>
        <w:drawing>
          <wp:inline distT="0" distB="0" distL="0" distR="0" wp14:anchorId="0223CC27" wp14:editId="325BA745">
            <wp:extent cx="5419725" cy="2362200"/>
            <wp:effectExtent l="0" t="0" r="9525"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p>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p>
    <w:p w:rsidR="004A0C4A" w:rsidRPr="004A0C4A" w:rsidRDefault="002147EA" w:rsidP="002147E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Таблица. </w:t>
      </w:r>
      <w:r w:rsidR="004A0C4A" w:rsidRPr="004A0C4A">
        <w:rPr>
          <w:rFonts w:ascii="Times New Roman" w:eastAsia="Times New Roman" w:hAnsi="Times New Roman" w:cs="Times New Roman"/>
          <w:b/>
          <w:sz w:val="24"/>
          <w:szCs w:val="24"/>
          <w:lang w:eastAsia="ru-RU"/>
        </w:rPr>
        <w:t>Уличное освещение: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908"/>
        <w:gridCol w:w="899"/>
        <w:gridCol w:w="765"/>
        <w:gridCol w:w="899"/>
        <w:gridCol w:w="899"/>
        <w:gridCol w:w="899"/>
        <w:gridCol w:w="870"/>
        <w:gridCol w:w="855"/>
        <w:gridCol w:w="855"/>
      </w:tblGrid>
      <w:tr w:rsidR="004A0C4A" w:rsidRPr="004A0C4A" w:rsidTr="00C77026">
        <w:tc>
          <w:tcPr>
            <w:tcW w:w="1926" w:type="dxa"/>
            <w:shd w:val="clear" w:color="auto" w:fill="auto"/>
          </w:tcPr>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p>
        </w:tc>
        <w:tc>
          <w:tcPr>
            <w:tcW w:w="927"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2013г.</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2014г.</w:t>
            </w:r>
          </w:p>
        </w:tc>
        <w:tc>
          <w:tcPr>
            <w:tcW w:w="790"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2015 г.</w:t>
            </w:r>
          </w:p>
        </w:tc>
        <w:tc>
          <w:tcPr>
            <w:tcW w:w="915"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2016г.</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2017г.</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2018г.</w:t>
            </w:r>
          </w:p>
        </w:tc>
        <w:tc>
          <w:tcPr>
            <w:tcW w:w="87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2019г.</w:t>
            </w:r>
          </w:p>
        </w:tc>
        <w:tc>
          <w:tcPr>
            <w:tcW w:w="85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2020г.</w:t>
            </w:r>
          </w:p>
        </w:tc>
        <w:tc>
          <w:tcPr>
            <w:tcW w:w="714"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2021г.</w:t>
            </w:r>
          </w:p>
        </w:tc>
      </w:tr>
      <w:tr w:rsidR="004A0C4A" w:rsidRPr="004A0C4A" w:rsidTr="00C77026">
        <w:tc>
          <w:tcPr>
            <w:tcW w:w="1926" w:type="dxa"/>
            <w:shd w:val="clear" w:color="auto" w:fill="auto"/>
          </w:tcPr>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Количество блоков управления (шт.)</w:t>
            </w:r>
          </w:p>
        </w:tc>
        <w:tc>
          <w:tcPr>
            <w:tcW w:w="927"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10</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10</w:t>
            </w:r>
          </w:p>
        </w:tc>
        <w:tc>
          <w:tcPr>
            <w:tcW w:w="790"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915"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87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85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c>
          <w:tcPr>
            <w:tcW w:w="714"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12</w:t>
            </w:r>
          </w:p>
        </w:tc>
      </w:tr>
      <w:tr w:rsidR="004A0C4A" w:rsidRPr="004A0C4A" w:rsidTr="00C77026">
        <w:tc>
          <w:tcPr>
            <w:tcW w:w="1926" w:type="dxa"/>
            <w:shd w:val="clear" w:color="auto" w:fill="auto"/>
          </w:tcPr>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Количество светильников (шт.)</w:t>
            </w:r>
          </w:p>
        </w:tc>
        <w:tc>
          <w:tcPr>
            <w:tcW w:w="927"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558</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574</w:t>
            </w:r>
          </w:p>
        </w:tc>
        <w:tc>
          <w:tcPr>
            <w:tcW w:w="790"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594</w:t>
            </w:r>
          </w:p>
        </w:tc>
        <w:tc>
          <w:tcPr>
            <w:tcW w:w="915"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608</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540</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598</w:t>
            </w:r>
          </w:p>
        </w:tc>
        <w:tc>
          <w:tcPr>
            <w:tcW w:w="87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628</w:t>
            </w:r>
          </w:p>
        </w:tc>
        <w:tc>
          <w:tcPr>
            <w:tcW w:w="85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682</w:t>
            </w:r>
          </w:p>
        </w:tc>
        <w:tc>
          <w:tcPr>
            <w:tcW w:w="714"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695</w:t>
            </w:r>
          </w:p>
        </w:tc>
      </w:tr>
      <w:tr w:rsidR="004A0C4A" w:rsidRPr="004A0C4A" w:rsidTr="00C77026">
        <w:tc>
          <w:tcPr>
            <w:tcW w:w="1926" w:type="dxa"/>
            <w:shd w:val="clear" w:color="auto" w:fill="auto"/>
          </w:tcPr>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Протяженность сети уличного освещения (км)</w:t>
            </w:r>
          </w:p>
        </w:tc>
        <w:tc>
          <w:tcPr>
            <w:tcW w:w="927"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29,48</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30,9</w:t>
            </w:r>
          </w:p>
        </w:tc>
        <w:tc>
          <w:tcPr>
            <w:tcW w:w="790"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33,8</w:t>
            </w:r>
          </w:p>
        </w:tc>
        <w:tc>
          <w:tcPr>
            <w:tcW w:w="915"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34,5</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35,2</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37,4</w:t>
            </w:r>
          </w:p>
        </w:tc>
        <w:tc>
          <w:tcPr>
            <w:tcW w:w="87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38,6</w:t>
            </w:r>
          </w:p>
        </w:tc>
        <w:tc>
          <w:tcPr>
            <w:tcW w:w="85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39,8</w:t>
            </w:r>
          </w:p>
        </w:tc>
        <w:tc>
          <w:tcPr>
            <w:tcW w:w="714"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40,4</w:t>
            </w:r>
          </w:p>
        </w:tc>
      </w:tr>
      <w:tr w:rsidR="004A0C4A" w:rsidRPr="004A0C4A" w:rsidTr="00C77026">
        <w:tc>
          <w:tcPr>
            <w:tcW w:w="1926" w:type="dxa"/>
            <w:shd w:val="clear" w:color="auto" w:fill="auto"/>
          </w:tcPr>
          <w:p w:rsidR="004A0C4A" w:rsidRPr="004A0C4A" w:rsidRDefault="004A0C4A" w:rsidP="004A0C4A">
            <w:pPr>
              <w:spacing w:after="0" w:line="240" w:lineRule="auto"/>
              <w:jc w:val="both"/>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Потребление электрической энергии (тыс. кВт)</w:t>
            </w:r>
          </w:p>
        </w:tc>
        <w:tc>
          <w:tcPr>
            <w:tcW w:w="927"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363</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354</w:t>
            </w:r>
          </w:p>
        </w:tc>
        <w:tc>
          <w:tcPr>
            <w:tcW w:w="790"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445</w:t>
            </w:r>
          </w:p>
        </w:tc>
        <w:tc>
          <w:tcPr>
            <w:tcW w:w="915" w:type="dxa"/>
            <w:shd w:val="clear" w:color="auto" w:fill="auto"/>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464</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423</w:t>
            </w:r>
          </w:p>
        </w:tc>
        <w:tc>
          <w:tcPr>
            <w:tcW w:w="91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311</w:t>
            </w:r>
          </w:p>
        </w:tc>
        <w:tc>
          <w:tcPr>
            <w:tcW w:w="87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249</w:t>
            </w:r>
          </w:p>
        </w:tc>
        <w:tc>
          <w:tcPr>
            <w:tcW w:w="855"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213</w:t>
            </w:r>
          </w:p>
        </w:tc>
        <w:tc>
          <w:tcPr>
            <w:tcW w:w="714" w:type="dxa"/>
          </w:tcPr>
          <w:p w:rsidR="004A0C4A" w:rsidRPr="004A0C4A" w:rsidRDefault="004A0C4A" w:rsidP="004A0C4A">
            <w:pPr>
              <w:spacing w:after="0" w:line="240" w:lineRule="auto"/>
              <w:jc w:val="center"/>
              <w:rPr>
                <w:rFonts w:ascii="Times New Roman" w:eastAsia="Times New Roman" w:hAnsi="Times New Roman" w:cs="Times New Roman"/>
                <w:sz w:val="24"/>
                <w:szCs w:val="24"/>
                <w:lang w:eastAsia="ru-RU"/>
              </w:rPr>
            </w:pPr>
            <w:r w:rsidRPr="004A0C4A">
              <w:rPr>
                <w:rFonts w:ascii="Times New Roman" w:eastAsia="Times New Roman" w:hAnsi="Times New Roman" w:cs="Times New Roman"/>
                <w:sz w:val="24"/>
                <w:szCs w:val="24"/>
                <w:lang w:eastAsia="ru-RU"/>
              </w:rPr>
              <w:t>194</w:t>
            </w:r>
          </w:p>
        </w:tc>
      </w:tr>
    </w:tbl>
    <w:p w:rsidR="004A0C4A" w:rsidRPr="004A0C4A" w:rsidRDefault="004A0C4A" w:rsidP="004A0C4A">
      <w:pPr>
        <w:spacing w:after="0" w:line="240" w:lineRule="auto"/>
        <w:jc w:val="both"/>
        <w:rPr>
          <w:rFonts w:ascii="Times New Roman" w:eastAsia="Times New Roman" w:hAnsi="Times New Roman" w:cs="Times New Roman"/>
          <w:color w:val="FF0000"/>
          <w:sz w:val="24"/>
          <w:szCs w:val="24"/>
          <w:lang w:eastAsia="ru-RU"/>
        </w:rPr>
      </w:pPr>
    </w:p>
    <w:p w:rsidR="004A0C4A" w:rsidRPr="004A0C4A" w:rsidRDefault="004A0C4A" w:rsidP="004A0C4A">
      <w:pPr>
        <w:spacing w:after="0" w:line="240" w:lineRule="auto"/>
        <w:ind w:firstLine="567"/>
        <w:jc w:val="both"/>
        <w:rPr>
          <w:rFonts w:ascii="Times New Roman" w:eastAsia="Times New Roman" w:hAnsi="Times New Roman" w:cs="Times New Roman"/>
          <w:b/>
          <w:lang w:eastAsia="ru-RU"/>
        </w:rPr>
      </w:pPr>
      <w:r w:rsidRPr="004A0C4A">
        <w:rPr>
          <w:rFonts w:ascii="Times New Roman" w:eastAsia="Times New Roman" w:hAnsi="Times New Roman" w:cs="Times New Roman"/>
          <w:color w:val="FF0000"/>
          <w:sz w:val="24"/>
          <w:szCs w:val="24"/>
          <w:lang w:eastAsia="ru-RU"/>
        </w:rPr>
        <w:tab/>
      </w:r>
      <w:r w:rsidRPr="004A0C4A">
        <w:rPr>
          <w:rFonts w:ascii="Times New Roman" w:eastAsia="Times New Roman" w:hAnsi="Times New Roman" w:cs="Times New Roman"/>
          <w:color w:val="0D0D0D"/>
          <w:sz w:val="24"/>
          <w:szCs w:val="24"/>
          <w:lang w:eastAsia="ru-RU"/>
        </w:rPr>
        <w:t xml:space="preserve">Учитывая экономический эффект от проводимых мероприятий, администрация </w:t>
      </w:r>
      <w:r w:rsidR="002147EA">
        <w:rPr>
          <w:rFonts w:ascii="Times New Roman" w:eastAsia="Times New Roman" w:hAnsi="Times New Roman" w:cs="Times New Roman"/>
          <w:color w:val="0D0D0D"/>
          <w:sz w:val="24"/>
          <w:szCs w:val="24"/>
          <w:lang w:eastAsia="ru-RU"/>
        </w:rPr>
        <w:t>и впредь  будет</w:t>
      </w:r>
      <w:r w:rsidRPr="004A0C4A">
        <w:rPr>
          <w:rFonts w:ascii="Times New Roman" w:eastAsia="Times New Roman" w:hAnsi="Times New Roman" w:cs="Times New Roman"/>
          <w:color w:val="0D0D0D"/>
          <w:sz w:val="24"/>
          <w:szCs w:val="24"/>
          <w:lang w:eastAsia="ru-RU"/>
        </w:rPr>
        <w:t xml:space="preserve"> продолжать работу по замене светильников на улицах города на энергосберегающие, одновременно с этим развивая сеть уличного освещения в рамках бюджетных возможностей. </w:t>
      </w:r>
    </w:p>
    <w:p w:rsidR="007D4180" w:rsidRPr="00942AC1" w:rsidRDefault="007D4180" w:rsidP="00E711D4">
      <w:pPr>
        <w:pStyle w:val="justify2"/>
        <w:widowControl w:val="0"/>
        <w:tabs>
          <w:tab w:val="left" w:pos="0"/>
        </w:tabs>
        <w:spacing w:before="0" w:beforeAutospacing="0" w:after="0" w:afterAutospacing="0"/>
        <w:ind w:firstLine="709"/>
        <w:jc w:val="center"/>
        <w:rPr>
          <w:rFonts w:eastAsia="Calibri"/>
          <w:b/>
          <w:color w:val="FF0000"/>
          <w:sz w:val="28"/>
          <w:szCs w:val="28"/>
        </w:rPr>
      </w:pPr>
    </w:p>
    <w:tbl>
      <w:tblPr>
        <w:tblStyle w:val="aa"/>
        <w:tblW w:w="0" w:type="auto"/>
        <w:tblLook w:val="04A0" w:firstRow="1" w:lastRow="0" w:firstColumn="1" w:lastColumn="0" w:noHBand="0" w:noVBand="1"/>
      </w:tblPr>
      <w:tblGrid>
        <w:gridCol w:w="9344"/>
      </w:tblGrid>
      <w:tr w:rsidR="006513FE" w:rsidTr="00C4553A">
        <w:tc>
          <w:tcPr>
            <w:tcW w:w="9344" w:type="dxa"/>
            <w:shd w:val="clear" w:color="auto" w:fill="C5E0B3" w:themeFill="accent6" w:themeFillTint="66"/>
          </w:tcPr>
          <w:p w:rsidR="006513FE" w:rsidRDefault="006513FE" w:rsidP="006513FE">
            <w:pPr>
              <w:pStyle w:val="justify2"/>
              <w:widowControl w:val="0"/>
              <w:tabs>
                <w:tab w:val="left" w:pos="0"/>
              </w:tabs>
              <w:spacing w:before="0" w:beforeAutospacing="0" w:after="0" w:afterAutospacing="0"/>
              <w:ind w:firstLine="709"/>
              <w:jc w:val="center"/>
              <w:rPr>
                <w:rFonts w:eastAsia="Calibri"/>
                <w:b/>
                <w:sz w:val="28"/>
                <w:szCs w:val="28"/>
              </w:rPr>
            </w:pPr>
            <w:r w:rsidRPr="003D78E2">
              <w:rPr>
                <w:rFonts w:eastAsia="Calibri"/>
                <w:b/>
                <w:sz w:val="28"/>
                <w:szCs w:val="28"/>
              </w:rPr>
              <w:t>Благоустройство территории</w:t>
            </w:r>
          </w:p>
          <w:p w:rsidR="006513FE" w:rsidRDefault="006513FE" w:rsidP="00E711D4">
            <w:pPr>
              <w:pStyle w:val="justify2"/>
              <w:widowControl w:val="0"/>
              <w:tabs>
                <w:tab w:val="left" w:pos="0"/>
              </w:tabs>
              <w:spacing w:before="0" w:beforeAutospacing="0" w:after="0" w:afterAutospacing="0"/>
              <w:jc w:val="center"/>
              <w:rPr>
                <w:rFonts w:eastAsia="Calibri"/>
                <w:b/>
                <w:sz w:val="28"/>
                <w:szCs w:val="28"/>
              </w:rPr>
            </w:pPr>
          </w:p>
        </w:tc>
      </w:tr>
    </w:tbl>
    <w:p w:rsidR="00534E51" w:rsidRPr="00534E51" w:rsidRDefault="00534E51" w:rsidP="00534E51">
      <w:pPr>
        <w:spacing w:after="0"/>
        <w:jc w:val="center"/>
        <w:rPr>
          <w:rFonts w:ascii="Times New Roman" w:eastAsia="Calibri" w:hAnsi="Times New Roman" w:cs="Times New Roman"/>
          <w:b/>
          <w:sz w:val="24"/>
          <w:szCs w:val="24"/>
        </w:rPr>
      </w:pPr>
    </w:p>
    <w:p w:rsidR="00534E51" w:rsidRPr="00534E51" w:rsidRDefault="00534E51" w:rsidP="00534E51">
      <w:pPr>
        <w:spacing w:after="0"/>
        <w:ind w:firstLine="708"/>
        <w:jc w:val="both"/>
        <w:rPr>
          <w:rFonts w:ascii="Times New Roman" w:eastAsia="Calibri" w:hAnsi="Times New Roman" w:cs="Times New Roman"/>
          <w:b/>
          <w:sz w:val="24"/>
          <w:szCs w:val="24"/>
        </w:rPr>
      </w:pPr>
      <w:r w:rsidRPr="00534E51">
        <w:rPr>
          <w:rFonts w:ascii="Times New Roman" w:eastAsia="Calibri" w:hAnsi="Times New Roman" w:cs="Times New Roman"/>
          <w:sz w:val="24"/>
        </w:rPr>
        <w:t xml:space="preserve">В целях исполнения полномочий в области благоустройства </w:t>
      </w:r>
      <w:r w:rsidR="00DF46CF">
        <w:rPr>
          <w:rFonts w:ascii="Times New Roman" w:eastAsia="Calibri" w:hAnsi="Times New Roman" w:cs="Times New Roman"/>
          <w:sz w:val="24"/>
        </w:rPr>
        <w:t>города</w:t>
      </w:r>
      <w:r w:rsidRPr="00534E51">
        <w:rPr>
          <w:rFonts w:ascii="Times New Roman" w:eastAsia="Calibri" w:hAnsi="Times New Roman" w:cs="Times New Roman"/>
          <w:sz w:val="24"/>
        </w:rPr>
        <w:t xml:space="preserve"> за отчетный период выполнены следующие работы:</w:t>
      </w:r>
    </w:p>
    <w:p w:rsidR="00534E51" w:rsidRPr="00534E51" w:rsidRDefault="00D860EE" w:rsidP="00534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 xml:space="preserve">- </w:t>
      </w:r>
      <w:r w:rsidR="00534E51" w:rsidRPr="00534E51">
        <w:rPr>
          <w:rFonts w:ascii="Times New Roman" w:eastAsia="Times New Roman" w:hAnsi="Times New Roman" w:cs="Times New Roman"/>
          <w:sz w:val="24"/>
          <w:szCs w:val="20"/>
          <w:lang w:eastAsia="ru-RU"/>
        </w:rPr>
        <w:t>согласно муниципального контракта выкашива</w:t>
      </w:r>
      <w:r w:rsidR="00DF46CF">
        <w:rPr>
          <w:rFonts w:ascii="Times New Roman" w:eastAsia="Times New Roman" w:hAnsi="Times New Roman" w:cs="Times New Roman"/>
          <w:sz w:val="24"/>
          <w:szCs w:val="20"/>
          <w:lang w:eastAsia="ru-RU"/>
        </w:rPr>
        <w:t>лась</w:t>
      </w:r>
      <w:r w:rsidR="00534E51" w:rsidRPr="00534E51">
        <w:rPr>
          <w:rFonts w:ascii="Times New Roman" w:eastAsia="Times New Roman" w:hAnsi="Times New Roman" w:cs="Times New Roman"/>
          <w:sz w:val="24"/>
          <w:szCs w:val="20"/>
          <w:lang w:eastAsia="ru-RU"/>
        </w:rPr>
        <w:t xml:space="preserve"> трав</w:t>
      </w:r>
      <w:r w:rsidR="00DF46CF">
        <w:rPr>
          <w:rFonts w:ascii="Times New Roman" w:eastAsia="Times New Roman" w:hAnsi="Times New Roman" w:cs="Times New Roman"/>
          <w:sz w:val="24"/>
          <w:szCs w:val="20"/>
          <w:lang w:eastAsia="ru-RU"/>
        </w:rPr>
        <w:t>а</w:t>
      </w:r>
      <w:r w:rsidR="00534E51" w:rsidRPr="00534E51">
        <w:rPr>
          <w:rFonts w:ascii="Times New Roman" w:eastAsia="Times New Roman" w:hAnsi="Times New Roman" w:cs="Times New Roman"/>
          <w:sz w:val="24"/>
          <w:szCs w:val="20"/>
          <w:lang w:eastAsia="ru-RU"/>
        </w:rPr>
        <w:t xml:space="preserve"> на обочинах дорог</w:t>
      </w:r>
      <w:r w:rsidR="00534E51" w:rsidRPr="00534E51">
        <w:rPr>
          <w:rFonts w:ascii="Times New Roman" w:eastAsia="Times New Roman" w:hAnsi="Times New Roman" w:cs="Times New Roman"/>
          <w:bCs/>
          <w:sz w:val="24"/>
          <w:szCs w:val="24"/>
          <w:lang w:eastAsia="ru-RU"/>
        </w:rPr>
        <w:t>, площадях и в скверах города, сумма контракта 201</w:t>
      </w:r>
      <w:r w:rsidR="00DF46CF">
        <w:rPr>
          <w:rFonts w:ascii="Times New Roman" w:eastAsia="Times New Roman" w:hAnsi="Times New Roman" w:cs="Times New Roman"/>
          <w:bCs/>
          <w:sz w:val="24"/>
          <w:szCs w:val="24"/>
          <w:lang w:eastAsia="ru-RU"/>
        </w:rPr>
        <w:t>,</w:t>
      </w:r>
      <w:r w:rsidR="00534E51" w:rsidRPr="00534E51">
        <w:rPr>
          <w:rFonts w:ascii="Times New Roman" w:eastAsia="Times New Roman" w:hAnsi="Times New Roman" w:cs="Times New Roman"/>
          <w:bCs/>
          <w:sz w:val="24"/>
          <w:szCs w:val="24"/>
          <w:lang w:eastAsia="ru-RU"/>
        </w:rPr>
        <w:t>830</w:t>
      </w:r>
      <w:r w:rsidR="00DF46CF">
        <w:rPr>
          <w:rFonts w:ascii="Times New Roman" w:eastAsia="Times New Roman" w:hAnsi="Times New Roman" w:cs="Times New Roman"/>
          <w:bCs/>
          <w:sz w:val="24"/>
          <w:szCs w:val="24"/>
          <w:lang w:eastAsia="ru-RU"/>
        </w:rPr>
        <w:t xml:space="preserve"> тыс.</w:t>
      </w:r>
      <w:r w:rsidR="00534E51" w:rsidRPr="00534E51">
        <w:rPr>
          <w:rFonts w:ascii="Times New Roman" w:eastAsia="Times New Roman" w:hAnsi="Times New Roman" w:cs="Times New Roman"/>
          <w:bCs/>
          <w:sz w:val="24"/>
          <w:szCs w:val="24"/>
          <w:lang w:eastAsia="ru-RU"/>
        </w:rPr>
        <w:t xml:space="preserve"> руб.</w:t>
      </w:r>
      <w:r w:rsidR="00534E51" w:rsidRPr="00534E51">
        <w:rPr>
          <w:rFonts w:ascii="Times New Roman" w:eastAsia="Times New Roman" w:hAnsi="Times New Roman" w:cs="Times New Roman"/>
          <w:sz w:val="24"/>
          <w:szCs w:val="24"/>
          <w:lang w:eastAsia="ru-RU"/>
        </w:rPr>
        <w:t xml:space="preserve"> </w:t>
      </w:r>
    </w:p>
    <w:p w:rsidR="00534E51" w:rsidRPr="00534E51" w:rsidRDefault="00D860EE" w:rsidP="00534E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34E51" w:rsidRPr="00534E51">
        <w:rPr>
          <w:rFonts w:ascii="Times New Roman" w:eastAsia="Times New Roman" w:hAnsi="Times New Roman" w:cs="Times New Roman"/>
          <w:sz w:val="24"/>
          <w:szCs w:val="24"/>
          <w:lang w:eastAsia="ru-RU"/>
        </w:rPr>
        <w:t>выполнен</w:t>
      </w:r>
      <w:r w:rsidR="00DF46CF">
        <w:rPr>
          <w:rFonts w:ascii="Times New Roman" w:eastAsia="Times New Roman" w:hAnsi="Times New Roman" w:cs="Times New Roman"/>
          <w:sz w:val="24"/>
          <w:szCs w:val="24"/>
          <w:lang w:eastAsia="ru-RU"/>
        </w:rPr>
        <w:t>ы</w:t>
      </w:r>
      <w:r w:rsidR="00534E51" w:rsidRPr="00534E51">
        <w:rPr>
          <w:rFonts w:ascii="Times New Roman" w:eastAsia="Times New Roman" w:hAnsi="Times New Roman" w:cs="Times New Roman"/>
          <w:sz w:val="24"/>
          <w:szCs w:val="24"/>
          <w:lang w:eastAsia="ru-RU"/>
        </w:rPr>
        <w:t xml:space="preserve"> работ</w:t>
      </w:r>
      <w:r w:rsidR="00DF46CF">
        <w:rPr>
          <w:rFonts w:ascii="Times New Roman" w:eastAsia="Times New Roman" w:hAnsi="Times New Roman" w:cs="Times New Roman"/>
          <w:sz w:val="24"/>
          <w:szCs w:val="24"/>
          <w:lang w:eastAsia="ru-RU"/>
        </w:rPr>
        <w:t>ы</w:t>
      </w:r>
      <w:r w:rsidR="00534E51" w:rsidRPr="00534E51">
        <w:rPr>
          <w:rFonts w:ascii="Times New Roman" w:eastAsia="Times New Roman" w:hAnsi="Times New Roman" w:cs="Times New Roman"/>
          <w:sz w:val="24"/>
          <w:szCs w:val="24"/>
          <w:lang w:eastAsia="ru-RU"/>
        </w:rPr>
        <w:t xml:space="preserve"> по содержанию мест общего пользования на общую сумму 120</w:t>
      </w:r>
      <w:r w:rsidR="00DF46CF">
        <w:rPr>
          <w:rFonts w:ascii="Times New Roman" w:eastAsia="Times New Roman" w:hAnsi="Times New Roman" w:cs="Times New Roman"/>
          <w:sz w:val="24"/>
          <w:szCs w:val="24"/>
          <w:lang w:eastAsia="ru-RU"/>
        </w:rPr>
        <w:t>,</w:t>
      </w:r>
      <w:r w:rsidR="00534E51" w:rsidRPr="00534E51">
        <w:rPr>
          <w:rFonts w:ascii="Times New Roman" w:eastAsia="Times New Roman" w:hAnsi="Times New Roman" w:cs="Times New Roman"/>
          <w:sz w:val="24"/>
          <w:szCs w:val="24"/>
          <w:lang w:eastAsia="ru-RU"/>
        </w:rPr>
        <w:t>588</w:t>
      </w:r>
      <w:r w:rsidR="00DF46CF">
        <w:rPr>
          <w:rFonts w:ascii="Times New Roman" w:eastAsia="Times New Roman" w:hAnsi="Times New Roman" w:cs="Times New Roman"/>
          <w:sz w:val="24"/>
          <w:szCs w:val="24"/>
          <w:lang w:eastAsia="ru-RU"/>
        </w:rPr>
        <w:t xml:space="preserve"> </w:t>
      </w:r>
      <w:proofErr w:type="spellStart"/>
      <w:r w:rsidR="00DF46CF">
        <w:rPr>
          <w:rFonts w:ascii="Times New Roman" w:eastAsia="Times New Roman" w:hAnsi="Times New Roman" w:cs="Times New Roman"/>
          <w:sz w:val="24"/>
          <w:szCs w:val="24"/>
          <w:lang w:eastAsia="ru-RU"/>
        </w:rPr>
        <w:t>тыс.</w:t>
      </w:r>
      <w:r w:rsidR="00534E51" w:rsidRPr="00534E51">
        <w:rPr>
          <w:rFonts w:ascii="Times New Roman" w:eastAsia="Times New Roman" w:hAnsi="Times New Roman" w:cs="Times New Roman"/>
          <w:sz w:val="24"/>
          <w:szCs w:val="24"/>
          <w:lang w:eastAsia="ru-RU"/>
        </w:rPr>
        <w:t>руб</w:t>
      </w:r>
      <w:proofErr w:type="spellEnd"/>
      <w:r w:rsidR="00534E51" w:rsidRPr="00534E51">
        <w:rPr>
          <w:rFonts w:ascii="Times New Roman" w:eastAsia="Times New Roman" w:hAnsi="Times New Roman" w:cs="Times New Roman"/>
          <w:sz w:val="24"/>
          <w:szCs w:val="24"/>
          <w:lang w:eastAsia="ru-RU"/>
        </w:rPr>
        <w:t xml:space="preserve">. и содержанию контейнерных площадок и прилегающих к ним территорий </w:t>
      </w:r>
      <w:r w:rsidR="00DF46CF">
        <w:rPr>
          <w:rFonts w:ascii="Times New Roman" w:eastAsia="Times New Roman" w:hAnsi="Times New Roman" w:cs="Times New Roman"/>
          <w:sz w:val="24"/>
          <w:szCs w:val="24"/>
          <w:lang w:eastAsia="ru-RU"/>
        </w:rPr>
        <w:t xml:space="preserve">на </w:t>
      </w:r>
      <w:r w:rsidR="00534E51" w:rsidRPr="00534E51">
        <w:rPr>
          <w:rFonts w:ascii="Times New Roman" w:eastAsia="Times New Roman" w:hAnsi="Times New Roman" w:cs="Times New Roman"/>
          <w:sz w:val="24"/>
          <w:szCs w:val="24"/>
          <w:lang w:eastAsia="ru-RU"/>
        </w:rPr>
        <w:t>69</w:t>
      </w:r>
      <w:r w:rsidR="00DF46CF">
        <w:rPr>
          <w:rFonts w:ascii="Times New Roman" w:eastAsia="Times New Roman" w:hAnsi="Times New Roman" w:cs="Times New Roman"/>
          <w:sz w:val="24"/>
          <w:szCs w:val="24"/>
          <w:lang w:eastAsia="ru-RU"/>
        </w:rPr>
        <w:t>,</w:t>
      </w:r>
      <w:r w:rsidR="00534E51" w:rsidRPr="00534E51">
        <w:rPr>
          <w:rFonts w:ascii="Times New Roman" w:eastAsia="Times New Roman" w:hAnsi="Times New Roman" w:cs="Times New Roman"/>
          <w:sz w:val="24"/>
          <w:szCs w:val="24"/>
          <w:lang w:eastAsia="ru-RU"/>
        </w:rPr>
        <w:t>470</w:t>
      </w:r>
      <w:r w:rsidR="00DF46CF">
        <w:rPr>
          <w:rFonts w:ascii="Times New Roman" w:eastAsia="Times New Roman" w:hAnsi="Times New Roman" w:cs="Times New Roman"/>
          <w:sz w:val="24"/>
          <w:szCs w:val="24"/>
          <w:lang w:eastAsia="ru-RU"/>
        </w:rPr>
        <w:t xml:space="preserve"> тыс.</w:t>
      </w:r>
      <w:r w:rsidR="00534E51" w:rsidRPr="00534E51">
        <w:rPr>
          <w:rFonts w:ascii="Times New Roman" w:eastAsia="Times New Roman" w:hAnsi="Times New Roman" w:cs="Times New Roman"/>
          <w:sz w:val="24"/>
          <w:szCs w:val="24"/>
          <w:lang w:eastAsia="ru-RU"/>
        </w:rPr>
        <w:t xml:space="preserve"> руб.</w:t>
      </w:r>
    </w:p>
    <w:p w:rsidR="00534E51" w:rsidRPr="00534E51" w:rsidRDefault="00534E51" w:rsidP="00534E51">
      <w:pPr>
        <w:spacing w:after="0" w:line="240" w:lineRule="auto"/>
        <w:ind w:firstLine="708"/>
        <w:jc w:val="both"/>
        <w:rPr>
          <w:rFonts w:ascii="Times New Roman" w:eastAsia="Times New Roman" w:hAnsi="Times New Roman" w:cs="Times New Roman"/>
          <w:sz w:val="24"/>
          <w:szCs w:val="24"/>
          <w:lang w:eastAsia="ru-RU"/>
        </w:rPr>
      </w:pPr>
      <w:r w:rsidRPr="00534E51">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по благоустройству </w:t>
      </w:r>
      <w:r w:rsidR="00E4219C">
        <w:rPr>
          <w:rFonts w:ascii="Times New Roman" w:eastAsia="Times New Roman" w:hAnsi="Times New Roman" w:cs="Times New Roman"/>
          <w:sz w:val="24"/>
          <w:szCs w:val="24"/>
          <w:lang w:eastAsia="ru-RU"/>
        </w:rPr>
        <w:t xml:space="preserve">пяти </w:t>
      </w:r>
      <w:r w:rsidRPr="00534E51">
        <w:rPr>
          <w:rFonts w:ascii="Times New Roman" w:eastAsia="Times New Roman" w:hAnsi="Times New Roman" w:cs="Times New Roman"/>
          <w:sz w:val="24"/>
          <w:szCs w:val="24"/>
          <w:lang w:eastAsia="ru-RU"/>
        </w:rPr>
        <w:t xml:space="preserve">придомовых территорий многоквартирных домов по </w:t>
      </w:r>
      <w:proofErr w:type="spellStart"/>
      <w:r w:rsidRPr="00534E51">
        <w:rPr>
          <w:rFonts w:ascii="Times New Roman" w:eastAsia="Times New Roman" w:hAnsi="Times New Roman" w:cs="Times New Roman"/>
          <w:sz w:val="24"/>
          <w:szCs w:val="24"/>
          <w:lang w:eastAsia="ru-RU"/>
        </w:rPr>
        <w:t>ул.Горького</w:t>
      </w:r>
      <w:proofErr w:type="spellEnd"/>
      <w:r w:rsidRPr="00534E51">
        <w:rPr>
          <w:rFonts w:ascii="Times New Roman" w:eastAsia="Times New Roman" w:hAnsi="Times New Roman" w:cs="Times New Roman"/>
          <w:sz w:val="24"/>
          <w:szCs w:val="24"/>
          <w:lang w:eastAsia="ru-RU"/>
        </w:rPr>
        <w:t>,</w:t>
      </w:r>
      <w:r w:rsidR="002C21A2">
        <w:rPr>
          <w:rFonts w:ascii="Times New Roman" w:eastAsia="Times New Roman" w:hAnsi="Times New Roman" w:cs="Times New Roman"/>
          <w:sz w:val="24"/>
          <w:szCs w:val="24"/>
          <w:lang w:eastAsia="ru-RU"/>
        </w:rPr>
        <w:t xml:space="preserve"> 10 и </w:t>
      </w:r>
      <w:r w:rsidRPr="00534E51">
        <w:rPr>
          <w:rFonts w:ascii="Times New Roman" w:eastAsia="Times New Roman" w:hAnsi="Times New Roman" w:cs="Times New Roman"/>
          <w:sz w:val="24"/>
          <w:szCs w:val="24"/>
          <w:lang w:eastAsia="ru-RU"/>
        </w:rPr>
        <w:t>17, ул.Дружбы,11, ул.Советская,12 и 15</w:t>
      </w:r>
      <w:r w:rsidR="002C21A2">
        <w:rPr>
          <w:rFonts w:ascii="Times New Roman" w:eastAsia="Times New Roman" w:hAnsi="Times New Roman" w:cs="Times New Roman"/>
          <w:sz w:val="24"/>
          <w:szCs w:val="24"/>
          <w:lang w:eastAsia="ru-RU"/>
        </w:rPr>
        <w:t xml:space="preserve">. </w:t>
      </w:r>
      <w:r w:rsidR="00E4219C">
        <w:rPr>
          <w:rFonts w:ascii="Times New Roman" w:eastAsia="Times New Roman" w:hAnsi="Times New Roman" w:cs="Times New Roman"/>
          <w:sz w:val="24"/>
          <w:szCs w:val="24"/>
          <w:lang w:eastAsia="ru-RU"/>
        </w:rPr>
        <w:t xml:space="preserve">На этих территориях </w:t>
      </w:r>
      <w:r w:rsidR="00E4219C">
        <w:rPr>
          <w:rFonts w:ascii="Times New Roman" w:eastAsia="Times New Roman" w:hAnsi="Times New Roman" w:cs="Times New Roman"/>
          <w:sz w:val="24"/>
          <w:szCs w:val="24"/>
          <w:lang w:eastAsia="ru-RU"/>
        </w:rPr>
        <w:lastRenderedPageBreak/>
        <w:t xml:space="preserve">проведено </w:t>
      </w:r>
      <w:r w:rsidRPr="00534E51">
        <w:rPr>
          <w:rFonts w:ascii="Times New Roman" w:eastAsia="Times New Roman" w:hAnsi="Times New Roman" w:cs="Times New Roman"/>
          <w:sz w:val="24"/>
          <w:szCs w:val="20"/>
          <w:lang w:eastAsia="ru-RU"/>
        </w:rPr>
        <w:t>асфальтировани</w:t>
      </w:r>
      <w:r w:rsidR="00E4219C">
        <w:rPr>
          <w:rFonts w:ascii="Times New Roman" w:eastAsia="Times New Roman" w:hAnsi="Times New Roman" w:cs="Times New Roman"/>
          <w:sz w:val="24"/>
          <w:szCs w:val="20"/>
          <w:lang w:eastAsia="ru-RU"/>
        </w:rPr>
        <w:t>е территори</w:t>
      </w:r>
      <w:r w:rsidRPr="00534E51">
        <w:rPr>
          <w:rFonts w:ascii="Times New Roman" w:eastAsia="Times New Roman" w:hAnsi="Times New Roman" w:cs="Times New Roman"/>
          <w:sz w:val="24"/>
          <w:szCs w:val="20"/>
          <w:lang w:eastAsia="ru-RU"/>
        </w:rPr>
        <w:t>й, парковок и тротуаров, установк</w:t>
      </w:r>
      <w:r w:rsidR="00E4219C">
        <w:rPr>
          <w:rFonts w:ascii="Times New Roman" w:eastAsia="Times New Roman" w:hAnsi="Times New Roman" w:cs="Times New Roman"/>
          <w:sz w:val="24"/>
          <w:szCs w:val="20"/>
          <w:lang w:eastAsia="ru-RU"/>
        </w:rPr>
        <w:t>а</w:t>
      </w:r>
      <w:r w:rsidRPr="00534E51">
        <w:rPr>
          <w:rFonts w:ascii="Times New Roman" w:eastAsia="Times New Roman" w:hAnsi="Times New Roman" w:cs="Times New Roman"/>
          <w:sz w:val="24"/>
          <w:szCs w:val="20"/>
          <w:lang w:eastAsia="ru-RU"/>
        </w:rPr>
        <w:t xml:space="preserve"> малых архитектурных форм (скамьи, урны), установк</w:t>
      </w:r>
      <w:r w:rsidR="00E4219C">
        <w:rPr>
          <w:rFonts w:ascii="Times New Roman" w:eastAsia="Times New Roman" w:hAnsi="Times New Roman" w:cs="Times New Roman"/>
          <w:sz w:val="24"/>
          <w:szCs w:val="20"/>
          <w:lang w:eastAsia="ru-RU"/>
        </w:rPr>
        <w:t>а</w:t>
      </w:r>
      <w:r w:rsidRPr="00534E51">
        <w:rPr>
          <w:rFonts w:ascii="Times New Roman" w:eastAsia="Times New Roman" w:hAnsi="Times New Roman" w:cs="Times New Roman"/>
          <w:sz w:val="24"/>
          <w:szCs w:val="20"/>
          <w:lang w:eastAsia="ru-RU"/>
        </w:rPr>
        <w:t xml:space="preserve"> металлических ограждений, смонтировано уличное освещение, лестничные марши, проведено устройство бордюров,</w:t>
      </w:r>
      <w:r w:rsidRPr="00534E51">
        <w:rPr>
          <w:rFonts w:ascii="Times New Roman" w:eastAsia="Times New Roman" w:hAnsi="Times New Roman" w:cs="Times New Roman"/>
          <w:sz w:val="24"/>
          <w:szCs w:val="24"/>
          <w:lang w:eastAsia="ru-RU"/>
        </w:rPr>
        <w:t xml:space="preserve"> сумма затрат составила 5</w:t>
      </w:r>
      <w:r w:rsidR="002C21A2">
        <w:rPr>
          <w:rFonts w:ascii="Times New Roman" w:eastAsia="Times New Roman" w:hAnsi="Times New Roman" w:cs="Times New Roman"/>
          <w:sz w:val="24"/>
          <w:szCs w:val="24"/>
          <w:lang w:eastAsia="ru-RU"/>
        </w:rPr>
        <w:t> </w:t>
      </w:r>
      <w:r w:rsidRPr="00534E51">
        <w:rPr>
          <w:rFonts w:ascii="Times New Roman" w:eastAsia="Times New Roman" w:hAnsi="Times New Roman" w:cs="Times New Roman"/>
          <w:sz w:val="24"/>
          <w:szCs w:val="24"/>
          <w:lang w:eastAsia="ru-RU"/>
        </w:rPr>
        <w:t>495</w:t>
      </w:r>
      <w:r w:rsidR="002C21A2">
        <w:rPr>
          <w:rFonts w:ascii="Times New Roman" w:eastAsia="Times New Roman" w:hAnsi="Times New Roman" w:cs="Times New Roman"/>
          <w:sz w:val="24"/>
          <w:szCs w:val="24"/>
          <w:lang w:eastAsia="ru-RU"/>
        </w:rPr>
        <w:t>,</w:t>
      </w:r>
      <w:r w:rsidRPr="00534E51">
        <w:rPr>
          <w:rFonts w:ascii="Times New Roman" w:eastAsia="Times New Roman" w:hAnsi="Times New Roman" w:cs="Times New Roman"/>
          <w:sz w:val="24"/>
          <w:szCs w:val="24"/>
          <w:lang w:eastAsia="ru-RU"/>
        </w:rPr>
        <w:t>984</w:t>
      </w:r>
      <w:r w:rsidR="002C21A2">
        <w:rPr>
          <w:rFonts w:ascii="Times New Roman" w:eastAsia="Times New Roman" w:hAnsi="Times New Roman" w:cs="Times New Roman"/>
          <w:sz w:val="24"/>
          <w:szCs w:val="24"/>
          <w:lang w:eastAsia="ru-RU"/>
        </w:rPr>
        <w:t xml:space="preserve"> </w:t>
      </w:r>
      <w:proofErr w:type="spellStart"/>
      <w:r w:rsidR="002C21A2">
        <w:rPr>
          <w:rFonts w:ascii="Times New Roman" w:eastAsia="Times New Roman" w:hAnsi="Times New Roman" w:cs="Times New Roman"/>
          <w:sz w:val="24"/>
          <w:szCs w:val="24"/>
          <w:lang w:eastAsia="ru-RU"/>
        </w:rPr>
        <w:t>тыс.</w:t>
      </w:r>
      <w:r w:rsidRPr="00534E51">
        <w:rPr>
          <w:rFonts w:ascii="Times New Roman" w:eastAsia="Times New Roman" w:hAnsi="Times New Roman" w:cs="Times New Roman"/>
          <w:sz w:val="24"/>
          <w:szCs w:val="24"/>
          <w:lang w:eastAsia="ru-RU"/>
        </w:rPr>
        <w:t>руб</w:t>
      </w:r>
      <w:proofErr w:type="spellEnd"/>
      <w:r w:rsidRPr="00534E51">
        <w:rPr>
          <w:rFonts w:ascii="Times New Roman" w:eastAsia="Times New Roman" w:hAnsi="Times New Roman" w:cs="Times New Roman"/>
          <w:sz w:val="24"/>
          <w:szCs w:val="24"/>
          <w:lang w:eastAsia="ru-RU"/>
        </w:rPr>
        <w:t>.</w:t>
      </w:r>
    </w:p>
    <w:p w:rsidR="00534E51" w:rsidRPr="00534E51" w:rsidRDefault="00534E51" w:rsidP="00534E51">
      <w:pPr>
        <w:spacing w:after="0" w:line="240" w:lineRule="auto"/>
        <w:ind w:firstLine="540"/>
        <w:jc w:val="both"/>
        <w:rPr>
          <w:rFonts w:ascii="Times New Roman" w:eastAsia="Times New Roman" w:hAnsi="Times New Roman" w:cs="Times New Roman"/>
          <w:sz w:val="24"/>
          <w:szCs w:val="24"/>
          <w:lang w:eastAsia="ru-RU"/>
        </w:rPr>
      </w:pPr>
      <w:r w:rsidRPr="00534E51">
        <w:rPr>
          <w:rFonts w:ascii="Times New Roman" w:eastAsia="Times New Roman" w:hAnsi="Times New Roman" w:cs="Times New Roman"/>
          <w:sz w:val="24"/>
          <w:szCs w:val="24"/>
          <w:lang w:eastAsia="ru-RU"/>
        </w:rPr>
        <w:t>Общая сумма затраченных средств на благоустройство города в 2021г. составила                   1</w:t>
      </w:r>
      <w:r w:rsidR="002C21A2">
        <w:rPr>
          <w:rFonts w:ascii="Times New Roman" w:eastAsia="Times New Roman" w:hAnsi="Times New Roman" w:cs="Times New Roman"/>
          <w:sz w:val="24"/>
          <w:szCs w:val="24"/>
          <w:lang w:eastAsia="ru-RU"/>
        </w:rPr>
        <w:t xml:space="preserve"> </w:t>
      </w:r>
      <w:r w:rsidRPr="00534E51">
        <w:rPr>
          <w:rFonts w:ascii="Times New Roman" w:eastAsia="Times New Roman" w:hAnsi="Times New Roman" w:cs="Times New Roman"/>
          <w:sz w:val="24"/>
          <w:szCs w:val="24"/>
          <w:lang w:eastAsia="ru-RU"/>
        </w:rPr>
        <w:t>190,321 тыс. руб., на обслуживание электрических сетей и оплату уличного освещения 993,028 тыс. руб., на содержание и ремонт дорог 9</w:t>
      </w:r>
      <w:r w:rsidR="002C21A2">
        <w:rPr>
          <w:rFonts w:ascii="Times New Roman" w:eastAsia="Times New Roman" w:hAnsi="Times New Roman" w:cs="Times New Roman"/>
          <w:sz w:val="24"/>
          <w:szCs w:val="24"/>
          <w:lang w:eastAsia="ru-RU"/>
        </w:rPr>
        <w:t xml:space="preserve"> </w:t>
      </w:r>
      <w:r w:rsidRPr="00534E51">
        <w:rPr>
          <w:rFonts w:ascii="Times New Roman" w:eastAsia="Times New Roman" w:hAnsi="Times New Roman" w:cs="Times New Roman"/>
          <w:sz w:val="24"/>
          <w:szCs w:val="24"/>
          <w:lang w:eastAsia="ru-RU"/>
        </w:rPr>
        <w:t xml:space="preserve">456,05 тыс. руб. За аналогичный период в 2020г. по плану благоустройства затраты составили 1294,195 тыс. руб., 1088,526 тыс. руб. на обслуживание электрических сетей и оплату уличного освещения и </w:t>
      </w:r>
      <w:r w:rsidRPr="00E61726">
        <w:rPr>
          <w:rFonts w:ascii="Times New Roman" w:eastAsia="Times New Roman" w:hAnsi="Times New Roman" w:cs="Times New Roman"/>
          <w:sz w:val="24"/>
          <w:szCs w:val="24"/>
          <w:lang w:eastAsia="ru-RU"/>
        </w:rPr>
        <w:t xml:space="preserve">56079,567  </w:t>
      </w:r>
      <w:r w:rsidRPr="00534E51">
        <w:rPr>
          <w:rFonts w:ascii="Times New Roman" w:eastAsia="Times New Roman" w:hAnsi="Times New Roman" w:cs="Times New Roman"/>
          <w:sz w:val="24"/>
          <w:szCs w:val="24"/>
          <w:lang w:eastAsia="ru-RU"/>
        </w:rPr>
        <w:t>тыс. руб. на содержание и ремонт дорог.</w:t>
      </w:r>
    </w:p>
    <w:p w:rsidR="00534E51" w:rsidRPr="00534E51" w:rsidRDefault="00534E51" w:rsidP="00534E51">
      <w:pPr>
        <w:spacing w:after="0" w:line="240" w:lineRule="auto"/>
        <w:ind w:firstLine="709"/>
        <w:jc w:val="both"/>
        <w:rPr>
          <w:rFonts w:ascii="Times New Roman" w:eastAsia="Calibri" w:hAnsi="Times New Roman" w:cs="Times New Roman"/>
          <w:sz w:val="24"/>
        </w:rPr>
      </w:pPr>
      <w:r w:rsidRPr="00534E51">
        <w:rPr>
          <w:rFonts w:ascii="Times New Roman" w:eastAsia="Calibri" w:hAnsi="Times New Roman" w:cs="Times New Roman"/>
          <w:color w:val="FF000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252"/>
        <w:gridCol w:w="4253"/>
      </w:tblGrid>
      <w:tr w:rsidR="00534E51" w:rsidRPr="00534E51" w:rsidTr="00C77026">
        <w:trPr>
          <w:trHeight w:val="745"/>
        </w:trPr>
        <w:tc>
          <w:tcPr>
            <w:tcW w:w="959" w:type="dxa"/>
            <w:tcBorders>
              <w:top w:val="single" w:sz="4" w:space="0" w:color="auto"/>
              <w:left w:val="single" w:sz="4" w:space="0" w:color="auto"/>
              <w:right w:val="single" w:sz="4" w:space="0" w:color="auto"/>
            </w:tcBorders>
          </w:tcPr>
          <w:p w:rsidR="00534E51" w:rsidRPr="00534E51" w:rsidRDefault="00534E51" w:rsidP="00534E51">
            <w:pPr>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spacing w:after="0" w:line="240" w:lineRule="auto"/>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Сумма затраченных средств на благоустройство</w:t>
            </w:r>
          </w:p>
          <w:p w:rsidR="00534E51" w:rsidRPr="00534E51" w:rsidRDefault="00534E51" w:rsidP="00534E51">
            <w:pPr>
              <w:spacing w:after="0" w:line="240" w:lineRule="auto"/>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 xml:space="preserve"> (тыс. руб.)</w:t>
            </w:r>
          </w:p>
        </w:tc>
        <w:tc>
          <w:tcPr>
            <w:tcW w:w="4253"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Сумма затраченных средств на обслуживание электрических сетей и оплату уличного освещения (тыс. руб.)</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2012г.</w:t>
            </w:r>
          </w:p>
        </w:tc>
        <w:tc>
          <w:tcPr>
            <w:tcW w:w="4252"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2127,4</w:t>
            </w:r>
          </w:p>
        </w:tc>
        <w:tc>
          <w:tcPr>
            <w:tcW w:w="4253"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1158,4</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2013г.</w:t>
            </w:r>
          </w:p>
        </w:tc>
        <w:tc>
          <w:tcPr>
            <w:tcW w:w="4252"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535,6</w:t>
            </w:r>
          </w:p>
        </w:tc>
        <w:tc>
          <w:tcPr>
            <w:tcW w:w="4253"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1377,1</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2014г.</w:t>
            </w:r>
          </w:p>
        </w:tc>
        <w:tc>
          <w:tcPr>
            <w:tcW w:w="4252"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842,525</w:t>
            </w:r>
          </w:p>
        </w:tc>
        <w:tc>
          <w:tcPr>
            <w:tcW w:w="4253"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1158,4</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2015г.</w:t>
            </w:r>
          </w:p>
        </w:tc>
        <w:tc>
          <w:tcPr>
            <w:tcW w:w="4252"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707,4</w:t>
            </w:r>
          </w:p>
        </w:tc>
        <w:tc>
          <w:tcPr>
            <w:tcW w:w="4253" w:type="dxa"/>
            <w:tcBorders>
              <w:top w:val="single" w:sz="4" w:space="0" w:color="auto"/>
              <w:left w:val="single" w:sz="4" w:space="0" w:color="auto"/>
              <w:bottom w:val="single" w:sz="4" w:space="0" w:color="auto"/>
              <w:right w:val="single" w:sz="4" w:space="0" w:color="auto"/>
            </w:tcBorders>
            <w:hideMark/>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2034,8</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2016г.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419,0</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1370,0</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2017г.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3512,9</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2694,88</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2018г.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8777,94</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2157,82</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2019г.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2012,350</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1238,624</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2020г.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Times New Roman" w:hAnsi="Times New Roman" w:cs="Times New Roman"/>
                <w:sz w:val="24"/>
                <w:szCs w:val="24"/>
                <w:lang w:eastAsia="ru-RU"/>
              </w:rPr>
              <w:t>1294,195</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Times New Roman" w:hAnsi="Times New Roman" w:cs="Times New Roman"/>
                <w:sz w:val="24"/>
                <w:szCs w:val="24"/>
                <w:lang w:eastAsia="ru-RU"/>
              </w:rPr>
              <w:t>1088,526</w:t>
            </w:r>
          </w:p>
        </w:tc>
      </w:tr>
      <w:tr w:rsidR="00534E51" w:rsidRPr="00534E51" w:rsidTr="00C77026">
        <w:tc>
          <w:tcPr>
            <w:tcW w:w="959"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Calibri" w:hAnsi="Times New Roman" w:cs="Times New Roman"/>
                <w:sz w:val="24"/>
                <w:szCs w:val="24"/>
              </w:rPr>
            </w:pPr>
            <w:r w:rsidRPr="00534E51">
              <w:rPr>
                <w:rFonts w:ascii="Times New Roman" w:eastAsia="Calibri" w:hAnsi="Times New Roman" w:cs="Times New Roman"/>
                <w:sz w:val="24"/>
                <w:szCs w:val="24"/>
              </w:rPr>
              <w:t>2021г.</w:t>
            </w:r>
          </w:p>
        </w:tc>
        <w:tc>
          <w:tcPr>
            <w:tcW w:w="4252"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Times New Roman" w:hAnsi="Times New Roman" w:cs="Times New Roman"/>
                <w:sz w:val="24"/>
                <w:szCs w:val="24"/>
                <w:lang w:eastAsia="ru-RU"/>
              </w:rPr>
            </w:pPr>
            <w:r w:rsidRPr="00534E51">
              <w:rPr>
                <w:rFonts w:ascii="Times New Roman" w:eastAsia="Times New Roman" w:hAnsi="Times New Roman" w:cs="Times New Roman"/>
                <w:sz w:val="24"/>
                <w:szCs w:val="24"/>
                <w:lang w:eastAsia="ru-RU"/>
              </w:rPr>
              <w:t>1190,321</w:t>
            </w:r>
          </w:p>
        </w:tc>
        <w:tc>
          <w:tcPr>
            <w:tcW w:w="4253" w:type="dxa"/>
            <w:tcBorders>
              <w:top w:val="single" w:sz="4" w:space="0" w:color="auto"/>
              <w:left w:val="single" w:sz="4" w:space="0" w:color="auto"/>
              <w:bottom w:val="single" w:sz="4" w:space="0" w:color="auto"/>
              <w:right w:val="single" w:sz="4" w:space="0" w:color="auto"/>
            </w:tcBorders>
          </w:tcPr>
          <w:p w:rsidR="00534E51" w:rsidRPr="00534E51" w:rsidRDefault="00534E51" w:rsidP="00534E51">
            <w:pPr>
              <w:jc w:val="center"/>
              <w:rPr>
                <w:rFonts w:ascii="Times New Roman" w:eastAsia="Times New Roman" w:hAnsi="Times New Roman" w:cs="Times New Roman"/>
                <w:sz w:val="24"/>
                <w:szCs w:val="24"/>
                <w:lang w:eastAsia="ru-RU"/>
              </w:rPr>
            </w:pPr>
            <w:r w:rsidRPr="00534E51">
              <w:rPr>
                <w:rFonts w:ascii="Times New Roman" w:eastAsia="Times New Roman" w:hAnsi="Times New Roman" w:cs="Times New Roman"/>
                <w:sz w:val="24"/>
                <w:szCs w:val="24"/>
                <w:lang w:eastAsia="ru-RU"/>
              </w:rPr>
              <w:t>993,028</w:t>
            </w:r>
          </w:p>
        </w:tc>
      </w:tr>
    </w:tbl>
    <w:p w:rsidR="003D78E2" w:rsidRPr="003D78E2" w:rsidRDefault="003D78E2" w:rsidP="00CA4B8D">
      <w:pPr>
        <w:spacing w:after="0"/>
        <w:jc w:val="center"/>
        <w:rPr>
          <w:rFonts w:ascii="Times New Roman" w:eastAsia="Calibri" w:hAnsi="Times New Roman" w:cs="Times New Roman"/>
          <w:b/>
          <w:sz w:val="28"/>
          <w:szCs w:val="28"/>
        </w:rPr>
      </w:pPr>
    </w:p>
    <w:tbl>
      <w:tblPr>
        <w:tblStyle w:val="aa"/>
        <w:tblW w:w="0" w:type="auto"/>
        <w:tblLook w:val="04A0" w:firstRow="1" w:lastRow="0" w:firstColumn="1" w:lastColumn="0" w:noHBand="0" w:noVBand="1"/>
      </w:tblPr>
      <w:tblGrid>
        <w:gridCol w:w="9344"/>
      </w:tblGrid>
      <w:tr w:rsidR="00C4553A" w:rsidTr="00A71C81">
        <w:tc>
          <w:tcPr>
            <w:tcW w:w="9344" w:type="dxa"/>
            <w:shd w:val="clear" w:color="auto" w:fill="C5E0B3" w:themeFill="accent6" w:themeFillTint="66"/>
          </w:tcPr>
          <w:p w:rsidR="00C4553A" w:rsidRPr="00A76C30" w:rsidRDefault="00C4553A" w:rsidP="00C4553A">
            <w:pPr>
              <w:jc w:val="center"/>
              <w:rPr>
                <w:rFonts w:ascii="Times New Roman" w:hAnsi="Times New Roman" w:cs="Times New Roman"/>
                <w:b/>
                <w:sz w:val="28"/>
                <w:szCs w:val="28"/>
              </w:rPr>
            </w:pPr>
            <w:r w:rsidRPr="00A76C30">
              <w:rPr>
                <w:rFonts w:ascii="Times New Roman" w:hAnsi="Times New Roman" w:cs="Times New Roman"/>
                <w:b/>
                <w:sz w:val="28"/>
                <w:szCs w:val="28"/>
              </w:rPr>
              <w:t>Организация сбора и вывоза твердых коммунальных отходов и мусора</w:t>
            </w:r>
          </w:p>
          <w:p w:rsidR="00C4553A" w:rsidRDefault="00C4553A" w:rsidP="00DB0B67">
            <w:pPr>
              <w:jc w:val="center"/>
              <w:rPr>
                <w:rFonts w:ascii="Times New Roman" w:hAnsi="Times New Roman" w:cs="Times New Roman"/>
                <w:b/>
                <w:sz w:val="28"/>
                <w:szCs w:val="28"/>
              </w:rPr>
            </w:pPr>
          </w:p>
        </w:tc>
      </w:tr>
    </w:tbl>
    <w:p w:rsidR="00573C07" w:rsidRDefault="002E66E5" w:rsidP="002E66E5">
      <w:pPr>
        <w:shd w:val="clear" w:color="auto" w:fill="FFFFFF"/>
        <w:spacing w:after="0" w:line="240" w:lineRule="auto"/>
        <w:ind w:right="-2"/>
        <w:jc w:val="both"/>
        <w:rPr>
          <w:rFonts w:ascii="Times New Roman" w:eastAsia="Calibri" w:hAnsi="Times New Roman" w:cs="Times New Roman"/>
          <w:b/>
          <w:sz w:val="24"/>
          <w:szCs w:val="24"/>
        </w:rPr>
      </w:pPr>
      <w:r w:rsidRPr="002E66E5">
        <w:rPr>
          <w:rFonts w:ascii="Times New Roman" w:eastAsia="Calibri" w:hAnsi="Times New Roman" w:cs="Times New Roman"/>
          <w:b/>
          <w:sz w:val="24"/>
          <w:szCs w:val="24"/>
        </w:rPr>
        <w:tab/>
      </w:r>
    </w:p>
    <w:p w:rsidR="002E66E5" w:rsidRPr="002E66E5" w:rsidRDefault="002E66E5" w:rsidP="00741D5A">
      <w:pPr>
        <w:shd w:val="clear" w:color="auto" w:fill="FFFFFF"/>
        <w:spacing w:after="0" w:line="240" w:lineRule="auto"/>
        <w:ind w:right="-2" w:firstLine="709"/>
        <w:jc w:val="both"/>
        <w:rPr>
          <w:rFonts w:ascii="Times New Roman" w:eastAsia="Times New Roman" w:hAnsi="Times New Roman" w:cs="Times New Roman"/>
          <w:color w:val="222222"/>
          <w:sz w:val="24"/>
          <w:szCs w:val="24"/>
          <w:lang w:eastAsia="ru-RU"/>
        </w:rPr>
      </w:pPr>
      <w:r w:rsidRPr="002E66E5">
        <w:rPr>
          <w:rFonts w:ascii="Times New Roman" w:eastAsia="Times New Roman" w:hAnsi="Times New Roman" w:cs="Times New Roman"/>
          <w:bCs/>
          <w:color w:val="222222"/>
          <w:sz w:val="24"/>
          <w:szCs w:val="24"/>
          <w:bdr w:val="none" w:sz="0" w:space="0" w:color="auto" w:frame="1"/>
          <w:lang w:eastAsia="ru-RU"/>
        </w:rPr>
        <w:t>С 1 января 2019 года</w:t>
      </w:r>
      <w:r w:rsidRPr="002E66E5">
        <w:rPr>
          <w:rFonts w:ascii="Times New Roman" w:eastAsia="Times New Roman" w:hAnsi="Times New Roman" w:cs="Times New Roman"/>
          <w:b/>
          <w:bCs/>
          <w:color w:val="222222"/>
          <w:sz w:val="24"/>
          <w:szCs w:val="24"/>
          <w:bdr w:val="none" w:sz="0" w:space="0" w:color="auto" w:frame="1"/>
          <w:lang w:eastAsia="ru-RU"/>
        </w:rPr>
        <w:t> </w:t>
      </w:r>
      <w:r w:rsidRPr="002E66E5">
        <w:rPr>
          <w:rFonts w:ascii="Times New Roman" w:eastAsia="Times New Roman" w:hAnsi="Times New Roman" w:cs="Times New Roman"/>
          <w:color w:val="222222"/>
          <w:sz w:val="24"/>
          <w:szCs w:val="24"/>
          <w:lang w:eastAsia="ru-RU"/>
        </w:rPr>
        <w:t xml:space="preserve">каждое физическое и юридическое лицо, проживающее и осуществляющее деятельность </w:t>
      </w:r>
      <w:r w:rsidR="00ED121D">
        <w:rPr>
          <w:rFonts w:ascii="Times New Roman" w:eastAsia="Times New Roman" w:hAnsi="Times New Roman" w:cs="Times New Roman"/>
          <w:color w:val="222222"/>
          <w:sz w:val="24"/>
          <w:szCs w:val="24"/>
          <w:lang w:eastAsia="ru-RU"/>
        </w:rPr>
        <w:t xml:space="preserve">на территории Бирюсинска, </w:t>
      </w:r>
      <w:r w:rsidRPr="002E66E5">
        <w:rPr>
          <w:rFonts w:ascii="Times New Roman" w:eastAsia="Times New Roman" w:hAnsi="Times New Roman" w:cs="Times New Roman"/>
          <w:color w:val="222222"/>
          <w:sz w:val="24"/>
          <w:szCs w:val="24"/>
          <w:lang w:eastAsia="ru-RU"/>
        </w:rPr>
        <w:t>обязано заключить договор по обращению с твердыми коммунальными отходами с региональным оператором – ООО «Региональный северный оператор». Региональный оператор по обращению с ТКО — это юридическое лицо, отобранное на конкурсной основе, обеспечивающее сбор, транспортирование, обработку, обезвреживание, размещение ТКО в определенной зоне.</w:t>
      </w:r>
    </w:p>
    <w:p w:rsidR="002E66E5" w:rsidRPr="002E66E5" w:rsidRDefault="002E66E5" w:rsidP="002E66E5">
      <w:pPr>
        <w:spacing w:after="0" w:line="240" w:lineRule="auto"/>
        <w:ind w:firstLine="708"/>
        <w:jc w:val="both"/>
        <w:rPr>
          <w:rFonts w:ascii="Times New Roman" w:eastAsia="Times New Roman" w:hAnsi="Times New Roman" w:cs="Times New Roman"/>
          <w:sz w:val="24"/>
          <w:szCs w:val="20"/>
          <w:lang w:eastAsia="ru-RU"/>
        </w:rPr>
      </w:pPr>
      <w:r w:rsidRPr="002E66E5">
        <w:rPr>
          <w:rFonts w:ascii="Times New Roman" w:eastAsia="Times New Roman" w:hAnsi="Times New Roman" w:cs="Times New Roman"/>
          <w:sz w:val="24"/>
          <w:szCs w:val="20"/>
          <w:lang w:eastAsia="ru-RU"/>
        </w:rPr>
        <w:t xml:space="preserve">В 2021 году </w:t>
      </w:r>
      <w:r w:rsidR="00741D5A">
        <w:rPr>
          <w:rFonts w:ascii="Times New Roman" w:eastAsia="Times New Roman" w:hAnsi="Times New Roman" w:cs="Times New Roman"/>
          <w:sz w:val="24"/>
          <w:szCs w:val="20"/>
          <w:lang w:eastAsia="ru-RU"/>
        </w:rPr>
        <w:t xml:space="preserve">администрации </w:t>
      </w:r>
      <w:r w:rsidRPr="002E66E5">
        <w:rPr>
          <w:rFonts w:ascii="Times New Roman" w:eastAsia="Times New Roman" w:hAnsi="Times New Roman" w:cs="Times New Roman"/>
          <w:sz w:val="24"/>
          <w:szCs w:val="20"/>
          <w:lang w:eastAsia="ru-RU"/>
        </w:rPr>
        <w:t>предоставлена субсидия из областного бюджета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w:t>
      </w:r>
      <w:r w:rsidR="00741D5A">
        <w:rPr>
          <w:rFonts w:ascii="Times New Roman" w:eastAsia="Times New Roman" w:hAnsi="Times New Roman" w:cs="Times New Roman"/>
          <w:sz w:val="24"/>
          <w:szCs w:val="20"/>
          <w:lang w:eastAsia="ru-RU"/>
        </w:rPr>
        <w:t xml:space="preserve"> </w:t>
      </w:r>
      <w:r w:rsidRPr="002E66E5">
        <w:rPr>
          <w:rFonts w:ascii="Times New Roman" w:eastAsia="Times New Roman" w:hAnsi="Times New Roman" w:cs="Times New Roman"/>
          <w:sz w:val="24"/>
          <w:szCs w:val="20"/>
          <w:lang w:eastAsia="ru-RU"/>
        </w:rPr>
        <w:t xml:space="preserve">на строительство 53 контейнерных площадок в частном секторе и приобретение 94 контейнеров, общая сумма субсидии составила </w:t>
      </w:r>
      <w:r w:rsidRPr="002E66E5">
        <w:rPr>
          <w:rFonts w:ascii="Times New Roman" w:eastAsia="Times New Roman" w:hAnsi="Times New Roman" w:cs="Times New Roman"/>
          <w:sz w:val="24"/>
          <w:szCs w:val="24"/>
          <w:lang w:eastAsia="ru-RU"/>
        </w:rPr>
        <w:t>3</w:t>
      </w:r>
      <w:r w:rsidR="00741D5A">
        <w:rPr>
          <w:rFonts w:ascii="Times New Roman" w:eastAsia="Times New Roman" w:hAnsi="Times New Roman" w:cs="Times New Roman"/>
          <w:sz w:val="24"/>
          <w:szCs w:val="24"/>
          <w:lang w:eastAsia="ru-RU"/>
        </w:rPr>
        <w:t xml:space="preserve"> </w:t>
      </w:r>
      <w:r w:rsidRPr="002E66E5">
        <w:rPr>
          <w:rFonts w:ascii="Times New Roman" w:eastAsia="Times New Roman" w:hAnsi="Times New Roman" w:cs="Times New Roman"/>
          <w:sz w:val="24"/>
          <w:szCs w:val="24"/>
          <w:lang w:eastAsia="ru-RU"/>
        </w:rPr>
        <w:t>281,60</w:t>
      </w:r>
      <w:r w:rsidRPr="002E66E5">
        <w:rPr>
          <w:rFonts w:ascii="Times New Roman" w:eastAsia="Times New Roman" w:hAnsi="Times New Roman" w:cs="Times New Roman"/>
          <w:color w:val="FF0000"/>
          <w:sz w:val="24"/>
          <w:szCs w:val="20"/>
          <w:lang w:eastAsia="ru-RU"/>
        </w:rPr>
        <w:t xml:space="preserve"> </w:t>
      </w:r>
      <w:r w:rsidRPr="002E66E5">
        <w:rPr>
          <w:rFonts w:ascii="Times New Roman" w:eastAsia="Times New Roman" w:hAnsi="Times New Roman" w:cs="Times New Roman"/>
          <w:sz w:val="24"/>
          <w:szCs w:val="20"/>
          <w:lang w:eastAsia="ru-RU"/>
        </w:rPr>
        <w:t xml:space="preserve">тыс. руб., </w:t>
      </w:r>
      <w:proofErr w:type="spellStart"/>
      <w:r w:rsidRPr="002E66E5">
        <w:rPr>
          <w:rFonts w:ascii="Times New Roman" w:eastAsia="Times New Roman" w:hAnsi="Times New Roman" w:cs="Times New Roman"/>
          <w:sz w:val="24"/>
          <w:szCs w:val="20"/>
          <w:lang w:eastAsia="ru-RU"/>
        </w:rPr>
        <w:t>софинансирование</w:t>
      </w:r>
      <w:proofErr w:type="spellEnd"/>
      <w:r w:rsidRPr="002E66E5">
        <w:rPr>
          <w:rFonts w:ascii="Times New Roman" w:eastAsia="Times New Roman" w:hAnsi="Times New Roman" w:cs="Times New Roman"/>
          <w:sz w:val="24"/>
          <w:szCs w:val="20"/>
          <w:lang w:eastAsia="ru-RU"/>
        </w:rPr>
        <w:t xml:space="preserve"> из местного бюджета составило 1</w:t>
      </w:r>
      <w:r w:rsidR="00741D5A">
        <w:rPr>
          <w:rFonts w:ascii="Times New Roman" w:eastAsia="Times New Roman" w:hAnsi="Times New Roman" w:cs="Times New Roman"/>
          <w:sz w:val="24"/>
          <w:szCs w:val="20"/>
          <w:lang w:eastAsia="ru-RU"/>
        </w:rPr>
        <w:t xml:space="preserve"> </w:t>
      </w:r>
      <w:r w:rsidRPr="002E66E5">
        <w:rPr>
          <w:rFonts w:ascii="Times New Roman" w:eastAsia="Times New Roman" w:hAnsi="Times New Roman" w:cs="Times New Roman"/>
          <w:sz w:val="24"/>
          <w:szCs w:val="20"/>
          <w:lang w:eastAsia="ru-RU"/>
        </w:rPr>
        <w:t xml:space="preserve">268,295 тыс. руб. В </w:t>
      </w:r>
      <w:r w:rsidR="00741D5A">
        <w:rPr>
          <w:rFonts w:ascii="Times New Roman" w:eastAsia="Times New Roman" w:hAnsi="Times New Roman" w:cs="Times New Roman"/>
          <w:sz w:val="24"/>
          <w:szCs w:val="20"/>
          <w:lang w:eastAsia="ru-RU"/>
        </w:rPr>
        <w:t>отчетном</w:t>
      </w:r>
      <w:r w:rsidRPr="002E66E5">
        <w:rPr>
          <w:rFonts w:ascii="Times New Roman" w:eastAsia="Times New Roman" w:hAnsi="Times New Roman" w:cs="Times New Roman"/>
          <w:sz w:val="24"/>
          <w:szCs w:val="20"/>
          <w:lang w:eastAsia="ru-RU"/>
        </w:rPr>
        <w:t xml:space="preserve"> году Региональным северным оператором предоставлено 60 контейнеров, для замены ветхих, ранее установленных на контейнерных площадках </w:t>
      </w:r>
      <w:r w:rsidRPr="002E66E5">
        <w:rPr>
          <w:rFonts w:ascii="Times New Roman" w:eastAsia="Times New Roman" w:hAnsi="Times New Roman" w:cs="Times New Roman"/>
          <w:sz w:val="24"/>
          <w:szCs w:val="20"/>
          <w:lang w:eastAsia="ru-RU"/>
        </w:rPr>
        <w:lastRenderedPageBreak/>
        <w:t xml:space="preserve">города, а также для установки на </w:t>
      </w:r>
      <w:r w:rsidR="00741D5A" w:rsidRPr="002E66E5">
        <w:rPr>
          <w:rFonts w:ascii="Times New Roman" w:eastAsia="Times New Roman" w:hAnsi="Times New Roman" w:cs="Times New Roman"/>
          <w:sz w:val="24"/>
          <w:szCs w:val="20"/>
          <w:lang w:eastAsia="ru-RU"/>
        </w:rPr>
        <w:t xml:space="preserve">построенных </w:t>
      </w:r>
      <w:r w:rsidRPr="002E66E5">
        <w:rPr>
          <w:rFonts w:ascii="Times New Roman" w:eastAsia="Times New Roman" w:hAnsi="Times New Roman" w:cs="Times New Roman"/>
          <w:sz w:val="24"/>
          <w:szCs w:val="20"/>
          <w:lang w:eastAsia="ru-RU"/>
        </w:rPr>
        <w:t xml:space="preserve">контейнерных площадках. За счет средств местного бюджета, дополнительно приобретено 27 контейнеров, на общую сумму 250,020 тыс. руб.   </w:t>
      </w:r>
    </w:p>
    <w:p w:rsidR="002E66E5" w:rsidRPr="002E66E5" w:rsidRDefault="002E66E5" w:rsidP="002E66E5">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p>
    <w:tbl>
      <w:tblPr>
        <w:tblStyle w:val="aa"/>
        <w:tblW w:w="0" w:type="auto"/>
        <w:tblLook w:val="04A0" w:firstRow="1" w:lastRow="0" w:firstColumn="1" w:lastColumn="0" w:noHBand="0" w:noVBand="1"/>
      </w:tblPr>
      <w:tblGrid>
        <w:gridCol w:w="1809"/>
        <w:gridCol w:w="3686"/>
        <w:gridCol w:w="4075"/>
      </w:tblGrid>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кол-во контейнерных площадок</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 xml:space="preserve">сумма затрат, </w:t>
            </w:r>
            <w:proofErr w:type="spellStart"/>
            <w:r w:rsidRPr="00A43F2F">
              <w:rPr>
                <w:rFonts w:ascii="Times New Roman" w:eastAsia="Calibri" w:hAnsi="Times New Roman" w:cs="Times New Roman"/>
                <w:sz w:val="24"/>
                <w:szCs w:val="24"/>
              </w:rPr>
              <w:t>тыс.руб</w:t>
            </w:r>
            <w:proofErr w:type="spellEnd"/>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2015г.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50,000</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2016г.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49,994</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2017г.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1</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50,000</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2018г.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3</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54,330</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2019г.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21</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612,592</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2020г.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13</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546, 061</w:t>
            </w:r>
          </w:p>
        </w:tc>
      </w:tr>
      <w:tr w:rsidR="002E66E5" w:rsidRPr="002E66E5" w:rsidTr="00C77026">
        <w:tc>
          <w:tcPr>
            <w:tcW w:w="1809"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2021г.</w:t>
            </w:r>
          </w:p>
        </w:tc>
        <w:tc>
          <w:tcPr>
            <w:tcW w:w="368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53</w:t>
            </w:r>
          </w:p>
        </w:tc>
        <w:tc>
          <w:tcPr>
            <w:tcW w:w="4076" w:type="dxa"/>
          </w:tcPr>
          <w:p w:rsidR="002E66E5" w:rsidRPr="00A43F2F" w:rsidRDefault="002E66E5" w:rsidP="002E66E5">
            <w:pPr>
              <w:jc w:val="both"/>
              <w:rPr>
                <w:rFonts w:ascii="Times New Roman" w:eastAsia="Calibri" w:hAnsi="Times New Roman" w:cs="Times New Roman"/>
                <w:sz w:val="24"/>
                <w:szCs w:val="24"/>
              </w:rPr>
            </w:pPr>
            <w:r w:rsidRPr="00A43F2F">
              <w:rPr>
                <w:rFonts w:ascii="Times New Roman" w:eastAsia="Calibri" w:hAnsi="Times New Roman" w:cs="Times New Roman"/>
                <w:sz w:val="24"/>
                <w:szCs w:val="24"/>
              </w:rPr>
              <w:t>2</w:t>
            </w:r>
            <w:r w:rsidR="00FC7817">
              <w:rPr>
                <w:rFonts w:ascii="Times New Roman" w:eastAsia="Calibri" w:hAnsi="Times New Roman" w:cs="Times New Roman"/>
                <w:sz w:val="24"/>
                <w:szCs w:val="24"/>
              </w:rPr>
              <w:t xml:space="preserve"> </w:t>
            </w:r>
            <w:r w:rsidRPr="00A43F2F">
              <w:rPr>
                <w:rFonts w:ascii="Times New Roman" w:eastAsia="Calibri" w:hAnsi="Times New Roman" w:cs="Times New Roman"/>
                <w:sz w:val="24"/>
                <w:szCs w:val="24"/>
              </w:rPr>
              <w:t>892,539</w:t>
            </w:r>
          </w:p>
        </w:tc>
      </w:tr>
    </w:tbl>
    <w:p w:rsidR="002E66E5" w:rsidRPr="002E66E5" w:rsidRDefault="002E66E5" w:rsidP="002E66E5">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p>
    <w:p w:rsidR="002E66E5" w:rsidRPr="002E66E5" w:rsidRDefault="002E66E5" w:rsidP="002E66E5">
      <w:pPr>
        <w:shd w:val="clear" w:color="auto" w:fill="FFFFFF"/>
        <w:spacing w:after="0" w:line="240" w:lineRule="auto"/>
        <w:ind w:right="-2" w:firstLine="708"/>
        <w:jc w:val="both"/>
        <w:rPr>
          <w:rFonts w:ascii="Times New Roman" w:eastAsia="Times New Roman" w:hAnsi="Times New Roman" w:cs="Times New Roman"/>
          <w:color w:val="222222"/>
          <w:sz w:val="24"/>
          <w:szCs w:val="24"/>
          <w:lang w:eastAsia="ru-RU"/>
        </w:rPr>
      </w:pPr>
      <w:r w:rsidRPr="002E66E5">
        <w:rPr>
          <w:rFonts w:ascii="Times New Roman" w:eastAsia="Calibri" w:hAnsi="Times New Roman" w:cs="Times New Roman"/>
          <w:spacing w:val="-1"/>
          <w:sz w:val="24"/>
          <w:szCs w:val="24"/>
        </w:rPr>
        <w:t xml:space="preserve"> Содержание придомовых территорий домов частного сектора в неудовлетворительном состоянии является нарушением </w:t>
      </w:r>
      <w:r w:rsidRPr="002E66E5">
        <w:rPr>
          <w:rFonts w:ascii="Times New Roman" w:eastAsia="Calibri" w:hAnsi="Times New Roman" w:cs="Times New Roman"/>
          <w:sz w:val="24"/>
          <w:szCs w:val="24"/>
        </w:rPr>
        <w:t xml:space="preserve">Правил благоустройства. </w:t>
      </w:r>
      <w:r w:rsidRPr="002E66E5">
        <w:rPr>
          <w:rFonts w:ascii="Times New Roman" w:eastAsia="Calibri" w:hAnsi="Times New Roman" w:cs="Times New Roman"/>
          <w:spacing w:val="-1"/>
          <w:sz w:val="24"/>
          <w:szCs w:val="24"/>
        </w:rPr>
        <w:t>На постоянной основе ведется контроль за соблюдением Правил благоустройства</w:t>
      </w:r>
      <w:r w:rsidRPr="002E66E5">
        <w:rPr>
          <w:rFonts w:ascii="Times New Roman" w:eastAsia="Calibri" w:hAnsi="Times New Roman" w:cs="Times New Roman"/>
          <w:sz w:val="24"/>
          <w:szCs w:val="24"/>
        </w:rPr>
        <w:t xml:space="preserve">, так в 2021г. было выдано 345 предупреждений в частном секторе за захламление прилегающих к дому территориям продуктами лесопиления. По невыполненным в срок предупреждениям составлен 21 протокол об административном правонарушении. </w:t>
      </w:r>
      <w:r w:rsidR="005B724E">
        <w:rPr>
          <w:rFonts w:ascii="Times New Roman" w:eastAsia="Calibri" w:hAnsi="Times New Roman" w:cs="Times New Roman"/>
          <w:sz w:val="24"/>
          <w:szCs w:val="24"/>
        </w:rPr>
        <w:t>С</w:t>
      </w:r>
      <w:r w:rsidRPr="002E66E5">
        <w:rPr>
          <w:rFonts w:ascii="Times New Roman" w:eastAsia="Calibri" w:hAnsi="Times New Roman" w:cs="Times New Roman"/>
          <w:sz w:val="24"/>
          <w:szCs w:val="24"/>
        </w:rPr>
        <w:t>оставл</w:t>
      </w:r>
      <w:r w:rsidR="005B724E">
        <w:rPr>
          <w:rFonts w:ascii="Times New Roman" w:eastAsia="Calibri" w:hAnsi="Times New Roman" w:cs="Times New Roman"/>
          <w:sz w:val="24"/>
          <w:szCs w:val="24"/>
        </w:rPr>
        <w:t>ено</w:t>
      </w:r>
      <w:r w:rsidRPr="002E66E5">
        <w:rPr>
          <w:rFonts w:ascii="Times New Roman" w:eastAsia="Calibri" w:hAnsi="Times New Roman" w:cs="Times New Roman"/>
          <w:sz w:val="24"/>
          <w:szCs w:val="24"/>
        </w:rPr>
        <w:t xml:space="preserve"> </w:t>
      </w:r>
      <w:r w:rsidR="005B724E" w:rsidRPr="002E66E5">
        <w:rPr>
          <w:rFonts w:ascii="Times New Roman" w:eastAsia="Calibri" w:hAnsi="Times New Roman" w:cs="Times New Roman"/>
          <w:sz w:val="24"/>
          <w:szCs w:val="24"/>
        </w:rPr>
        <w:t>3</w:t>
      </w:r>
      <w:r w:rsidR="005B724E">
        <w:rPr>
          <w:rFonts w:ascii="Times New Roman" w:eastAsia="Calibri" w:hAnsi="Times New Roman" w:cs="Times New Roman"/>
          <w:sz w:val="24"/>
          <w:szCs w:val="24"/>
        </w:rPr>
        <w:t xml:space="preserve"> </w:t>
      </w:r>
      <w:r w:rsidRPr="002E66E5">
        <w:rPr>
          <w:rFonts w:ascii="Times New Roman" w:eastAsia="Calibri" w:hAnsi="Times New Roman" w:cs="Times New Roman"/>
          <w:sz w:val="24"/>
          <w:szCs w:val="24"/>
        </w:rPr>
        <w:t>протокол</w:t>
      </w:r>
      <w:r w:rsidR="005B724E">
        <w:rPr>
          <w:rFonts w:ascii="Times New Roman" w:eastAsia="Calibri" w:hAnsi="Times New Roman" w:cs="Times New Roman"/>
          <w:sz w:val="24"/>
          <w:szCs w:val="24"/>
        </w:rPr>
        <w:t>а</w:t>
      </w:r>
      <w:r w:rsidRPr="002E66E5">
        <w:rPr>
          <w:rFonts w:ascii="Times New Roman" w:eastAsia="Calibri" w:hAnsi="Times New Roman" w:cs="Times New Roman"/>
          <w:sz w:val="24"/>
          <w:szCs w:val="24"/>
        </w:rPr>
        <w:t xml:space="preserve"> за нарушение Правил содержания домашних животных и 2 протокола за ненадлежащее содержание контейнерных площадок Региональны</w:t>
      </w:r>
      <w:r w:rsidR="005B724E">
        <w:rPr>
          <w:rFonts w:ascii="Times New Roman" w:eastAsia="Calibri" w:hAnsi="Times New Roman" w:cs="Times New Roman"/>
          <w:sz w:val="24"/>
          <w:szCs w:val="24"/>
        </w:rPr>
        <w:t>м</w:t>
      </w:r>
      <w:r w:rsidRPr="002E66E5">
        <w:rPr>
          <w:rFonts w:ascii="Times New Roman" w:eastAsia="Calibri" w:hAnsi="Times New Roman" w:cs="Times New Roman"/>
          <w:sz w:val="24"/>
          <w:szCs w:val="24"/>
        </w:rPr>
        <w:t xml:space="preserve"> северны</w:t>
      </w:r>
      <w:r w:rsidR="005B724E">
        <w:rPr>
          <w:rFonts w:ascii="Times New Roman" w:eastAsia="Calibri" w:hAnsi="Times New Roman" w:cs="Times New Roman"/>
          <w:sz w:val="24"/>
          <w:szCs w:val="24"/>
        </w:rPr>
        <w:t>м</w:t>
      </w:r>
      <w:r w:rsidRPr="002E66E5">
        <w:rPr>
          <w:rFonts w:ascii="Times New Roman" w:eastAsia="Calibri" w:hAnsi="Times New Roman" w:cs="Times New Roman"/>
          <w:sz w:val="24"/>
          <w:szCs w:val="24"/>
        </w:rPr>
        <w:t xml:space="preserve"> оператор</w:t>
      </w:r>
      <w:r w:rsidR="005B724E">
        <w:rPr>
          <w:rFonts w:ascii="Times New Roman" w:eastAsia="Calibri" w:hAnsi="Times New Roman" w:cs="Times New Roman"/>
          <w:sz w:val="24"/>
          <w:szCs w:val="24"/>
        </w:rPr>
        <w:t>ом</w:t>
      </w:r>
      <w:r w:rsidRPr="002E66E5">
        <w:rPr>
          <w:rFonts w:ascii="Times New Roman" w:eastAsia="Calibri" w:hAnsi="Times New Roman" w:cs="Times New Roman"/>
          <w:sz w:val="24"/>
          <w:szCs w:val="24"/>
        </w:rPr>
        <w:t>, все протоколы рассмотрен</w:t>
      </w:r>
      <w:r w:rsidR="005B724E">
        <w:rPr>
          <w:rFonts w:ascii="Times New Roman" w:eastAsia="Calibri" w:hAnsi="Times New Roman" w:cs="Times New Roman"/>
          <w:sz w:val="24"/>
          <w:szCs w:val="24"/>
        </w:rPr>
        <w:t xml:space="preserve">ы административной комиссии, виновные привлечены </w:t>
      </w:r>
      <w:r w:rsidRPr="002E66E5">
        <w:rPr>
          <w:rFonts w:ascii="Times New Roman" w:eastAsia="Calibri" w:hAnsi="Times New Roman" w:cs="Times New Roman"/>
          <w:sz w:val="24"/>
          <w:szCs w:val="24"/>
        </w:rPr>
        <w:t xml:space="preserve"> к административной ответственности. </w:t>
      </w:r>
    </w:p>
    <w:p w:rsidR="002E66E5" w:rsidRPr="002E66E5" w:rsidRDefault="002E66E5" w:rsidP="002E66E5">
      <w:pPr>
        <w:rPr>
          <w:rFonts w:ascii="Calibri" w:eastAsia="Calibri" w:hAnsi="Calibri" w:cs="Times New Roman"/>
        </w:rPr>
      </w:pPr>
      <w:r w:rsidRPr="002E66E5">
        <w:rPr>
          <w:rFonts w:ascii="Calibri" w:eastAsia="Calibri" w:hAnsi="Calibri" w:cs="Times New Roman"/>
          <w:noProof/>
          <w:lang w:eastAsia="ru-RU"/>
        </w:rPr>
        <w:drawing>
          <wp:inline distT="0" distB="0" distL="0" distR="0" wp14:anchorId="232DFBB9" wp14:editId="361EA4C0">
            <wp:extent cx="5715000" cy="2152650"/>
            <wp:effectExtent l="0" t="0" r="0"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Style w:val="aa"/>
        <w:tblW w:w="0" w:type="auto"/>
        <w:tblInd w:w="534" w:type="dxa"/>
        <w:tblLook w:val="04A0" w:firstRow="1" w:lastRow="0" w:firstColumn="1" w:lastColumn="0" w:noHBand="0" w:noVBand="1"/>
      </w:tblPr>
      <w:tblGrid>
        <w:gridCol w:w="1275"/>
        <w:gridCol w:w="3261"/>
        <w:gridCol w:w="2976"/>
      </w:tblGrid>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кол-во предупреждений</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кол-во протоколов</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2015г.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1193</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68</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2016г.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835</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84</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2017г.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1036</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76</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2018г.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1213</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75</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2019г.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824</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54</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2020г.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1017</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58</w:t>
            </w:r>
          </w:p>
        </w:tc>
      </w:tr>
      <w:tr w:rsidR="002E66E5" w:rsidRPr="002E66E5" w:rsidTr="00C77026">
        <w:tc>
          <w:tcPr>
            <w:tcW w:w="1275"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2021г.</w:t>
            </w:r>
          </w:p>
        </w:tc>
        <w:tc>
          <w:tcPr>
            <w:tcW w:w="3261"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345</w:t>
            </w:r>
          </w:p>
        </w:tc>
        <w:tc>
          <w:tcPr>
            <w:tcW w:w="2976" w:type="dxa"/>
          </w:tcPr>
          <w:p w:rsidR="002E66E5" w:rsidRPr="005B724E" w:rsidRDefault="002E66E5" w:rsidP="002E66E5">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5B724E">
              <w:rPr>
                <w:rFonts w:ascii="Times New Roman" w:eastAsia="Calibri" w:hAnsi="Times New Roman" w:cs="Times New Roman"/>
                <w:sz w:val="24"/>
                <w:szCs w:val="24"/>
              </w:rPr>
              <w:t>26</w:t>
            </w:r>
          </w:p>
        </w:tc>
      </w:tr>
    </w:tbl>
    <w:p w:rsidR="002E66E5" w:rsidRPr="002E66E5" w:rsidRDefault="002E66E5" w:rsidP="002E66E5">
      <w:pPr>
        <w:spacing w:after="0" w:line="240" w:lineRule="auto"/>
        <w:ind w:firstLine="567"/>
        <w:jc w:val="both"/>
        <w:rPr>
          <w:rFonts w:ascii="Times New Roman" w:eastAsia="Calibri" w:hAnsi="Times New Roman" w:cs="Times New Roman"/>
          <w:sz w:val="24"/>
        </w:rPr>
      </w:pPr>
    </w:p>
    <w:p w:rsidR="005B724E" w:rsidRDefault="002E66E5" w:rsidP="00FC7817">
      <w:pPr>
        <w:spacing w:line="240" w:lineRule="auto"/>
        <w:ind w:firstLine="567"/>
        <w:jc w:val="both"/>
        <w:rPr>
          <w:rFonts w:ascii="Times New Roman" w:eastAsia="Calibri" w:hAnsi="Times New Roman" w:cs="Times New Roman"/>
          <w:sz w:val="24"/>
        </w:rPr>
      </w:pPr>
      <w:r w:rsidRPr="002E66E5">
        <w:rPr>
          <w:rFonts w:ascii="Times New Roman" w:eastAsia="Calibri" w:hAnsi="Times New Roman" w:cs="Times New Roman"/>
          <w:sz w:val="24"/>
        </w:rPr>
        <w:t>В 2021 году в городской черте выявлено 2 несанкционированны</w:t>
      </w:r>
      <w:r w:rsidR="00376513">
        <w:rPr>
          <w:rFonts w:ascii="Times New Roman" w:eastAsia="Calibri" w:hAnsi="Times New Roman" w:cs="Times New Roman"/>
          <w:sz w:val="24"/>
        </w:rPr>
        <w:t>х навала</w:t>
      </w:r>
      <w:r w:rsidRPr="002E66E5">
        <w:rPr>
          <w:rFonts w:ascii="Times New Roman" w:eastAsia="Calibri" w:hAnsi="Times New Roman" w:cs="Times New Roman"/>
          <w:sz w:val="24"/>
        </w:rPr>
        <w:t>, определено количество мусора на них в объеме 110 м</w:t>
      </w:r>
      <w:r w:rsidRPr="002E66E5">
        <w:rPr>
          <w:rFonts w:ascii="Times New Roman" w:eastAsia="Calibri" w:hAnsi="Times New Roman" w:cs="Times New Roman"/>
          <w:sz w:val="24"/>
          <w:vertAlign w:val="superscript"/>
        </w:rPr>
        <w:t>3</w:t>
      </w:r>
      <w:r w:rsidRPr="002E66E5">
        <w:rPr>
          <w:rFonts w:ascii="Times New Roman" w:eastAsia="Calibri" w:hAnsi="Times New Roman" w:cs="Times New Roman"/>
          <w:sz w:val="24"/>
        </w:rPr>
        <w:t xml:space="preserve">, заключен муниципальный контракт </w:t>
      </w:r>
      <w:r w:rsidR="005B724E">
        <w:rPr>
          <w:rFonts w:ascii="Times New Roman" w:eastAsia="Calibri" w:hAnsi="Times New Roman" w:cs="Times New Roman"/>
          <w:sz w:val="24"/>
        </w:rPr>
        <w:t xml:space="preserve">на </w:t>
      </w:r>
      <w:r w:rsidRPr="002E66E5">
        <w:rPr>
          <w:rFonts w:ascii="Times New Roman" w:eastAsia="Calibri" w:hAnsi="Times New Roman" w:cs="Times New Roman"/>
          <w:sz w:val="24"/>
        </w:rPr>
        <w:t>уборк</w:t>
      </w:r>
      <w:r w:rsidR="005B724E">
        <w:rPr>
          <w:rFonts w:ascii="Times New Roman" w:eastAsia="Calibri" w:hAnsi="Times New Roman" w:cs="Times New Roman"/>
          <w:sz w:val="24"/>
        </w:rPr>
        <w:t>у</w:t>
      </w:r>
      <w:r w:rsidRPr="002E66E5">
        <w:rPr>
          <w:rFonts w:ascii="Times New Roman" w:eastAsia="Calibri" w:hAnsi="Times New Roman" w:cs="Times New Roman"/>
          <w:sz w:val="24"/>
        </w:rPr>
        <w:t xml:space="preserve"> и вывоз мусора </w:t>
      </w:r>
      <w:r w:rsidR="005B724E">
        <w:rPr>
          <w:rFonts w:ascii="Times New Roman" w:eastAsia="Calibri" w:hAnsi="Times New Roman" w:cs="Times New Roman"/>
          <w:sz w:val="24"/>
        </w:rPr>
        <w:t xml:space="preserve">с </w:t>
      </w:r>
      <w:r w:rsidRPr="002E66E5">
        <w:rPr>
          <w:rFonts w:ascii="Times New Roman" w:eastAsia="Calibri" w:hAnsi="Times New Roman" w:cs="Times New Roman"/>
          <w:sz w:val="24"/>
        </w:rPr>
        <w:t xml:space="preserve">несанкционированных </w:t>
      </w:r>
      <w:r w:rsidR="00376513">
        <w:rPr>
          <w:rFonts w:ascii="Times New Roman" w:eastAsia="Calibri" w:hAnsi="Times New Roman" w:cs="Times New Roman"/>
          <w:sz w:val="24"/>
        </w:rPr>
        <w:t>навалов</w:t>
      </w:r>
      <w:r w:rsidRPr="002E66E5">
        <w:rPr>
          <w:rFonts w:ascii="Times New Roman" w:eastAsia="Calibri" w:hAnsi="Times New Roman" w:cs="Times New Roman"/>
          <w:sz w:val="24"/>
        </w:rPr>
        <w:t xml:space="preserve"> на сумму 93</w:t>
      </w:r>
      <w:r w:rsidR="005B724E">
        <w:rPr>
          <w:rFonts w:ascii="Times New Roman" w:eastAsia="Calibri" w:hAnsi="Times New Roman" w:cs="Times New Roman"/>
          <w:sz w:val="24"/>
        </w:rPr>
        <w:t>,</w:t>
      </w:r>
      <w:r w:rsidRPr="002E66E5">
        <w:rPr>
          <w:rFonts w:ascii="Times New Roman" w:eastAsia="Calibri" w:hAnsi="Times New Roman" w:cs="Times New Roman"/>
          <w:sz w:val="24"/>
        </w:rPr>
        <w:t>927</w:t>
      </w:r>
      <w:r w:rsidR="005B724E">
        <w:rPr>
          <w:rFonts w:ascii="Times New Roman" w:eastAsia="Calibri" w:hAnsi="Times New Roman" w:cs="Times New Roman"/>
          <w:sz w:val="24"/>
        </w:rPr>
        <w:t xml:space="preserve"> </w:t>
      </w:r>
      <w:proofErr w:type="spellStart"/>
      <w:r w:rsidR="005B724E">
        <w:rPr>
          <w:rFonts w:ascii="Times New Roman" w:eastAsia="Calibri" w:hAnsi="Times New Roman" w:cs="Times New Roman"/>
          <w:sz w:val="24"/>
        </w:rPr>
        <w:t>тыс.</w:t>
      </w:r>
      <w:r w:rsidRPr="002E66E5">
        <w:rPr>
          <w:rFonts w:ascii="Times New Roman" w:eastAsia="Calibri" w:hAnsi="Times New Roman" w:cs="Times New Roman"/>
          <w:sz w:val="24"/>
        </w:rPr>
        <w:t>руб</w:t>
      </w:r>
      <w:proofErr w:type="spellEnd"/>
      <w:r w:rsidRPr="002E66E5">
        <w:rPr>
          <w:rFonts w:ascii="Times New Roman" w:eastAsia="Calibri" w:hAnsi="Times New Roman" w:cs="Times New Roman"/>
          <w:sz w:val="24"/>
        </w:rPr>
        <w:t xml:space="preserve">., в результате все несанкционированные </w:t>
      </w:r>
      <w:r w:rsidR="00376513">
        <w:rPr>
          <w:rFonts w:ascii="Times New Roman" w:eastAsia="Calibri" w:hAnsi="Times New Roman" w:cs="Times New Roman"/>
          <w:sz w:val="24"/>
        </w:rPr>
        <w:t>навалы</w:t>
      </w:r>
      <w:r w:rsidRPr="002E66E5">
        <w:rPr>
          <w:rFonts w:ascii="Times New Roman" w:eastAsia="Calibri" w:hAnsi="Times New Roman" w:cs="Times New Roman"/>
          <w:sz w:val="24"/>
        </w:rPr>
        <w:t xml:space="preserve"> надлежащим образом очищены. </w:t>
      </w:r>
    </w:p>
    <w:p w:rsidR="002E66E5" w:rsidRPr="002E66E5" w:rsidRDefault="002E66E5" w:rsidP="002E66E5">
      <w:pPr>
        <w:ind w:firstLine="567"/>
        <w:jc w:val="both"/>
        <w:rPr>
          <w:rFonts w:ascii="Calibri" w:eastAsia="Calibri" w:hAnsi="Calibri" w:cs="Times New Roman"/>
          <w:sz w:val="24"/>
        </w:rPr>
      </w:pPr>
      <w:r w:rsidRPr="002E66E5">
        <w:rPr>
          <w:rFonts w:ascii="Calibri" w:eastAsia="Calibri" w:hAnsi="Calibri" w:cs="Times New Roman"/>
          <w:noProof/>
          <w:sz w:val="24"/>
          <w:lang w:eastAsia="ru-RU"/>
        </w:rPr>
        <w:lastRenderedPageBreak/>
        <w:drawing>
          <wp:inline distT="0" distB="0" distL="0" distR="0" wp14:anchorId="50A32A99" wp14:editId="1EA6090C">
            <wp:extent cx="6134400" cy="3376800"/>
            <wp:effectExtent l="0" t="0" r="0"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bl>
      <w:tblPr>
        <w:tblStyle w:val="aa"/>
        <w:tblW w:w="0" w:type="auto"/>
        <w:tblLook w:val="04A0" w:firstRow="1" w:lastRow="0" w:firstColumn="1" w:lastColumn="0" w:noHBand="0" w:noVBand="1"/>
      </w:tblPr>
      <w:tblGrid>
        <w:gridCol w:w="9344"/>
      </w:tblGrid>
      <w:tr w:rsidR="00D76422" w:rsidTr="00D76422">
        <w:tc>
          <w:tcPr>
            <w:tcW w:w="9344" w:type="dxa"/>
            <w:shd w:val="clear" w:color="auto" w:fill="C5E0B3" w:themeFill="accent6" w:themeFillTint="66"/>
          </w:tcPr>
          <w:p w:rsidR="00D76422" w:rsidRDefault="00D76422" w:rsidP="00F177B3">
            <w:pPr>
              <w:tabs>
                <w:tab w:val="left" w:pos="426"/>
              </w:tabs>
              <w:jc w:val="center"/>
              <w:rPr>
                <w:rFonts w:ascii="Times New Roman" w:hAnsi="Times New Roman" w:cs="Times New Roman"/>
                <w:b/>
                <w:bCs/>
                <w:sz w:val="28"/>
                <w:szCs w:val="28"/>
              </w:rPr>
            </w:pPr>
            <w:r w:rsidRPr="00561927">
              <w:rPr>
                <w:rFonts w:ascii="Times New Roman" w:hAnsi="Times New Roman" w:cs="Times New Roman"/>
                <w:b/>
                <w:bCs/>
                <w:sz w:val="28"/>
                <w:szCs w:val="28"/>
              </w:rPr>
              <w:t>Создание условий для массового отдыха жителей и организация  обустройства  мест массового отдыха населения,</w:t>
            </w:r>
            <w:r w:rsidRPr="00561927">
              <w:rPr>
                <w:rFonts w:ascii="Times New Roman" w:hAnsi="Times New Roman" w:cs="Times New Roman"/>
                <w:b/>
                <w:sz w:val="28"/>
                <w:szCs w:val="28"/>
              </w:rPr>
              <w:t xml:space="preserve"> обеспечение  жителей </w:t>
            </w:r>
            <w:r w:rsidR="00CA0A0F">
              <w:rPr>
                <w:rFonts w:ascii="Times New Roman" w:hAnsi="Times New Roman" w:cs="Times New Roman"/>
                <w:b/>
                <w:sz w:val="28"/>
                <w:szCs w:val="28"/>
              </w:rPr>
              <w:t xml:space="preserve">библиотечными услугами и </w:t>
            </w:r>
            <w:r w:rsidRPr="00561927">
              <w:rPr>
                <w:rFonts w:ascii="Times New Roman" w:hAnsi="Times New Roman" w:cs="Times New Roman"/>
                <w:b/>
                <w:sz w:val="28"/>
                <w:szCs w:val="28"/>
              </w:rPr>
              <w:t>услугами организаций культуры</w:t>
            </w:r>
          </w:p>
        </w:tc>
      </w:tr>
    </w:tbl>
    <w:p w:rsidR="006F445B" w:rsidRPr="00561927" w:rsidRDefault="006F445B" w:rsidP="00F177B3">
      <w:pPr>
        <w:tabs>
          <w:tab w:val="left" w:pos="426"/>
        </w:tabs>
        <w:spacing w:after="0" w:line="240" w:lineRule="auto"/>
        <w:jc w:val="center"/>
        <w:rPr>
          <w:b/>
          <w:i/>
        </w:rPr>
      </w:pPr>
    </w:p>
    <w:p w:rsidR="00CA0A0F" w:rsidRPr="00CA0A0F" w:rsidRDefault="001B4DBC" w:rsidP="00CA0A0F">
      <w:pPr>
        <w:spacing w:line="240" w:lineRule="auto"/>
        <w:ind w:firstLine="709"/>
        <w:jc w:val="both"/>
        <w:rPr>
          <w:rFonts w:ascii="Times New Roman" w:hAnsi="Times New Roman" w:cs="Times New Roman"/>
          <w:sz w:val="24"/>
          <w:szCs w:val="24"/>
        </w:rPr>
      </w:pPr>
      <w:r w:rsidRPr="001B4DBC">
        <w:rPr>
          <w:rFonts w:ascii="Times New Roman" w:eastAsia="Times New Roman" w:hAnsi="Times New Roman" w:cs="Times New Roman"/>
          <w:sz w:val="24"/>
          <w:szCs w:val="20"/>
          <w:lang w:eastAsia="ru-RU"/>
        </w:rPr>
        <w:t xml:space="preserve"> Организацией и проведением  городских  культурно-массовых  мероприятий занимаются  сотрудники  администрации  совместно с  работниками   «</w:t>
      </w:r>
      <w:proofErr w:type="spellStart"/>
      <w:r w:rsidRPr="001B4DBC">
        <w:rPr>
          <w:rFonts w:ascii="Times New Roman" w:eastAsia="Times New Roman" w:hAnsi="Times New Roman" w:cs="Times New Roman"/>
          <w:sz w:val="24"/>
          <w:szCs w:val="20"/>
          <w:lang w:eastAsia="ru-RU"/>
        </w:rPr>
        <w:t>Бирюсинской</w:t>
      </w:r>
      <w:proofErr w:type="spellEnd"/>
      <w:r w:rsidRPr="001B4DBC">
        <w:rPr>
          <w:rFonts w:ascii="Times New Roman" w:eastAsia="Times New Roman" w:hAnsi="Times New Roman" w:cs="Times New Roman"/>
          <w:sz w:val="24"/>
          <w:szCs w:val="20"/>
          <w:lang w:eastAsia="ru-RU"/>
        </w:rPr>
        <w:t xml:space="preserve"> городской библиотеки»,  центра  культуры  и  </w:t>
      </w:r>
      <w:r w:rsidR="00A97C5C">
        <w:rPr>
          <w:rFonts w:ascii="Times New Roman" w:eastAsia="Times New Roman" w:hAnsi="Times New Roman" w:cs="Times New Roman"/>
          <w:sz w:val="24"/>
          <w:szCs w:val="20"/>
          <w:lang w:eastAsia="ru-RU"/>
        </w:rPr>
        <w:t>кино</w:t>
      </w:r>
      <w:r w:rsidRPr="001B4DBC">
        <w:rPr>
          <w:rFonts w:ascii="Times New Roman" w:eastAsia="Times New Roman" w:hAnsi="Times New Roman" w:cs="Times New Roman"/>
          <w:sz w:val="24"/>
          <w:szCs w:val="20"/>
          <w:lang w:eastAsia="ru-RU"/>
        </w:rPr>
        <w:t xml:space="preserve">  «Надежда»,  дома  детского  творчества,    школы  искусств, краеведческого музея.</w:t>
      </w:r>
      <w:r w:rsidR="00CA0A0F" w:rsidRPr="00CA0A0F">
        <w:t xml:space="preserve"> </w:t>
      </w:r>
      <w:r w:rsidR="00CA0A0F" w:rsidRPr="00CA0A0F">
        <w:rPr>
          <w:rFonts w:ascii="Times New Roman" w:hAnsi="Times New Roman" w:cs="Times New Roman"/>
          <w:sz w:val="24"/>
          <w:szCs w:val="24"/>
        </w:rPr>
        <w:t>Учитывая сложную эпидемиологическую ситуацию, продолж</w:t>
      </w:r>
      <w:r w:rsidR="00A97C5C">
        <w:rPr>
          <w:rFonts w:ascii="Times New Roman" w:hAnsi="Times New Roman" w:cs="Times New Roman"/>
          <w:sz w:val="24"/>
          <w:szCs w:val="24"/>
        </w:rPr>
        <w:t xml:space="preserve">алась и </w:t>
      </w:r>
      <w:r w:rsidR="00CA0A0F" w:rsidRPr="00CA0A0F">
        <w:rPr>
          <w:rFonts w:ascii="Times New Roman" w:hAnsi="Times New Roman" w:cs="Times New Roman"/>
          <w:sz w:val="24"/>
          <w:szCs w:val="24"/>
        </w:rPr>
        <w:t xml:space="preserve"> работа в онлайн-формате.</w:t>
      </w:r>
    </w:p>
    <w:p w:rsidR="001B4DBC" w:rsidRPr="001B4DBC" w:rsidRDefault="00AC43A6" w:rsidP="00CA0A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1B4DBC" w:rsidRPr="001B4DBC">
        <w:rPr>
          <w:rFonts w:ascii="Times New Roman" w:eastAsia="Times New Roman" w:hAnsi="Times New Roman" w:cs="Times New Roman"/>
          <w:sz w:val="24"/>
          <w:szCs w:val="24"/>
          <w:lang w:eastAsia="ru-RU"/>
        </w:rPr>
        <w:t>иблиотечное обслуживание населения осуществляет муниципальное казённое учреждение культуры «</w:t>
      </w:r>
      <w:proofErr w:type="spellStart"/>
      <w:r w:rsidR="001B4DBC" w:rsidRPr="001B4DBC">
        <w:rPr>
          <w:rFonts w:ascii="Times New Roman" w:eastAsia="Times New Roman" w:hAnsi="Times New Roman" w:cs="Times New Roman"/>
          <w:sz w:val="24"/>
          <w:szCs w:val="24"/>
          <w:lang w:eastAsia="ru-RU"/>
        </w:rPr>
        <w:t>Бирюсинская</w:t>
      </w:r>
      <w:proofErr w:type="spellEnd"/>
      <w:r w:rsidR="001B4DBC" w:rsidRPr="001B4DBC">
        <w:rPr>
          <w:rFonts w:ascii="Times New Roman" w:eastAsia="Times New Roman" w:hAnsi="Times New Roman" w:cs="Times New Roman"/>
          <w:sz w:val="24"/>
          <w:szCs w:val="24"/>
          <w:lang w:eastAsia="ru-RU"/>
        </w:rPr>
        <w:t xml:space="preserve"> городская библиотека».</w:t>
      </w:r>
    </w:p>
    <w:p w:rsidR="001B4DBC" w:rsidRPr="001B4DBC" w:rsidRDefault="001B4DBC" w:rsidP="00BA1004">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Деятельность библиотеки основывается на признании неотъемлемого права жителей города на качественное, своевременное предоставление им  информации, способом поучения которой является специально-организованное библиотечно-информационное обслуживание, а результатом – повышение уровня культуры и вовлеченности личности в культурную и общественную жизнь.</w:t>
      </w:r>
    </w:p>
    <w:p w:rsidR="001B4DBC" w:rsidRPr="001B4DBC" w:rsidRDefault="001B4DBC" w:rsidP="00BA1004">
      <w:pPr>
        <w:spacing w:after="0"/>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В городской библиотеке работает 4 человека – директор, 3 библиотекаря.</w:t>
      </w:r>
    </w:p>
    <w:p w:rsidR="001B4DBC" w:rsidRPr="001B4DBC" w:rsidRDefault="001B4DBC" w:rsidP="00BA1004">
      <w:pPr>
        <w:spacing w:after="0"/>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По состоянию на 31.12.2021 года количество пользователей составляет – 2698 человека (из них 865 – дети), посещения – 26186, книговыдача – 50823 экземпляра.</w:t>
      </w:r>
    </w:p>
    <w:p w:rsidR="001B4DBC" w:rsidRPr="001B4DBC" w:rsidRDefault="001B4DBC" w:rsidP="00BA1004">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Calibri" w:hAnsi="Times New Roman" w:cs="Times New Roman"/>
          <w:sz w:val="24"/>
          <w:szCs w:val="24"/>
        </w:rPr>
        <w:t xml:space="preserve">На 1 января 2022 года книжный фонд библиотеки составляет – 28368 экземпляров. Детская литература от общего объема фонда насчитывает 8851 экз. В 2021 году было списано </w:t>
      </w:r>
      <w:r w:rsidRPr="001B4DBC">
        <w:rPr>
          <w:rFonts w:ascii="Times New Roman" w:eastAsia="Times New Roman" w:hAnsi="Times New Roman" w:cs="Times New Roman"/>
          <w:sz w:val="24"/>
          <w:szCs w:val="24"/>
          <w:lang w:eastAsia="ru-RU"/>
        </w:rPr>
        <w:t>13465 экземпляров книг по причине ветхости и неактуальности.</w:t>
      </w:r>
    </w:p>
    <w:p w:rsidR="001B4DBC" w:rsidRPr="001B4DBC" w:rsidRDefault="001B4DBC" w:rsidP="00BA1004">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За отчетный период из отдела комплектования МКУК «</w:t>
      </w:r>
      <w:proofErr w:type="spellStart"/>
      <w:r w:rsidRPr="001B4DBC">
        <w:rPr>
          <w:rFonts w:ascii="Times New Roman" w:eastAsia="Calibri" w:hAnsi="Times New Roman" w:cs="Times New Roman"/>
          <w:sz w:val="24"/>
          <w:szCs w:val="24"/>
        </w:rPr>
        <w:t>Межпоселенческая</w:t>
      </w:r>
      <w:proofErr w:type="spellEnd"/>
      <w:r w:rsidRPr="001B4DBC">
        <w:rPr>
          <w:rFonts w:ascii="Times New Roman" w:eastAsia="Calibri" w:hAnsi="Times New Roman" w:cs="Times New Roman"/>
          <w:sz w:val="24"/>
          <w:szCs w:val="24"/>
        </w:rPr>
        <w:t xml:space="preserve"> библиотечная система Тайшетского района» поступило 58 экз. книг.</w:t>
      </w:r>
      <w:r w:rsidRPr="001B4DBC">
        <w:rPr>
          <w:rFonts w:ascii="Times New Roman" w:eastAsia="Calibri" w:hAnsi="Times New Roman" w:cs="Times New Roman"/>
          <w:color w:val="FF0000"/>
          <w:sz w:val="24"/>
          <w:szCs w:val="24"/>
        </w:rPr>
        <w:t xml:space="preserve"> </w:t>
      </w:r>
      <w:r w:rsidRPr="001B4DBC">
        <w:rPr>
          <w:rFonts w:ascii="Times New Roman" w:eastAsia="Calibri" w:hAnsi="Times New Roman" w:cs="Times New Roman"/>
          <w:sz w:val="24"/>
          <w:szCs w:val="24"/>
        </w:rPr>
        <w:t xml:space="preserve">В 2021 году библиотека получала 50 наименований периодических изданий.  </w:t>
      </w:r>
    </w:p>
    <w:p w:rsidR="001B4DBC" w:rsidRPr="001B4DBC" w:rsidRDefault="001B4DBC" w:rsidP="00BA1004">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 xml:space="preserve">Важную часть библиотечно-библиографического обслуживания составляет выставочная деятельность. В библиотеке постоянно оформляются </w:t>
      </w:r>
      <w:proofErr w:type="spellStart"/>
      <w:r w:rsidRPr="001B4DBC">
        <w:rPr>
          <w:rFonts w:ascii="Times New Roman" w:eastAsia="Calibri" w:hAnsi="Times New Roman" w:cs="Times New Roman"/>
          <w:sz w:val="24"/>
          <w:szCs w:val="24"/>
        </w:rPr>
        <w:t>книжно</w:t>
      </w:r>
      <w:proofErr w:type="spellEnd"/>
      <w:r w:rsidRPr="001B4DBC">
        <w:rPr>
          <w:rFonts w:ascii="Times New Roman" w:eastAsia="Calibri" w:hAnsi="Times New Roman" w:cs="Times New Roman"/>
          <w:sz w:val="24"/>
          <w:szCs w:val="24"/>
        </w:rPr>
        <w:t>-иллюстрированные выставки, которые помогают наиболее полно раскрыть фонд библиотеки, расширить сферу интересов и увлечений читателей. В 2021 году было представлено 47 выставок (из них – 14 для детей), проведено 28 обзоров литературы, представленной на выставках.</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lastRenderedPageBreak/>
        <w:t>В течение года подготовлено и проведено 73 массовых мероприятия (из них – 30 для детей), которые посетило – 2163 чел. С 2020 года активно ведется работа в онлайн-формате через страницу в социальной сети «Одноклассники». В течение года размещались информационные сообщения, видеоролики, интерактивные викторины, конкурсы, виртуальные книжные выставки и др. (количество публикаций – 39).</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Наличие в библиотеке Интернета дает возможность быстро и качественно выполнять читательские запросы. В 202</w:t>
      </w:r>
      <w:r w:rsidR="00BA5874">
        <w:rPr>
          <w:rFonts w:ascii="Times New Roman" w:eastAsia="Calibri" w:hAnsi="Times New Roman" w:cs="Times New Roman"/>
          <w:sz w:val="24"/>
          <w:szCs w:val="24"/>
        </w:rPr>
        <w:t>1</w:t>
      </w:r>
      <w:r w:rsidRPr="001B4DBC">
        <w:rPr>
          <w:rFonts w:ascii="Times New Roman" w:eastAsia="Calibri" w:hAnsi="Times New Roman" w:cs="Times New Roman"/>
          <w:sz w:val="24"/>
          <w:szCs w:val="24"/>
        </w:rPr>
        <w:t xml:space="preserve"> году этой услугой воспользовалось 958 человек.</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 Печатная реклама библиотеки помогает читателям ориентироваться в книжном мире, способствует продвижению книги и чтения, а также формирует у   жителей города четкое представление о работе библиотеки. В течение года издавались буклеты, памятки, закладки, приглашения, информационные и рекомендательные списки литературы, плакаты, афиши и многое другое.</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 xml:space="preserve"> В рамках реализации федерального проекта «Культура» в 2021 году была подана заявка для участия в конкурсе на создание модельной библиотеки. Проект прошел конкурсный отбор</w:t>
      </w:r>
      <w:r w:rsidR="00A97C5C">
        <w:rPr>
          <w:rFonts w:ascii="Times New Roman" w:eastAsia="Calibri" w:hAnsi="Times New Roman" w:cs="Times New Roman"/>
          <w:sz w:val="24"/>
          <w:szCs w:val="24"/>
        </w:rPr>
        <w:t>, в результате которого б</w:t>
      </w:r>
      <w:r w:rsidRPr="001B4DBC">
        <w:rPr>
          <w:rFonts w:ascii="Times New Roman" w:eastAsia="Calibri" w:hAnsi="Times New Roman" w:cs="Times New Roman"/>
          <w:sz w:val="24"/>
          <w:szCs w:val="24"/>
        </w:rPr>
        <w:t>иблиотека вошла в число победителей (110 библиотек по всей России).</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 xml:space="preserve">В 2022 году на модернизацию библиотеки будут выделены средства из федерального бюджета – 5млн. рублей. </w:t>
      </w:r>
    </w:p>
    <w:p w:rsidR="001B4DBC" w:rsidRPr="001B4DBC" w:rsidRDefault="001B4DBC" w:rsidP="00A97C5C">
      <w:pPr>
        <w:spacing w:after="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t xml:space="preserve"> Появление модельной библиотеки в </w:t>
      </w:r>
      <w:proofErr w:type="spellStart"/>
      <w:r w:rsidRPr="001B4DBC">
        <w:rPr>
          <w:rFonts w:ascii="Times New Roman" w:eastAsia="Calibri" w:hAnsi="Times New Roman" w:cs="Times New Roman"/>
          <w:sz w:val="24"/>
          <w:szCs w:val="24"/>
        </w:rPr>
        <w:t>г.Бирюсинске</w:t>
      </w:r>
      <w:proofErr w:type="spellEnd"/>
      <w:r w:rsidRPr="001B4DBC">
        <w:rPr>
          <w:rFonts w:ascii="Times New Roman" w:eastAsia="Calibri" w:hAnsi="Times New Roman" w:cs="Times New Roman"/>
          <w:sz w:val="24"/>
          <w:szCs w:val="24"/>
        </w:rPr>
        <w:t xml:space="preserve"> открывает широкие возможности для различных категорий жителей в соответствии с их потребностями, что улучшит качество жизни </w:t>
      </w:r>
      <w:proofErr w:type="spellStart"/>
      <w:r w:rsidRPr="001B4DBC">
        <w:rPr>
          <w:rFonts w:ascii="Times New Roman" w:eastAsia="Calibri" w:hAnsi="Times New Roman" w:cs="Times New Roman"/>
          <w:sz w:val="24"/>
          <w:szCs w:val="24"/>
        </w:rPr>
        <w:t>бирюсинцев</w:t>
      </w:r>
      <w:proofErr w:type="spellEnd"/>
      <w:r w:rsidRPr="001B4DBC">
        <w:rPr>
          <w:rFonts w:ascii="Times New Roman" w:eastAsia="Calibri" w:hAnsi="Times New Roman" w:cs="Times New Roman"/>
          <w:sz w:val="24"/>
          <w:szCs w:val="24"/>
        </w:rPr>
        <w:t>, существенно повысит статус библиотеки в культурном пространстве нашего города, а также станет стимулом для дальнейшего развития библиотек Тайшетского района.</w:t>
      </w:r>
    </w:p>
    <w:p w:rsidR="001B4DBC" w:rsidRPr="001B4DBC" w:rsidRDefault="001B4DBC" w:rsidP="00A97C5C">
      <w:pPr>
        <w:spacing w:after="0" w:line="240" w:lineRule="auto"/>
        <w:ind w:firstLine="709"/>
        <w:jc w:val="both"/>
        <w:rPr>
          <w:rFonts w:ascii="Times New Roman" w:eastAsia="Times New Roman" w:hAnsi="Times New Roman" w:cs="Times New Roman"/>
          <w:sz w:val="24"/>
          <w:szCs w:val="20"/>
          <w:lang w:eastAsia="ru-RU"/>
        </w:rPr>
      </w:pPr>
      <w:r w:rsidRPr="001B4DBC">
        <w:rPr>
          <w:rFonts w:ascii="Times New Roman" w:eastAsia="Times New Roman" w:hAnsi="Times New Roman" w:cs="Times New Roman"/>
          <w:sz w:val="24"/>
          <w:szCs w:val="20"/>
          <w:lang w:eastAsia="ru-RU"/>
        </w:rPr>
        <w:t>В муниципальном бюджетном учреждении культуры «Центр культуры и кино «Надежда» работают  14 человек, из них 11 человек - работники культуры и 3 человека – работники кинозала. Творческих клубных формирований - 18, в них занимаются 149 чел.</w:t>
      </w:r>
    </w:p>
    <w:p w:rsidR="001B4DBC" w:rsidRPr="001B4DBC" w:rsidRDefault="001B4DBC" w:rsidP="00A97C5C">
      <w:pPr>
        <w:spacing w:after="0" w:line="240" w:lineRule="auto"/>
        <w:ind w:firstLine="709"/>
        <w:jc w:val="both"/>
        <w:rPr>
          <w:rFonts w:ascii="Times New Roman" w:eastAsia="Times New Roman" w:hAnsi="Times New Roman" w:cs="Times New Roman"/>
          <w:sz w:val="24"/>
          <w:szCs w:val="20"/>
          <w:lang w:eastAsia="ru-RU"/>
        </w:rPr>
      </w:pPr>
      <w:r w:rsidRPr="001B4DBC">
        <w:rPr>
          <w:rFonts w:ascii="Times New Roman" w:eastAsia="Times New Roman" w:hAnsi="Times New Roman" w:cs="Times New Roman"/>
          <w:sz w:val="24"/>
          <w:szCs w:val="20"/>
          <w:lang w:eastAsia="ru-RU"/>
        </w:rPr>
        <w:t>В 2021 году очно проведено 37 мероприятий, самые заметные из которых: отчетный концерт «Творческая карусель», городской праздник «Широкая масленица»,  вечер-портрет «Призвание и признание», концерт и митинг к Дню Победы, Праздник детства к 1 июня, информационно-познавательная программа «Великий князь всея Руси».  Проведено 9 мастер-клас</w:t>
      </w:r>
      <w:r w:rsidR="00AC43A6">
        <w:rPr>
          <w:rFonts w:ascii="Times New Roman" w:eastAsia="Times New Roman" w:hAnsi="Times New Roman" w:cs="Times New Roman"/>
          <w:sz w:val="24"/>
          <w:szCs w:val="20"/>
          <w:lang w:eastAsia="ru-RU"/>
        </w:rPr>
        <w:t>с</w:t>
      </w:r>
      <w:r w:rsidRPr="001B4DBC">
        <w:rPr>
          <w:rFonts w:ascii="Times New Roman" w:eastAsia="Times New Roman" w:hAnsi="Times New Roman" w:cs="Times New Roman"/>
          <w:sz w:val="24"/>
          <w:szCs w:val="20"/>
          <w:lang w:eastAsia="ru-RU"/>
        </w:rPr>
        <w:t>ов (онлайн), 4 мастер-класса (очно), 4 волонтерские акции. Эти  мероприятия  посетили  3 434 человека. С конца июня начали работать в основном через интернет. Интернет-мероприятия, их проведено 38</w:t>
      </w:r>
      <w:r w:rsidR="00A97C5C">
        <w:rPr>
          <w:rFonts w:ascii="Times New Roman" w:eastAsia="Times New Roman" w:hAnsi="Times New Roman" w:cs="Times New Roman"/>
          <w:sz w:val="24"/>
          <w:szCs w:val="20"/>
          <w:lang w:eastAsia="ru-RU"/>
        </w:rPr>
        <w:t xml:space="preserve"> </w:t>
      </w:r>
      <w:r w:rsidRPr="001B4DBC">
        <w:rPr>
          <w:rFonts w:ascii="Times New Roman" w:eastAsia="Times New Roman" w:hAnsi="Times New Roman" w:cs="Times New Roman"/>
          <w:sz w:val="24"/>
          <w:szCs w:val="20"/>
          <w:lang w:eastAsia="ru-RU"/>
        </w:rPr>
        <w:t xml:space="preserve">- это концерты, информационные программы, </w:t>
      </w:r>
      <w:proofErr w:type="spellStart"/>
      <w:r w:rsidRPr="001B4DBC">
        <w:rPr>
          <w:rFonts w:ascii="Times New Roman" w:eastAsia="Times New Roman" w:hAnsi="Times New Roman" w:cs="Times New Roman"/>
          <w:sz w:val="24"/>
          <w:szCs w:val="20"/>
          <w:lang w:eastAsia="ru-RU"/>
        </w:rPr>
        <w:t>флэшмобы</w:t>
      </w:r>
      <w:proofErr w:type="spellEnd"/>
      <w:r w:rsidRPr="001B4DBC">
        <w:rPr>
          <w:rFonts w:ascii="Times New Roman" w:eastAsia="Times New Roman" w:hAnsi="Times New Roman" w:cs="Times New Roman"/>
          <w:sz w:val="24"/>
          <w:szCs w:val="20"/>
          <w:lang w:eastAsia="ru-RU"/>
        </w:rPr>
        <w:t xml:space="preserve">, сольные выступления, мастер-классы, конкурсы и т. д. Размещены они на странице сайта «Одноклассники»,  там же  опубликовано несколько заметок: «Чистая песочница» и «Мы за чистый город» - о волонтерских акциях, «Веселый день» - о конкурсе рисунков на асфальте, «В память о друге и наставнике» - о барде Олеге </w:t>
      </w:r>
      <w:proofErr w:type="spellStart"/>
      <w:r w:rsidRPr="001B4DBC">
        <w:rPr>
          <w:rFonts w:ascii="Times New Roman" w:eastAsia="Times New Roman" w:hAnsi="Times New Roman" w:cs="Times New Roman"/>
          <w:sz w:val="24"/>
          <w:szCs w:val="20"/>
          <w:lang w:eastAsia="ru-RU"/>
        </w:rPr>
        <w:t>Немировском</w:t>
      </w:r>
      <w:proofErr w:type="spellEnd"/>
      <w:r w:rsidRPr="001B4DBC">
        <w:rPr>
          <w:rFonts w:ascii="Times New Roman" w:eastAsia="Times New Roman" w:hAnsi="Times New Roman" w:cs="Times New Roman"/>
          <w:sz w:val="24"/>
          <w:szCs w:val="20"/>
          <w:lang w:eastAsia="ru-RU"/>
        </w:rPr>
        <w:t>. В октябре заработал официальный сайт МБУК «</w:t>
      </w:r>
      <w:proofErr w:type="spellStart"/>
      <w:r w:rsidRPr="001B4DBC">
        <w:rPr>
          <w:rFonts w:ascii="Times New Roman" w:eastAsia="Times New Roman" w:hAnsi="Times New Roman" w:cs="Times New Roman"/>
          <w:sz w:val="24"/>
          <w:szCs w:val="20"/>
          <w:lang w:eastAsia="ru-RU"/>
        </w:rPr>
        <w:t>ЦКиК</w:t>
      </w:r>
      <w:proofErr w:type="spellEnd"/>
      <w:r w:rsidRPr="001B4DBC">
        <w:rPr>
          <w:rFonts w:ascii="Times New Roman" w:eastAsia="Times New Roman" w:hAnsi="Times New Roman" w:cs="Times New Roman"/>
          <w:sz w:val="24"/>
          <w:szCs w:val="20"/>
          <w:lang w:eastAsia="ru-RU"/>
        </w:rPr>
        <w:t xml:space="preserve"> «Надежда». Ведется работа над реализацией проекта «Богата мастерами </w:t>
      </w:r>
      <w:proofErr w:type="spellStart"/>
      <w:r w:rsidRPr="001B4DBC">
        <w:rPr>
          <w:rFonts w:ascii="Times New Roman" w:eastAsia="Times New Roman" w:hAnsi="Times New Roman" w:cs="Times New Roman"/>
          <w:sz w:val="24"/>
          <w:szCs w:val="20"/>
          <w:lang w:eastAsia="ru-RU"/>
        </w:rPr>
        <w:t>Тайшетская</w:t>
      </w:r>
      <w:proofErr w:type="spellEnd"/>
      <w:r w:rsidRPr="001B4DBC">
        <w:rPr>
          <w:rFonts w:ascii="Times New Roman" w:eastAsia="Times New Roman" w:hAnsi="Times New Roman" w:cs="Times New Roman"/>
          <w:sz w:val="24"/>
          <w:szCs w:val="20"/>
          <w:lang w:eastAsia="ru-RU"/>
        </w:rPr>
        <w:t xml:space="preserve"> земля</w:t>
      </w:r>
      <w:r w:rsidR="00AC43A6">
        <w:rPr>
          <w:rFonts w:ascii="Times New Roman" w:eastAsia="Times New Roman" w:hAnsi="Times New Roman" w:cs="Times New Roman"/>
          <w:sz w:val="24"/>
          <w:szCs w:val="20"/>
          <w:lang w:eastAsia="ru-RU"/>
        </w:rPr>
        <w:t>»</w:t>
      </w:r>
      <w:r w:rsidRPr="001B4DBC">
        <w:rPr>
          <w:rFonts w:ascii="Times New Roman" w:eastAsia="Times New Roman" w:hAnsi="Times New Roman" w:cs="Times New Roman"/>
          <w:sz w:val="24"/>
          <w:szCs w:val="20"/>
          <w:lang w:eastAsia="ru-RU"/>
        </w:rPr>
        <w:t>.</w:t>
      </w:r>
    </w:p>
    <w:p w:rsidR="001B4DBC" w:rsidRPr="001B4DBC" w:rsidRDefault="001B4DBC" w:rsidP="00A97C5C">
      <w:pPr>
        <w:spacing w:after="0" w:line="240" w:lineRule="auto"/>
        <w:ind w:firstLine="709"/>
        <w:jc w:val="both"/>
        <w:rPr>
          <w:rFonts w:ascii="Times New Roman" w:eastAsia="Times New Roman" w:hAnsi="Times New Roman" w:cs="Times New Roman"/>
          <w:sz w:val="24"/>
          <w:szCs w:val="20"/>
          <w:lang w:eastAsia="ru-RU"/>
        </w:rPr>
      </w:pPr>
      <w:r w:rsidRPr="001B4DBC">
        <w:rPr>
          <w:rFonts w:ascii="Times New Roman" w:eastAsia="Times New Roman" w:hAnsi="Times New Roman" w:cs="Times New Roman"/>
          <w:sz w:val="24"/>
          <w:szCs w:val="20"/>
          <w:lang w:eastAsia="ru-RU"/>
        </w:rPr>
        <w:t>В 2021году исполнилось 15 лет «</w:t>
      </w:r>
      <w:proofErr w:type="spellStart"/>
      <w:r w:rsidRPr="001B4DBC">
        <w:rPr>
          <w:rFonts w:ascii="Times New Roman" w:eastAsia="Times New Roman" w:hAnsi="Times New Roman" w:cs="Times New Roman"/>
          <w:sz w:val="24"/>
          <w:szCs w:val="20"/>
          <w:lang w:eastAsia="ru-RU"/>
        </w:rPr>
        <w:t>ЦКиК</w:t>
      </w:r>
      <w:proofErr w:type="spellEnd"/>
      <w:r w:rsidRPr="001B4DBC">
        <w:rPr>
          <w:rFonts w:ascii="Times New Roman" w:eastAsia="Times New Roman" w:hAnsi="Times New Roman" w:cs="Times New Roman"/>
          <w:sz w:val="24"/>
          <w:szCs w:val="20"/>
          <w:lang w:eastAsia="ru-RU"/>
        </w:rPr>
        <w:t xml:space="preserve"> «Надежда» и 50 лет со дня основания кинотеатра «Бирюса». Юбилею учреждения посвятили издание сборника </w:t>
      </w:r>
      <w:proofErr w:type="spellStart"/>
      <w:r w:rsidRPr="001B4DBC">
        <w:rPr>
          <w:rFonts w:ascii="Times New Roman" w:eastAsia="Times New Roman" w:hAnsi="Times New Roman" w:cs="Times New Roman"/>
          <w:sz w:val="24"/>
          <w:szCs w:val="20"/>
          <w:lang w:eastAsia="ru-RU"/>
        </w:rPr>
        <w:t>бирюсинских</w:t>
      </w:r>
      <w:proofErr w:type="spellEnd"/>
      <w:r w:rsidRPr="001B4DBC">
        <w:rPr>
          <w:rFonts w:ascii="Times New Roman" w:eastAsia="Times New Roman" w:hAnsi="Times New Roman" w:cs="Times New Roman"/>
          <w:sz w:val="24"/>
          <w:szCs w:val="20"/>
          <w:lang w:eastAsia="ru-RU"/>
        </w:rPr>
        <w:t xml:space="preserve"> поэтов «Я хочу рассказать, я хочу удивить…». </w:t>
      </w:r>
    </w:p>
    <w:p w:rsidR="001B4DBC" w:rsidRPr="001B4DBC" w:rsidRDefault="001B4DBC" w:rsidP="00A97C5C">
      <w:pPr>
        <w:spacing w:after="0" w:line="240" w:lineRule="auto"/>
        <w:ind w:firstLine="709"/>
        <w:jc w:val="both"/>
        <w:rPr>
          <w:rFonts w:ascii="Times New Roman" w:eastAsia="Times New Roman" w:hAnsi="Times New Roman" w:cs="Times New Roman"/>
          <w:sz w:val="24"/>
          <w:szCs w:val="20"/>
          <w:lang w:eastAsia="ru-RU"/>
        </w:rPr>
      </w:pPr>
      <w:r w:rsidRPr="001B4DBC">
        <w:rPr>
          <w:rFonts w:ascii="Times New Roman" w:eastAsia="Times New Roman" w:hAnsi="Times New Roman" w:cs="Times New Roman"/>
          <w:sz w:val="24"/>
          <w:szCs w:val="20"/>
          <w:lang w:eastAsia="ru-RU"/>
        </w:rPr>
        <w:t xml:space="preserve">  Работники и участники самодеятельности «</w:t>
      </w:r>
      <w:proofErr w:type="spellStart"/>
      <w:r w:rsidRPr="001B4DBC">
        <w:rPr>
          <w:rFonts w:ascii="Times New Roman" w:eastAsia="Times New Roman" w:hAnsi="Times New Roman" w:cs="Times New Roman"/>
          <w:sz w:val="24"/>
          <w:szCs w:val="20"/>
          <w:lang w:eastAsia="ru-RU"/>
        </w:rPr>
        <w:t>ЦКиК</w:t>
      </w:r>
      <w:proofErr w:type="spellEnd"/>
      <w:r w:rsidRPr="001B4DBC">
        <w:rPr>
          <w:rFonts w:ascii="Times New Roman" w:eastAsia="Times New Roman" w:hAnsi="Times New Roman" w:cs="Times New Roman"/>
          <w:sz w:val="24"/>
          <w:szCs w:val="20"/>
          <w:lang w:eastAsia="ru-RU"/>
        </w:rPr>
        <w:t xml:space="preserve"> «Надежда» неоднократно становились победителями  различных конкурсов: районного конкурса «Пою тебе, мое Отечество»,  районного конкурса детского творчества «Подари минуту радости», районного фестиваля национальных культур «Шире круг», областного конкурса «Поющее </w:t>
      </w:r>
      <w:proofErr w:type="spellStart"/>
      <w:r w:rsidRPr="001B4DBC">
        <w:rPr>
          <w:rFonts w:ascii="Times New Roman" w:eastAsia="Times New Roman" w:hAnsi="Times New Roman" w:cs="Times New Roman"/>
          <w:sz w:val="24"/>
          <w:szCs w:val="20"/>
          <w:lang w:eastAsia="ru-RU"/>
        </w:rPr>
        <w:t>Приангарье</w:t>
      </w:r>
      <w:proofErr w:type="spellEnd"/>
      <w:r w:rsidRPr="001B4DBC">
        <w:rPr>
          <w:rFonts w:ascii="Times New Roman" w:eastAsia="Times New Roman" w:hAnsi="Times New Roman" w:cs="Times New Roman"/>
          <w:sz w:val="24"/>
          <w:szCs w:val="20"/>
          <w:lang w:eastAsia="ru-RU"/>
        </w:rPr>
        <w:t xml:space="preserve">» в </w:t>
      </w:r>
      <w:proofErr w:type="spellStart"/>
      <w:r w:rsidRPr="001B4DBC">
        <w:rPr>
          <w:rFonts w:ascii="Times New Roman" w:eastAsia="Times New Roman" w:hAnsi="Times New Roman" w:cs="Times New Roman"/>
          <w:sz w:val="24"/>
          <w:szCs w:val="20"/>
          <w:lang w:eastAsia="ru-RU"/>
        </w:rPr>
        <w:t>г.Тулуне</w:t>
      </w:r>
      <w:proofErr w:type="spellEnd"/>
      <w:r w:rsidRPr="001B4DBC">
        <w:rPr>
          <w:rFonts w:ascii="Times New Roman" w:eastAsia="Times New Roman" w:hAnsi="Times New Roman" w:cs="Times New Roman"/>
          <w:sz w:val="24"/>
          <w:szCs w:val="20"/>
          <w:lang w:eastAsia="ru-RU"/>
        </w:rPr>
        <w:t xml:space="preserve">, Всероссийского интернет-конкурса «Моя Россия,  регионального детского конкурса творческих работ «ДАР», Всероссийского творческого конкурса «В ритме дождя» и других.  Участвовали в Областной юбилейной выставке «Озаренные красотой ремесла» в </w:t>
      </w:r>
      <w:proofErr w:type="spellStart"/>
      <w:r w:rsidRPr="001B4DBC">
        <w:rPr>
          <w:rFonts w:ascii="Times New Roman" w:eastAsia="Times New Roman" w:hAnsi="Times New Roman" w:cs="Times New Roman"/>
          <w:sz w:val="24"/>
          <w:szCs w:val="20"/>
          <w:lang w:eastAsia="ru-RU"/>
        </w:rPr>
        <w:t>г.Иркутске</w:t>
      </w:r>
      <w:proofErr w:type="spellEnd"/>
      <w:r w:rsidRPr="001B4DBC">
        <w:rPr>
          <w:rFonts w:ascii="Times New Roman" w:eastAsia="Times New Roman" w:hAnsi="Times New Roman" w:cs="Times New Roman"/>
          <w:sz w:val="24"/>
          <w:szCs w:val="20"/>
          <w:lang w:eastAsia="ru-RU"/>
        </w:rPr>
        <w:t xml:space="preserve">, в выставке-форуме «Мир семьи. Страна детства». </w:t>
      </w:r>
    </w:p>
    <w:p w:rsidR="001B4DBC" w:rsidRPr="001B4DBC" w:rsidRDefault="001B4DBC" w:rsidP="00BA1004">
      <w:pPr>
        <w:spacing w:after="0" w:line="240" w:lineRule="auto"/>
        <w:ind w:firstLine="709"/>
        <w:jc w:val="both"/>
        <w:rPr>
          <w:rFonts w:ascii="Times New Roman" w:eastAsia="Times New Roman" w:hAnsi="Times New Roman" w:cs="Times New Roman"/>
          <w:sz w:val="24"/>
          <w:szCs w:val="20"/>
          <w:lang w:eastAsia="ru-RU"/>
        </w:rPr>
      </w:pPr>
      <w:r w:rsidRPr="001B4DBC">
        <w:rPr>
          <w:rFonts w:ascii="Times New Roman" w:eastAsia="Times New Roman" w:hAnsi="Times New Roman" w:cs="Times New Roman"/>
          <w:sz w:val="24"/>
          <w:szCs w:val="20"/>
          <w:lang w:eastAsia="ru-RU"/>
        </w:rPr>
        <w:t>Кинозал в 2021-м году работал с ограничениями (50% заполняемость зала). Валовый сбор составил 2</w:t>
      </w:r>
      <w:r w:rsidR="009A5448">
        <w:rPr>
          <w:rFonts w:ascii="Times New Roman" w:eastAsia="Times New Roman" w:hAnsi="Times New Roman" w:cs="Times New Roman"/>
          <w:sz w:val="24"/>
          <w:szCs w:val="20"/>
          <w:lang w:eastAsia="ru-RU"/>
        </w:rPr>
        <w:t> </w:t>
      </w:r>
      <w:r w:rsidRPr="001B4DBC">
        <w:rPr>
          <w:rFonts w:ascii="Times New Roman" w:eastAsia="Times New Roman" w:hAnsi="Times New Roman" w:cs="Times New Roman"/>
          <w:sz w:val="24"/>
          <w:szCs w:val="20"/>
          <w:lang w:eastAsia="ru-RU"/>
        </w:rPr>
        <w:t>076</w:t>
      </w:r>
      <w:r w:rsidR="009A5448">
        <w:rPr>
          <w:rFonts w:ascii="Times New Roman" w:eastAsia="Times New Roman" w:hAnsi="Times New Roman" w:cs="Times New Roman"/>
          <w:sz w:val="24"/>
          <w:szCs w:val="20"/>
          <w:lang w:eastAsia="ru-RU"/>
        </w:rPr>
        <w:t>, тыс.</w:t>
      </w:r>
      <w:r w:rsidRPr="001B4DBC">
        <w:rPr>
          <w:rFonts w:ascii="Times New Roman" w:eastAsia="Times New Roman" w:hAnsi="Times New Roman" w:cs="Times New Roman"/>
          <w:sz w:val="24"/>
          <w:szCs w:val="20"/>
          <w:lang w:eastAsia="ru-RU"/>
        </w:rPr>
        <w:t xml:space="preserve"> рублей,  1 472 сеанса  посетили 13 318 зрителей. </w:t>
      </w:r>
    </w:p>
    <w:p w:rsidR="001B4DBC" w:rsidRPr="001B4DBC" w:rsidRDefault="001B4DBC" w:rsidP="00BA1004">
      <w:pPr>
        <w:spacing w:after="160" w:line="240" w:lineRule="auto"/>
        <w:ind w:firstLine="709"/>
        <w:jc w:val="both"/>
        <w:rPr>
          <w:rFonts w:ascii="Times New Roman" w:eastAsia="Calibri" w:hAnsi="Times New Roman" w:cs="Times New Roman"/>
          <w:sz w:val="24"/>
          <w:szCs w:val="24"/>
        </w:rPr>
      </w:pPr>
      <w:r w:rsidRPr="001B4DBC">
        <w:rPr>
          <w:rFonts w:ascii="Times New Roman" w:eastAsia="Calibri" w:hAnsi="Times New Roman" w:cs="Times New Roman"/>
          <w:sz w:val="24"/>
          <w:szCs w:val="24"/>
        </w:rPr>
        <w:lastRenderedPageBreak/>
        <w:t>В  Детской школе искусств сейчас  дополнительное образование  получают 204 учащихся. Обучение бесплатное. Кроме учебы, учащиеся  школы принимают активное участие в различных выставках, конкурсах, концертах. Ограничительные карантинные меры не помешали участию детей в различных культурно-просветительных мероприятиях,   их  проведено 40, количество участников  649. Результатом стало получение  детьми 135  дипломов в конкурсах  различного уровня.</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Дом детского творчества</w:t>
      </w:r>
      <w:r w:rsidR="00117620">
        <w:rPr>
          <w:rFonts w:ascii="Times New Roman" w:eastAsia="Times New Roman" w:hAnsi="Times New Roman" w:cs="Times New Roman"/>
          <w:sz w:val="24"/>
          <w:szCs w:val="24"/>
          <w:lang w:eastAsia="ru-RU"/>
        </w:rPr>
        <w:t xml:space="preserve"> осуществляет </w:t>
      </w:r>
      <w:r w:rsidRPr="001B4DBC">
        <w:rPr>
          <w:rFonts w:ascii="Times New Roman" w:eastAsia="Times New Roman" w:hAnsi="Times New Roman" w:cs="Times New Roman"/>
          <w:sz w:val="24"/>
          <w:szCs w:val="24"/>
          <w:lang w:eastAsia="ru-RU"/>
        </w:rPr>
        <w:t xml:space="preserve"> предоставл</w:t>
      </w:r>
      <w:r w:rsidR="00117620">
        <w:rPr>
          <w:rFonts w:ascii="Times New Roman" w:eastAsia="Times New Roman" w:hAnsi="Times New Roman" w:cs="Times New Roman"/>
          <w:sz w:val="24"/>
          <w:szCs w:val="24"/>
          <w:lang w:eastAsia="ru-RU"/>
        </w:rPr>
        <w:t>ение</w:t>
      </w:r>
      <w:r w:rsidRPr="001B4DBC">
        <w:rPr>
          <w:rFonts w:ascii="Times New Roman" w:eastAsia="Times New Roman" w:hAnsi="Times New Roman" w:cs="Times New Roman"/>
          <w:sz w:val="24"/>
          <w:szCs w:val="24"/>
          <w:lang w:eastAsia="ru-RU"/>
        </w:rPr>
        <w:t xml:space="preserve"> </w:t>
      </w:r>
      <w:r w:rsidR="00117620">
        <w:rPr>
          <w:rFonts w:ascii="Times New Roman" w:eastAsia="Times New Roman" w:hAnsi="Times New Roman" w:cs="Times New Roman"/>
          <w:sz w:val="24"/>
          <w:szCs w:val="24"/>
          <w:lang w:eastAsia="ru-RU"/>
        </w:rPr>
        <w:t xml:space="preserve">различных </w:t>
      </w:r>
      <w:r w:rsidRPr="001B4DBC">
        <w:rPr>
          <w:rFonts w:ascii="Times New Roman" w:eastAsia="Times New Roman" w:hAnsi="Times New Roman" w:cs="Times New Roman"/>
          <w:sz w:val="24"/>
          <w:szCs w:val="24"/>
          <w:lang w:eastAsia="ru-RU"/>
        </w:rPr>
        <w:t>образовательных услуг.  В учреждении работают группы детей с ограниченными возможностями здоровья, в них занимаются 23 ребенка,  функционирует группа детей, не посещающих детские образовательные учреждения. Образовательные услуги предоставляются по следующим основным направлениям образовательной деятельности: техническое творчество, туристско-краеведческое,  художественное,  физкультурно-спортивное,  социально-гуманитарное.  Занятия ведутся в соответствии с учебным планом в 17 творческих объединениях  (60 групп.)</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 xml:space="preserve">Образовательная деятельность учреждения ведется по 20 дополнительным общеразвивающим программам. </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Педагогический коллектив Дома детского творчества – это 14 педагогических работников</w:t>
      </w:r>
      <w:r w:rsidR="009A5448">
        <w:rPr>
          <w:rFonts w:ascii="Times New Roman" w:eastAsia="Times New Roman" w:hAnsi="Times New Roman" w:cs="Times New Roman"/>
          <w:sz w:val="24"/>
          <w:szCs w:val="24"/>
          <w:lang w:eastAsia="ru-RU"/>
        </w:rPr>
        <w:t>.</w:t>
      </w:r>
      <w:r w:rsidRPr="001B4DBC">
        <w:rPr>
          <w:rFonts w:ascii="Times New Roman" w:eastAsia="Times New Roman" w:hAnsi="Times New Roman" w:cs="Times New Roman"/>
          <w:sz w:val="24"/>
          <w:szCs w:val="24"/>
          <w:lang w:eastAsia="ru-RU"/>
        </w:rPr>
        <w:t xml:space="preserve"> В  штате учреждения  есть  художник – оформитель и звукооператор.  В 2021году восемь педагогов прошли курсы повышения квалификации, и приняли участие в 55 международных, всероссийских и региональных   конкурсах профессионального мастерства, где   стали призерами и победителями.  Два педагога стали обладателями премии Губернатора Иркутской области, за победу в конкурсе «Лучший педагогический работник в сфере дополнительного образования детей-2021» вместе с педагогами в Конкурсах разных уровней принимают участие обучающиеся. В 2021 году ребятами Дома творчества заработано:</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60 наград на муниципальном уровне;</w:t>
      </w:r>
    </w:p>
    <w:p w:rsidR="00B34BA3" w:rsidRPr="00B34BA3"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 xml:space="preserve">390 наград на всероссийском и международном уровне. </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Всего за 2021 учебный год Домом детского творчества было организованно и проведено 4 мероприятия для жителей города, 4 районных заочных конкурса, 86   мероприятий в Доме творчества.</w:t>
      </w:r>
    </w:p>
    <w:p w:rsidR="001B4DBC" w:rsidRPr="001B4DBC" w:rsidRDefault="001B4DBC" w:rsidP="00C35E06">
      <w:pPr>
        <w:spacing w:after="0" w:line="240" w:lineRule="auto"/>
        <w:ind w:firstLine="709"/>
        <w:jc w:val="both"/>
        <w:rPr>
          <w:rFonts w:ascii="Times New Roman" w:eastAsia="Times New Roman" w:hAnsi="Times New Roman" w:cs="Times New Roman"/>
          <w:sz w:val="24"/>
          <w:szCs w:val="24"/>
          <w:lang w:eastAsia="ru-RU"/>
        </w:rPr>
      </w:pPr>
      <w:r w:rsidRPr="001B4DBC">
        <w:rPr>
          <w:rFonts w:ascii="Times New Roman" w:eastAsia="Times New Roman" w:hAnsi="Times New Roman" w:cs="Times New Roman"/>
          <w:sz w:val="24"/>
          <w:szCs w:val="24"/>
          <w:lang w:eastAsia="ru-RU"/>
        </w:rPr>
        <w:t>Коллектив Муниципального казенного учреждения культуры «Краеведческий музей»   в 2021 году  работал по программам:  «Когда с человеком не скучно»</w:t>
      </w:r>
      <w:r w:rsidR="00C45911">
        <w:rPr>
          <w:rFonts w:ascii="Times New Roman" w:eastAsia="Times New Roman" w:hAnsi="Times New Roman" w:cs="Times New Roman"/>
          <w:sz w:val="24"/>
          <w:szCs w:val="24"/>
          <w:lang w:eastAsia="ru-RU"/>
        </w:rPr>
        <w:t>,</w:t>
      </w:r>
      <w:r w:rsidRPr="001B4DBC">
        <w:rPr>
          <w:rFonts w:ascii="Times New Roman" w:eastAsia="Times New Roman" w:hAnsi="Times New Roman" w:cs="Times New Roman"/>
          <w:sz w:val="24"/>
          <w:szCs w:val="24"/>
          <w:lang w:eastAsia="ru-RU"/>
        </w:rPr>
        <w:t xml:space="preserve"> «Народный календарь – энциклопедия крестьянского быта с его праздниками и буднями». На официальном сайте Краеведческого музея города Бирюсинска разместили цикл статей под общим названием «Календарь знаменательных и памятных дат Иркутской области в 2021 году». </w:t>
      </w:r>
    </w:p>
    <w:p w:rsidR="001B4DBC" w:rsidRPr="001B4DBC" w:rsidRDefault="001B4DBC" w:rsidP="00BA1004">
      <w:pPr>
        <w:spacing w:after="160" w:line="240" w:lineRule="auto"/>
        <w:ind w:firstLine="709"/>
        <w:jc w:val="both"/>
        <w:rPr>
          <w:rFonts w:ascii="Arial" w:eastAsia="Times New Roman" w:hAnsi="Arial" w:cs="Arial"/>
          <w:sz w:val="24"/>
          <w:szCs w:val="24"/>
          <w:lang w:eastAsia="ru-RU"/>
        </w:rPr>
      </w:pPr>
      <w:r w:rsidRPr="001B4DBC">
        <w:rPr>
          <w:rFonts w:ascii="Times New Roman" w:eastAsia="Times New Roman" w:hAnsi="Times New Roman" w:cs="Times New Roman"/>
          <w:sz w:val="24"/>
          <w:szCs w:val="24"/>
          <w:lang w:eastAsia="ru-RU"/>
        </w:rPr>
        <w:t xml:space="preserve">Всего  в 2021 году было открыто 52 выставки, проведено 287 экскурсий, 84 культурно – образовательных мероприятия. Общее число посетителей выставок и экспозиций - 5,3 </w:t>
      </w:r>
      <w:proofErr w:type="spellStart"/>
      <w:r w:rsidRPr="001B4DBC">
        <w:rPr>
          <w:rFonts w:ascii="Times New Roman" w:eastAsia="Times New Roman" w:hAnsi="Times New Roman" w:cs="Times New Roman"/>
          <w:sz w:val="24"/>
          <w:szCs w:val="24"/>
          <w:lang w:eastAsia="ru-RU"/>
        </w:rPr>
        <w:t>т.чел</w:t>
      </w:r>
      <w:proofErr w:type="spellEnd"/>
      <w:r w:rsidRPr="001B4DBC">
        <w:rPr>
          <w:rFonts w:ascii="Times New Roman" w:eastAsia="Times New Roman" w:hAnsi="Times New Roman" w:cs="Times New Roman"/>
          <w:sz w:val="24"/>
          <w:szCs w:val="24"/>
          <w:lang w:eastAsia="ru-RU"/>
        </w:rPr>
        <w:t xml:space="preserve">.  </w:t>
      </w:r>
      <w:r w:rsidRPr="001B4DBC">
        <w:rPr>
          <w:rFonts w:ascii="Times New Roman" w:eastAsia="Times New Roman" w:hAnsi="Times New Roman" w:cs="Times New Roman"/>
          <w:bCs/>
          <w:color w:val="000000"/>
          <w:sz w:val="24"/>
          <w:szCs w:val="24"/>
          <w:lang w:eastAsia="ru-RU"/>
        </w:rPr>
        <w:t xml:space="preserve">                   </w:t>
      </w:r>
    </w:p>
    <w:tbl>
      <w:tblPr>
        <w:tblStyle w:val="aa"/>
        <w:tblW w:w="0" w:type="auto"/>
        <w:jc w:val="center"/>
        <w:tblLook w:val="04A0" w:firstRow="1" w:lastRow="0" w:firstColumn="1" w:lastColumn="0" w:noHBand="0" w:noVBand="1"/>
      </w:tblPr>
      <w:tblGrid>
        <w:gridCol w:w="9344"/>
      </w:tblGrid>
      <w:tr w:rsidR="000B61E6" w:rsidTr="00C35E06">
        <w:trPr>
          <w:jc w:val="center"/>
        </w:trPr>
        <w:tc>
          <w:tcPr>
            <w:tcW w:w="9344" w:type="dxa"/>
            <w:shd w:val="clear" w:color="auto" w:fill="C5E0B3" w:themeFill="accent6" w:themeFillTint="66"/>
          </w:tcPr>
          <w:p w:rsidR="000B61E6" w:rsidRPr="0045301C" w:rsidRDefault="000B61E6" w:rsidP="000B61E6">
            <w:pPr>
              <w:jc w:val="center"/>
              <w:rPr>
                <w:rFonts w:ascii="Times New Roman" w:hAnsi="Times New Roman" w:cs="Times New Roman"/>
                <w:b/>
                <w:bCs/>
                <w:iCs/>
                <w:sz w:val="28"/>
                <w:szCs w:val="28"/>
              </w:rPr>
            </w:pPr>
            <w:r w:rsidRPr="0045301C">
              <w:rPr>
                <w:rFonts w:ascii="Times New Roman" w:hAnsi="Times New Roman" w:cs="Times New Roman"/>
                <w:b/>
                <w:bCs/>
                <w:iCs/>
                <w:sz w:val="28"/>
                <w:szCs w:val="28"/>
              </w:rPr>
              <w:t>Обеспечение условий для развития  физической  культуры, школьного и массового спорта, организация проведения официальных  физкультурно-оздоровительных  и спортивных мероприятий</w:t>
            </w:r>
          </w:p>
          <w:p w:rsidR="000B61E6" w:rsidRDefault="000B61E6" w:rsidP="00A94172">
            <w:pPr>
              <w:jc w:val="center"/>
              <w:rPr>
                <w:rFonts w:ascii="Times New Roman" w:hAnsi="Times New Roman" w:cs="Times New Roman"/>
                <w:b/>
                <w:bCs/>
                <w:iCs/>
                <w:sz w:val="28"/>
                <w:szCs w:val="28"/>
              </w:rPr>
            </w:pPr>
          </w:p>
        </w:tc>
      </w:tr>
    </w:tbl>
    <w:p w:rsidR="002129D6" w:rsidRPr="002129D6" w:rsidRDefault="002129D6" w:rsidP="002129D6">
      <w:pPr>
        <w:spacing w:after="0" w:line="240" w:lineRule="auto"/>
        <w:jc w:val="center"/>
        <w:rPr>
          <w:rFonts w:ascii="Times New Roman" w:eastAsia="Times New Roman" w:hAnsi="Times New Roman" w:cs="Times New Roman"/>
          <w:b/>
          <w:bCs/>
          <w:i/>
          <w:iCs/>
          <w:sz w:val="24"/>
          <w:szCs w:val="24"/>
          <w:lang w:eastAsia="ru-RU"/>
        </w:rPr>
      </w:pPr>
    </w:p>
    <w:p w:rsidR="00CA0A0F" w:rsidRPr="00CA0A0F" w:rsidRDefault="002129D6" w:rsidP="00557A31">
      <w:pPr>
        <w:spacing w:after="0" w:line="240" w:lineRule="auto"/>
        <w:jc w:val="both"/>
        <w:rPr>
          <w:rFonts w:ascii="Times New Roman" w:hAnsi="Times New Roman" w:cs="Times New Roman"/>
          <w:sz w:val="24"/>
          <w:szCs w:val="24"/>
        </w:rPr>
      </w:pPr>
      <w:r w:rsidRPr="002129D6">
        <w:rPr>
          <w:rFonts w:ascii="Times New Roman" w:eastAsia="Calibri" w:hAnsi="Times New Roman" w:cs="Times New Roman"/>
          <w:sz w:val="24"/>
          <w:szCs w:val="24"/>
        </w:rPr>
        <w:t xml:space="preserve">               </w:t>
      </w:r>
      <w:r w:rsidR="00CA0A0F" w:rsidRPr="00CA0A0F">
        <w:rPr>
          <w:rFonts w:ascii="Times New Roman" w:hAnsi="Times New Roman" w:cs="Times New Roman"/>
          <w:sz w:val="24"/>
          <w:szCs w:val="24"/>
        </w:rPr>
        <w:t xml:space="preserve">В </w:t>
      </w:r>
      <w:r w:rsidR="00CA0A0F">
        <w:rPr>
          <w:rFonts w:ascii="Times New Roman" w:hAnsi="Times New Roman" w:cs="Times New Roman"/>
          <w:sz w:val="24"/>
          <w:szCs w:val="24"/>
        </w:rPr>
        <w:t>Бирюсинске</w:t>
      </w:r>
      <w:r w:rsidR="00CA0A0F" w:rsidRPr="00CA0A0F">
        <w:rPr>
          <w:rFonts w:ascii="Times New Roman" w:hAnsi="Times New Roman" w:cs="Times New Roman"/>
          <w:sz w:val="24"/>
          <w:szCs w:val="24"/>
        </w:rPr>
        <w:t xml:space="preserve"> удалось выстроить систему, направленную на пропаганду здорового образа жизни через занятия физической культурой и спортом, в городе активно развиваются 6 видов спорта.</w:t>
      </w:r>
    </w:p>
    <w:p w:rsidR="002129D6" w:rsidRPr="002129D6" w:rsidRDefault="00C35E06" w:rsidP="00C35E06">
      <w:pPr>
        <w:spacing w:after="0" w:line="240" w:lineRule="auto"/>
        <w:ind w:firstLine="720"/>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ru-RU"/>
        </w:rPr>
        <w:t>В городе р</w:t>
      </w:r>
      <w:r w:rsidR="002129D6" w:rsidRPr="002129D6">
        <w:rPr>
          <w:rFonts w:ascii="Times New Roman" w:eastAsia="Times New Roman" w:hAnsi="Times New Roman" w:cs="Times New Roman"/>
          <w:bCs/>
          <w:sz w:val="24"/>
          <w:szCs w:val="24"/>
          <w:lang w:eastAsia="ru-RU"/>
        </w:rPr>
        <w:t xml:space="preserve">аботает детско-юношеская спортивная школа.  </w:t>
      </w:r>
      <w:r w:rsidR="002129D6" w:rsidRPr="002129D6">
        <w:rPr>
          <w:rFonts w:ascii="Times New Roman" w:eastAsia="Calibri" w:hAnsi="Times New Roman" w:cs="Times New Roman"/>
          <w:sz w:val="24"/>
          <w:szCs w:val="24"/>
        </w:rPr>
        <w:t xml:space="preserve">На 01.01.2022 года в </w:t>
      </w:r>
      <w:r w:rsidR="001D6510">
        <w:rPr>
          <w:rFonts w:ascii="Times New Roman" w:eastAsia="Calibri" w:hAnsi="Times New Roman" w:cs="Times New Roman"/>
          <w:sz w:val="24"/>
          <w:szCs w:val="24"/>
        </w:rPr>
        <w:t>ней</w:t>
      </w:r>
      <w:r w:rsidR="002129D6" w:rsidRPr="002129D6">
        <w:rPr>
          <w:rFonts w:ascii="Times New Roman" w:eastAsia="Calibri" w:hAnsi="Times New Roman" w:cs="Times New Roman"/>
          <w:sz w:val="24"/>
          <w:szCs w:val="24"/>
        </w:rPr>
        <w:t xml:space="preserve"> </w:t>
      </w:r>
      <w:r w:rsidR="00CA0A0F">
        <w:rPr>
          <w:rFonts w:ascii="Times New Roman" w:eastAsia="Calibri" w:hAnsi="Times New Roman" w:cs="Times New Roman"/>
          <w:sz w:val="24"/>
          <w:szCs w:val="24"/>
        </w:rPr>
        <w:t>ведут занятия</w:t>
      </w:r>
      <w:r w:rsidR="002129D6" w:rsidRPr="002129D6">
        <w:rPr>
          <w:rFonts w:ascii="Times New Roman" w:eastAsia="Calibri" w:hAnsi="Times New Roman" w:cs="Times New Roman"/>
          <w:sz w:val="24"/>
          <w:szCs w:val="24"/>
        </w:rPr>
        <w:t xml:space="preserve"> 10 тренеров-преподавателей по следующим отделениям: аэробика, волейбол, лыжные гонки, пауэрлифтинг, плавание, футбол. Обучается 375 человек, 23 учебно-тренировочные группы.</w:t>
      </w:r>
    </w:p>
    <w:p w:rsidR="002129D6" w:rsidRPr="002129D6" w:rsidRDefault="002129D6" w:rsidP="002129D6">
      <w:pPr>
        <w:spacing w:after="0" w:line="240" w:lineRule="auto"/>
        <w:ind w:firstLine="720"/>
        <w:jc w:val="both"/>
        <w:rPr>
          <w:rFonts w:ascii="Times New Roman" w:eastAsia="Calibri" w:hAnsi="Times New Roman" w:cs="Times New Roman"/>
          <w:sz w:val="24"/>
          <w:szCs w:val="24"/>
        </w:rPr>
      </w:pPr>
      <w:r w:rsidRPr="002129D6">
        <w:rPr>
          <w:rFonts w:ascii="Times New Roman" w:eastAsia="Calibri" w:hAnsi="Times New Roman" w:cs="Times New Roman"/>
          <w:sz w:val="24"/>
          <w:szCs w:val="24"/>
        </w:rPr>
        <w:lastRenderedPageBreak/>
        <w:t xml:space="preserve">В 2021 г. шести обучающимся присвоен спортивный разряд «Кандидат в мастера спорта», 17-ти обучающимся присвоен «Первый спортивный разряд»,   21 человек получил «Второй спортивный разряд» и 9-ти обучающимся присвоен «Третий спортивный разряд». Кроме этого «юношеские разряды» присвоены 13-ти  обучающимся. </w:t>
      </w:r>
    </w:p>
    <w:p w:rsidR="002129D6" w:rsidRPr="002129D6" w:rsidRDefault="002129D6" w:rsidP="002129D6">
      <w:pPr>
        <w:spacing w:after="0" w:line="240" w:lineRule="auto"/>
        <w:ind w:firstLine="720"/>
        <w:jc w:val="both"/>
        <w:rPr>
          <w:rFonts w:ascii="Times New Roman" w:eastAsia="Calibri" w:hAnsi="Times New Roman" w:cs="Times New Roman"/>
          <w:sz w:val="24"/>
          <w:szCs w:val="24"/>
        </w:rPr>
      </w:pPr>
      <w:r w:rsidRPr="002129D6">
        <w:rPr>
          <w:rFonts w:ascii="Times New Roman" w:eastAsia="Calibri" w:hAnsi="Times New Roman" w:cs="Times New Roman"/>
          <w:sz w:val="24"/>
          <w:szCs w:val="24"/>
        </w:rPr>
        <w:t xml:space="preserve">На базе </w:t>
      </w:r>
      <w:r w:rsidR="001D6510">
        <w:rPr>
          <w:rFonts w:ascii="Times New Roman" w:eastAsia="Calibri" w:hAnsi="Times New Roman" w:cs="Times New Roman"/>
          <w:sz w:val="24"/>
          <w:szCs w:val="24"/>
        </w:rPr>
        <w:t>спортивной школы</w:t>
      </w:r>
      <w:r w:rsidRPr="002129D6">
        <w:rPr>
          <w:rFonts w:ascii="Times New Roman" w:eastAsia="Calibri" w:hAnsi="Times New Roman" w:cs="Times New Roman"/>
          <w:sz w:val="24"/>
          <w:szCs w:val="24"/>
        </w:rPr>
        <w:t xml:space="preserve"> работает Центр тестирования ГТО. В 2021 году нормы ГТО сдали 1</w:t>
      </w:r>
      <w:r w:rsidR="001D6510">
        <w:rPr>
          <w:rFonts w:ascii="Times New Roman" w:eastAsia="Calibri" w:hAnsi="Times New Roman" w:cs="Times New Roman"/>
          <w:sz w:val="24"/>
          <w:szCs w:val="24"/>
        </w:rPr>
        <w:t xml:space="preserve"> </w:t>
      </w:r>
      <w:r w:rsidRPr="002129D6">
        <w:rPr>
          <w:rFonts w:ascii="Times New Roman" w:eastAsia="Calibri" w:hAnsi="Times New Roman" w:cs="Times New Roman"/>
          <w:sz w:val="24"/>
          <w:szCs w:val="24"/>
        </w:rPr>
        <w:t>432 человека. 440 человек получили знаки отличия, из них золотой знак – 76 человек, серебряный знак -178 человек, бронзовый знак – 186 человек.</w:t>
      </w:r>
    </w:p>
    <w:p w:rsidR="002129D6" w:rsidRPr="002129D6" w:rsidRDefault="002129D6" w:rsidP="002129D6">
      <w:pPr>
        <w:spacing w:after="0" w:line="240" w:lineRule="auto"/>
        <w:ind w:firstLine="720"/>
        <w:jc w:val="both"/>
        <w:rPr>
          <w:rFonts w:ascii="Times New Roman" w:eastAsia="Times New Roman" w:hAnsi="Times New Roman" w:cs="Times New Roman"/>
          <w:bCs/>
          <w:sz w:val="24"/>
          <w:szCs w:val="24"/>
          <w:lang w:eastAsia="ru-RU"/>
        </w:rPr>
      </w:pPr>
      <w:r w:rsidRPr="002129D6">
        <w:rPr>
          <w:rFonts w:ascii="Times New Roman" w:eastAsia="Times New Roman" w:hAnsi="Times New Roman" w:cs="Times New Roman"/>
          <w:bCs/>
          <w:sz w:val="24"/>
          <w:szCs w:val="24"/>
          <w:lang w:eastAsia="ru-RU"/>
        </w:rPr>
        <w:t xml:space="preserve">  Много запланированных соревнований и массовых мероприятий были отменены в связи с ограничительными мерами из-за пандемии </w:t>
      </w:r>
      <w:proofErr w:type="spellStart"/>
      <w:r w:rsidRPr="002129D6">
        <w:rPr>
          <w:rFonts w:ascii="Times New Roman" w:eastAsia="Times New Roman" w:hAnsi="Times New Roman" w:cs="Times New Roman"/>
          <w:bCs/>
          <w:sz w:val="24"/>
          <w:szCs w:val="24"/>
          <w:lang w:eastAsia="ru-RU"/>
        </w:rPr>
        <w:t>коронавируса</w:t>
      </w:r>
      <w:proofErr w:type="spellEnd"/>
      <w:r w:rsidRPr="002129D6">
        <w:rPr>
          <w:rFonts w:ascii="Times New Roman" w:eastAsia="Times New Roman" w:hAnsi="Times New Roman" w:cs="Times New Roman"/>
          <w:bCs/>
          <w:sz w:val="24"/>
          <w:szCs w:val="24"/>
          <w:lang w:eastAsia="ru-RU"/>
        </w:rPr>
        <w:t>.</w:t>
      </w:r>
    </w:p>
    <w:p w:rsidR="001D6510" w:rsidRDefault="001D6510" w:rsidP="001D6510">
      <w:pPr>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Однако часть запланированных мероприятий проведены:</w:t>
      </w:r>
    </w:p>
    <w:p w:rsidR="002129D6" w:rsidRPr="002129D6" w:rsidRDefault="002129D6" w:rsidP="001D6510">
      <w:pPr>
        <w:spacing w:after="0" w:line="240" w:lineRule="auto"/>
        <w:ind w:firstLine="720"/>
        <w:jc w:val="both"/>
        <w:rPr>
          <w:rFonts w:ascii="Times New Roman" w:eastAsia="Times New Roman" w:hAnsi="Times New Roman" w:cs="Times New Roman"/>
          <w:sz w:val="24"/>
          <w:szCs w:val="24"/>
          <w:lang w:eastAsia="ru-RU"/>
        </w:rPr>
      </w:pPr>
      <w:r w:rsidRPr="002129D6">
        <w:rPr>
          <w:rFonts w:ascii="Times New Roman" w:eastAsia="Times New Roman" w:hAnsi="Times New Roman" w:cs="Times New Roman"/>
          <w:bCs/>
          <w:sz w:val="24"/>
          <w:szCs w:val="24"/>
          <w:lang w:eastAsia="ru-RU"/>
        </w:rPr>
        <w:t>13 февраля 2021 года на лыжной базе города Бирюсинска состоялась массовая лыжная</w:t>
      </w:r>
      <w:r w:rsidR="001D6510">
        <w:rPr>
          <w:rFonts w:ascii="Times New Roman" w:eastAsia="Times New Roman" w:hAnsi="Times New Roman" w:cs="Times New Roman"/>
          <w:bCs/>
          <w:sz w:val="24"/>
          <w:szCs w:val="24"/>
          <w:lang w:eastAsia="ru-RU"/>
        </w:rPr>
        <w:t xml:space="preserve"> </w:t>
      </w:r>
      <w:r w:rsidRPr="002129D6">
        <w:rPr>
          <w:rFonts w:ascii="Times New Roman" w:eastAsia="Times New Roman" w:hAnsi="Times New Roman" w:cs="Times New Roman"/>
          <w:sz w:val="24"/>
          <w:szCs w:val="24"/>
          <w:lang w:eastAsia="ru-RU"/>
        </w:rPr>
        <w:t>гонка «Лыжня России – 2021».    По традиции, по итогам  награждали победителей, они получили медали и грамоты.</w:t>
      </w:r>
    </w:p>
    <w:p w:rsidR="002129D6" w:rsidRPr="002129D6" w:rsidRDefault="002129D6" w:rsidP="002129D6">
      <w:pPr>
        <w:spacing w:after="0" w:line="240" w:lineRule="auto"/>
        <w:jc w:val="both"/>
        <w:rPr>
          <w:rFonts w:ascii="Times New Roman" w:eastAsia="Times New Roman" w:hAnsi="Times New Roman" w:cs="Times New Roman"/>
          <w:sz w:val="24"/>
          <w:szCs w:val="24"/>
          <w:lang w:eastAsia="ru-RU"/>
        </w:rPr>
      </w:pPr>
      <w:r w:rsidRPr="002129D6">
        <w:rPr>
          <w:rFonts w:ascii="Times New Roman" w:eastAsia="Times New Roman" w:hAnsi="Times New Roman" w:cs="Times New Roman"/>
          <w:sz w:val="24"/>
          <w:szCs w:val="24"/>
          <w:lang w:eastAsia="ru-RU"/>
        </w:rPr>
        <w:t xml:space="preserve">            13 -14 марта состоялся VI открытый турнир по хоккею на Кубок главы Бирюсинского городского поселения. В соревнованиях приняли участие команды </w:t>
      </w:r>
      <w:r w:rsidR="001D6510">
        <w:rPr>
          <w:rFonts w:ascii="Times New Roman" w:eastAsia="Times New Roman" w:hAnsi="Times New Roman" w:cs="Times New Roman"/>
          <w:sz w:val="24"/>
          <w:szCs w:val="24"/>
          <w:lang w:eastAsia="ru-RU"/>
        </w:rPr>
        <w:t>из</w:t>
      </w:r>
      <w:r w:rsidR="00672A99">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г.Бирюсинск</w:t>
      </w:r>
      <w:proofErr w:type="spellEnd"/>
      <w:r w:rsidRPr="002129D6">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г.Усть-Илимск</w:t>
      </w:r>
      <w:proofErr w:type="spellEnd"/>
      <w:r w:rsidRPr="002129D6">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г.Нижнеудинск</w:t>
      </w:r>
      <w:proofErr w:type="spellEnd"/>
      <w:r w:rsidRPr="002129D6">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г.Братск</w:t>
      </w:r>
      <w:proofErr w:type="spellEnd"/>
      <w:r w:rsidRPr="002129D6">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г.Канск</w:t>
      </w:r>
      <w:proofErr w:type="spellEnd"/>
      <w:r w:rsidRPr="002129D6">
        <w:rPr>
          <w:rFonts w:ascii="Times New Roman" w:eastAsia="Times New Roman" w:hAnsi="Times New Roman" w:cs="Times New Roman"/>
          <w:sz w:val="24"/>
          <w:szCs w:val="24"/>
          <w:lang w:eastAsia="ru-RU"/>
        </w:rPr>
        <w:t xml:space="preserve">, </w:t>
      </w:r>
      <w:proofErr w:type="spellStart"/>
      <w:r w:rsidRPr="002129D6">
        <w:rPr>
          <w:rFonts w:ascii="Times New Roman" w:eastAsia="Times New Roman" w:hAnsi="Times New Roman" w:cs="Times New Roman"/>
          <w:sz w:val="24"/>
          <w:szCs w:val="24"/>
          <w:lang w:eastAsia="ru-RU"/>
        </w:rPr>
        <w:t>г.Тулун</w:t>
      </w:r>
      <w:proofErr w:type="spellEnd"/>
      <w:r w:rsidRPr="002129D6">
        <w:rPr>
          <w:rFonts w:ascii="Times New Roman" w:eastAsia="Times New Roman" w:hAnsi="Times New Roman" w:cs="Times New Roman"/>
          <w:sz w:val="24"/>
          <w:szCs w:val="24"/>
          <w:lang w:eastAsia="ru-RU"/>
        </w:rPr>
        <w:t>.</w:t>
      </w:r>
    </w:p>
    <w:p w:rsidR="002129D6" w:rsidRPr="002129D6" w:rsidRDefault="002129D6" w:rsidP="002129D6">
      <w:pPr>
        <w:spacing w:after="0" w:line="240" w:lineRule="auto"/>
        <w:jc w:val="both"/>
        <w:rPr>
          <w:rFonts w:ascii="Times New Roman" w:eastAsia="Times New Roman" w:hAnsi="Times New Roman" w:cs="Times New Roman"/>
          <w:sz w:val="24"/>
          <w:szCs w:val="24"/>
          <w:lang w:eastAsia="ru-RU"/>
        </w:rPr>
      </w:pPr>
      <w:r w:rsidRPr="002129D6">
        <w:rPr>
          <w:rFonts w:ascii="Times New Roman" w:eastAsia="Times New Roman" w:hAnsi="Times New Roman" w:cs="Times New Roman"/>
          <w:sz w:val="24"/>
          <w:szCs w:val="24"/>
          <w:lang w:eastAsia="ru-RU"/>
        </w:rPr>
        <w:t xml:space="preserve">            09-10 октября 2021 года в зале ДЮСШ прошли  соревнования по классическому троеборью  среди спортивных школ Иркутской области.  В каждой категории ребята и девушки за победу сражались на пределе своих возможностей, зачастую устанавливая личные рекорды, призовые места заняли самые достойные спортсмены.</w:t>
      </w:r>
    </w:p>
    <w:p w:rsidR="002129D6" w:rsidRPr="002129D6" w:rsidRDefault="002129D6" w:rsidP="002129D6">
      <w:pPr>
        <w:spacing w:after="0" w:line="240" w:lineRule="auto"/>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9344"/>
      </w:tblGrid>
      <w:tr w:rsidR="000B61E6" w:rsidTr="000B61E6">
        <w:tc>
          <w:tcPr>
            <w:tcW w:w="9344" w:type="dxa"/>
            <w:shd w:val="clear" w:color="auto" w:fill="C5E0B3" w:themeFill="accent6" w:themeFillTint="66"/>
          </w:tcPr>
          <w:p w:rsidR="000B61E6" w:rsidRPr="000F6292" w:rsidRDefault="000B61E6" w:rsidP="000B61E6">
            <w:pPr>
              <w:jc w:val="center"/>
              <w:rPr>
                <w:rFonts w:ascii="Times New Roman" w:hAnsi="Times New Roman" w:cs="Times New Roman"/>
                <w:b/>
                <w:sz w:val="28"/>
                <w:szCs w:val="28"/>
              </w:rPr>
            </w:pPr>
            <w:r w:rsidRPr="000F6292">
              <w:rPr>
                <w:rFonts w:ascii="Times New Roman" w:hAnsi="Times New Roman" w:cs="Times New Roman"/>
                <w:b/>
                <w:sz w:val="28"/>
                <w:szCs w:val="28"/>
              </w:rPr>
              <w:t>Организация ритуальных услуг и содержание мест захоронения</w:t>
            </w:r>
          </w:p>
          <w:p w:rsidR="000B61E6" w:rsidRDefault="000B61E6" w:rsidP="00A94172">
            <w:pPr>
              <w:jc w:val="center"/>
              <w:rPr>
                <w:rFonts w:ascii="Times New Roman" w:hAnsi="Times New Roman" w:cs="Times New Roman"/>
                <w:b/>
                <w:sz w:val="28"/>
                <w:szCs w:val="28"/>
              </w:rPr>
            </w:pPr>
          </w:p>
        </w:tc>
      </w:tr>
    </w:tbl>
    <w:p w:rsidR="00F90735" w:rsidRDefault="000F6292" w:rsidP="00557A31">
      <w:pPr>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ab/>
      </w:r>
    </w:p>
    <w:p w:rsidR="004A42D0" w:rsidRPr="004A42D0" w:rsidRDefault="004A42D0" w:rsidP="00557A31">
      <w:pPr>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ab/>
        <w:t>В 2021 году для выполнения работы по содержанию муниципального кладбища заключен муниципальный контракт на общую сумму 152</w:t>
      </w:r>
      <w:r w:rsidR="009F65BE">
        <w:rPr>
          <w:rFonts w:ascii="Times New Roman" w:eastAsia="Times New Roman" w:hAnsi="Times New Roman" w:cs="Times New Roman"/>
          <w:sz w:val="24"/>
          <w:szCs w:val="24"/>
          <w:lang w:eastAsia="ru-RU"/>
        </w:rPr>
        <w:t>,</w:t>
      </w:r>
      <w:r w:rsidRPr="004A42D0">
        <w:rPr>
          <w:rFonts w:ascii="Times New Roman" w:eastAsia="Times New Roman" w:hAnsi="Times New Roman" w:cs="Times New Roman"/>
          <w:sz w:val="24"/>
          <w:szCs w:val="24"/>
          <w:lang w:eastAsia="ru-RU"/>
        </w:rPr>
        <w:t>272</w:t>
      </w:r>
      <w:r w:rsidR="009F65BE">
        <w:rPr>
          <w:rFonts w:ascii="Times New Roman" w:eastAsia="Times New Roman" w:hAnsi="Times New Roman" w:cs="Times New Roman"/>
          <w:sz w:val="24"/>
          <w:szCs w:val="24"/>
          <w:lang w:eastAsia="ru-RU"/>
        </w:rPr>
        <w:t xml:space="preserve"> тыс.</w:t>
      </w:r>
      <w:r w:rsidRPr="004A42D0">
        <w:rPr>
          <w:rFonts w:ascii="Times New Roman" w:eastAsia="Times New Roman" w:hAnsi="Times New Roman" w:cs="Times New Roman"/>
          <w:sz w:val="24"/>
          <w:szCs w:val="24"/>
          <w:lang w:eastAsia="ru-RU"/>
        </w:rPr>
        <w:t xml:space="preserve"> руб.</w:t>
      </w:r>
    </w:p>
    <w:p w:rsidR="004A42D0" w:rsidRPr="004A42D0" w:rsidRDefault="004A42D0" w:rsidP="004A42D0">
      <w:pPr>
        <w:spacing w:after="0" w:line="240" w:lineRule="auto"/>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ab/>
        <w:t>Согласно контракту был</w:t>
      </w:r>
      <w:r w:rsidR="003521EB">
        <w:rPr>
          <w:rFonts w:ascii="Times New Roman" w:eastAsia="Times New Roman" w:hAnsi="Times New Roman" w:cs="Times New Roman"/>
          <w:sz w:val="24"/>
          <w:szCs w:val="24"/>
          <w:lang w:eastAsia="ru-RU"/>
        </w:rPr>
        <w:t>и</w:t>
      </w:r>
      <w:r w:rsidRPr="004A42D0">
        <w:rPr>
          <w:rFonts w:ascii="Times New Roman" w:eastAsia="Times New Roman" w:hAnsi="Times New Roman" w:cs="Times New Roman"/>
          <w:sz w:val="24"/>
          <w:szCs w:val="24"/>
          <w:lang w:eastAsia="ru-RU"/>
        </w:rPr>
        <w:t xml:space="preserve"> выполн</w:t>
      </w:r>
      <w:r w:rsidR="009F65BE">
        <w:rPr>
          <w:rFonts w:ascii="Times New Roman" w:eastAsia="Times New Roman" w:hAnsi="Times New Roman" w:cs="Times New Roman"/>
          <w:sz w:val="24"/>
          <w:szCs w:val="24"/>
          <w:lang w:eastAsia="ru-RU"/>
        </w:rPr>
        <w:t>ены</w:t>
      </w:r>
      <w:r w:rsidRPr="004A42D0">
        <w:rPr>
          <w:rFonts w:ascii="Times New Roman" w:eastAsia="Times New Roman" w:hAnsi="Times New Roman" w:cs="Times New Roman"/>
          <w:sz w:val="24"/>
          <w:szCs w:val="24"/>
          <w:lang w:eastAsia="ru-RU"/>
        </w:rPr>
        <w:t xml:space="preserve"> следующие работы:</w:t>
      </w:r>
    </w:p>
    <w:p w:rsidR="004A42D0" w:rsidRPr="004A42D0" w:rsidRDefault="003521EB" w:rsidP="004A42D0">
      <w:pPr>
        <w:numPr>
          <w:ilvl w:val="0"/>
          <w:numId w:val="3"/>
        </w:numPr>
        <w:spacing w:after="0" w:line="240" w:lineRule="auto"/>
        <w:ind w:left="0" w:firstLine="426"/>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у</w:t>
      </w:r>
      <w:r w:rsidR="004A42D0" w:rsidRPr="004A42D0">
        <w:rPr>
          <w:rFonts w:ascii="Times New Roman" w:eastAsia="Times New Roman" w:hAnsi="Times New Roman" w:cs="Times New Roman"/>
          <w:sz w:val="24"/>
          <w:szCs w:val="24"/>
          <w:lang w:eastAsia="ru-RU"/>
        </w:rPr>
        <w:t>борк</w:t>
      </w:r>
      <w:r>
        <w:rPr>
          <w:rFonts w:ascii="Times New Roman" w:eastAsia="Times New Roman" w:hAnsi="Times New Roman" w:cs="Times New Roman"/>
          <w:sz w:val="24"/>
          <w:szCs w:val="24"/>
          <w:lang w:eastAsia="ru-RU"/>
        </w:rPr>
        <w:t>а</w:t>
      </w:r>
      <w:r w:rsidR="004A42D0" w:rsidRPr="004A42D0">
        <w:rPr>
          <w:rFonts w:ascii="Times New Roman" w:eastAsia="Times New Roman" w:hAnsi="Times New Roman" w:cs="Times New Roman"/>
          <w:sz w:val="24"/>
          <w:szCs w:val="24"/>
          <w:lang w:eastAsia="ru-RU"/>
        </w:rPr>
        <w:t xml:space="preserve"> мусора </w:t>
      </w:r>
      <w:r>
        <w:rPr>
          <w:rFonts w:ascii="Times New Roman" w:eastAsia="Times New Roman" w:hAnsi="Times New Roman" w:cs="Times New Roman"/>
          <w:sz w:val="24"/>
          <w:szCs w:val="24"/>
          <w:lang w:eastAsia="ru-RU"/>
        </w:rPr>
        <w:t>из</w:t>
      </w:r>
      <w:r w:rsidR="004A42D0" w:rsidRPr="004A42D0">
        <w:rPr>
          <w:rFonts w:ascii="Times New Roman" w:eastAsia="Times New Roman" w:hAnsi="Times New Roman" w:cs="Times New Roman"/>
          <w:sz w:val="24"/>
          <w:szCs w:val="24"/>
          <w:lang w:eastAsia="ru-RU"/>
        </w:rPr>
        <w:t xml:space="preserve"> контейнера для сбора твердых коммунальных отходов и прилегающ</w:t>
      </w:r>
      <w:r>
        <w:rPr>
          <w:rFonts w:ascii="Times New Roman" w:eastAsia="Times New Roman" w:hAnsi="Times New Roman" w:cs="Times New Roman"/>
          <w:sz w:val="24"/>
          <w:szCs w:val="24"/>
          <w:lang w:eastAsia="ru-RU"/>
        </w:rPr>
        <w:t>ей</w:t>
      </w:r>
      <w:r w:rsidR="004A42D0" w:rsidRPr="004A42D0">
        <w:rPr>
          <w:rFonts w:ascii="Times New Roman" w:eastAsia="Times New Roman" w:hAnsi="Times New Roman" w:cs="Times New Roman"/>
          <w:sz w:val="24"/>
          <w:szCs w:val="24"/>
          <w:lang w:eastAsia="ru-RU"/>
        </w:rPr>
        <w:t xml:space="preserve"> территори</w:t>
      </w:r>
      <w:r>
        <w:rPr>
          <w:rFonts w:ascii="Times New Roman" w:eastAsia="Times New Roman" w:hAnsi="Times New Roman" w:cs="Times New Roman"/>
          <w:sz w:val="24"/>
          <w:szCs w:val="24"/>
          <w:lang w:eastAsia="ru-RU"/>
        </w:rPr>
        <w:t>и</w:t>
      </w:r>
      <w:r w:rsidR="004A42D0" w:rsidRPr="004A42D0">
        <w:rPr>
          <w:rFonts w:ascii="Times New Roman" w:eastAsia="Times New Roman" w:hAnsi="Times New Roman" w:cs="Times New Roman"/>
          <w:sz w:val="24"/>
          <w:szCs w:val="24"/>
          <w:lang w:eastAsia="ru-RU"/>
        </w:rPr>
        <w:t xml:space="preserve"> к контейнерной площадке</w:t>
      </w:r>
      <w:r>
        <w:rPr>
          <w:rFonts w:ascii="Times New Roman" w:eastAsia="Times New Roman" w:hAnsi="Times New Roman" w:cs="Times New Roman"/>
          <w:sz w:val="24"/>
          <w:szCs w:val="24"/>
          <w:lang w:eastAsia="ru-RU"/>
        </w:rPr>
        <w:t>,</w:t>
      </w:r>
      <w:r w:rsidR="004A42D0" w:rsidRPr="004A42D0">
        <w:rPr>
          <w:rFonts w:ascii="Times New Roman" w:eastAsia="Times New Roman" w:hAnsi="Times New Roman" w:cs="Times New Roman"/>
          <w:sz w:val="24"/>
          <w:szCs w:val="24"/>
          <w:lang w:eastAsia="ru-RU"/>
        </w:rPr>
        <w:t xml:space="preserve"> расположенной на территории кладбища</w:t>
      </w:r>
      <w:r>
        <w:rPr>
          <w:rFonts w:ascii="Times New Roman" w:eastAsia="Times New Roman" w:hAnsi="Times New Roman" w:cs="Times New Roman"/>
          <w:sz w:val="24"/>
          <w:szCs w:val="24"/>
          <w:lang w:eastAsia="ru-RU"/>
        </w:rPr>
        <w:t>;</w:t>
      </w:r>
      <w:r w:rsidR="004A42D0" w:rsidRPr="004A42D0">
        <w:rPr>
          <w:rFonts w:ascii="Times New Roman" w:eastAsia="Times New Roman" w:hAnsi="Times New Roman" w:cs="Times New Roman"/>
          <w:sz w:val="24"/>
          <w:szCs w:val="24"/>
          <w:lang w:eastAsia="ru-RU"/>
        </w:rPr>
        <w:t xml:space="preserve"> </w:t>
      </w:r>
    </w:p>
    <w:p w:rsidR="004A42D0" w:rsidRPr="004A42D0" w:rsidRDefault="004A42D0" w:rsidP="004A42D0">
      <w:pPr>
        <w:numPr>
          <w:ilvl w:val="0"/>
          <w:numId w:val="3"/>
        </w:numPr>
        <w:tabs>
          <w:tab w:val="left" w:pos="426"/>
        </w:tabs>
        <w:spacing w:after="0" w:line="240" w:lineRule="auto"/>
        <w:ind w:left="0" w:firstLine="426"/>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вывоз крупногабаритного, строительного мусора, металлических конструкций с территории кладбища</w:t>
      </w:r>
      <w:r w:rsidR="003521EB">
        <w:rPr>
          <w:rFonts w:ascii="Times New Roman" w:eastAsia="Times New Roman" w:hAnsi="Times New Roman" w:cs="Times New Roman"/>
          <w:sz w:val="24"/>
          <w:szCs w:val="24"/>
          <w:lang w:eastAsia="ru-RU"/>
        </w:rPr>
        <w:t>;</w:t>
      </w:r>
      <w:r w:rsidRPr="004A42D0">
        <w:rPr>
          <w:rFonts w:ascii="Times New Roman" w:eastAsia="Times New Roman" w:hAnsi="Times New Roman" w:cs="Times New Roman"/>
          <w:sz w:val="24"/>
          <w:szCs w:val="24"/>
          <w:lang w:eastAsia="ru-RU"/>
        </w:rPr>
        <w:t xml:space="preserve">  </w:t>
      </w:r>
    </w:p>
    <w:p w:rsidR="004A42D0" w:rsidRPr="004A42D0" w:rsidRDefault="004A42D0" w:rsidP="004A42D0">
      <w:pPr>
        <w:numPr>
          <w:ilvl w:val="0"/>
          <w:numId w:val="3"/>
        </w:numPr>
        <w:tabs>
          <w:tab w:val="left" w:pos="426"/>
        </w:tabs>
        <w:spacing w:after="0" w:line="240" w:lineRule="auto"/>
        <w:ind w:left="0" w:firstLine="426"/>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благоустройств</w:t>
      </w:r>
      <w:r w:rsidR="003521EB">
        <w:rPr>
          <w:rFonts w:ascii="Times New Roman" w:eastAsia="Times New Roman" w:hAnsi="Times New Roman" w:cs="Times New Roman"/>
          <w:sz w:val="24"/>
          <w:szCs w:val="24"/>
          <w:lang w:eastAsia="ru-RU"/>
        </w:rPr>
        <w:t>о</w:t>
      </w:r>
      <w:r w:rsidRPr="004A42D0">
        <w:rPr>
          <w:rFonts w:ascii="Times New Roman" w:eastAsia="Times New Roman" w:hAnsi="Times New Roman" w:cs="Times New Roman"/>
          <w:sz w:val="24"/>
          <w:szCs w:val="24"/>
          <w:lang w:eastAsia="ru-RU"/>
        </w:rPr>
        <w:t xml:space="preserve"> кладбища, включая зимние и летние работы, а именно: систематическ</w:t>
      </w:r>
      <w:r w:rsidR="003521EB">
        <w:rPr>
          <w:rFonts w:ascii="Times New Roman" w:eastAsia="Times New Roman" w:hAnsi="Times New Roman" w:cs="Times New Roman"/>
          <w:sz w:val="24"/>
          <w:szCs w:val="24"/>
          <w:lang w:eastAsia="ru-RU"/>
        </w:rPr>
        <w:t>ая</w:t>
      </w:r>
      <w:r w:rsidRPr="004A42D0">
        <w:rPr>
          <w:rFonts w:ascii="Times New Roman" w:eastAsia="Times New Roman" w:hAnsi="Times New Roman" w:cs="Times New Roman"/>
          <w:sz w:val="24"/>
          <w:szCs w:val="24"/>
          <w:lang w:eastAsia="ru-RU"/>
        </w:rPr>
        <w:t xml:space="preserve"> уборк</w:t>
      </w:r>
      <w:r w:rsidR="003521EB">
        <w:rPr>
          <w:rFonts w:ascii="Times New Roman" w:eastAsia="Times New Roman" w:hAnsi="Times New Roman" w:cs="Times New Roman"/>
          <w:sz w:val="24"/>
          <w:szCs w:val="24"/>
          <w:lang w:eastAsia="ru-RU"/>
        </w:rPr>
        <w:t>а</w:t>
      </w:r>
      <w:r w:rsidRPr="004A42D0">
        <w:rPr>
          <w:rFonts w:ascii="Times New Roman" w:eastAsia="Times New Roman" w:hAnsi="Times New Roman" w:cs="Times New Roman"/>
          <w:sz w:val="24"/>
          <w:szCs w:val="24"/>
          <w:lang w:eastAsia="ru-RU"/>
        </w:rPr>
        <w:t xml:space="preserve"> мусора с дорог общего пользования и прилегающей к ним территории, уборк</w:t>
      </w:r>
      <w:r w:rsidR="003521EB">
        <w:rPr>
          <w:rFonts w:ascii="Times New Roman" w:eastAsia="Times New Roman" w:hAnsi="Times New Roman" w:cs="Times New Roman"/>
          <w:sz w:val="24"/>
          <w:szCs w:val="24"/>
          <w:lang w:eastAsia="ru-RU"/>
        </w:rPr>
        <w:t>а</w:t>
      </w:r>
      <w:r w:rsidRPr="004A42D0">
        <w:rPr>
          <w:rFonts w:ascii="Times New Roman" w:eastAsia="Times New Roman" w:hAnsi="Times New Roman" w:cs="Times New Roman"/>
          <w:sz w:val="24"/>
          <w:szCs w:val="24"/>
          <w:lang w:eastAsia="ru-RU"/>
        </w:rPr>
        <w:t xml:space="preserve"> упавших и аварийных деревьев, кустарников, вырезк</w:t>
      </w:r>
      <w:r w:rsidR="003521EB">
        <w:rPr>
          <w:rFonts w:ascii="Times New Roman" w:eastAsia="Times New Roman" w:hAnsi="Times New Roman" w:cs="Times New Roman"/>
          <w:sz w:val="24"/>
          <w:szCs w:val="24"/>
          <w:lang w:eastAsia="ru-RU"/>
        </w:rPr>
        <w:t>а</w:t>
      </w:r>
      <w:r w:rsidRPr="004A42D0">
        <w:rPr>
          <w:rFonts w:ascii="Times New Roman" w:eastAsia="Times New Roman" w:hAnsi="Times New Roman" w:cs="Times New Roman"/>
          <w:sz w:val="24"/>
          <w:szCs w:val="24"/>
          <w:lang w:eastAsia="ru-RU"/>
        </w:rPr>
        <w:t xml:space="preserve"> молодой поросли кустарников вдоль дорог общего пользования и прилегающей к ним территории и уборк</w:t>
      </w:r>
      <w:r w:rsidR="003521EB">
        <w:rPr>
          <w:rFonts w:ascii="Times New Roman" w:eastAsia="Times New Roman" w:hAnsi="Times New Roman" w:cs="Times New Roman"/>
          <w:sz w:val="24"/>
          <w:szCs w:val="24"/>
          <w:lang w:eastAsia="ru-RU"/>
        </w:rPr>
        <w:t>а</w:t>
      </w:r>
      <w:r w:rsidRPr="004A42D0">
        <w:rPr>
          <w:rFonts w:ascii="Times New Roman" w:eastAsia="Times New Roman" w:hAnsi="Times New Roman" w:cs="Times New Roman"/>
          <w:sz w:val="24"/>
          <w:szCs w:val="24"/>
          <w:lang w:eastAsia="ru-RU"/>
        </w:rPr>
        <w:t xml:space="preserve"> несанкционированных навалов мусора с территории захоронений</w:t>
      </w:r>
      <w:r w:rsidR="003521EB">
        <w:rPr>
          <w:rFonts w:ascii="Times New Roman" w:eastAsia="Times New Roman" w:hAnsi="Times New Roman" w:cs="Times New Roman"/>
          <w:sz w:val="24"/>
          <w:szCs w:val="24"/>
          <w:lang w:eastAsia="ru-RU"/>
        </w:rPr>
        <w:t>;</w:t>
      </w:r>
    </w:p>
    <w:p w:rsidR="004A42D0" w:rsidRPr="004A42D0" w:rsidRDefault="003521EB" w:rsidP="004A42D0">
      <w:pPr>
        <w:numPr>
          <w:ilvl w:val="0"/>
          <w:numId w:val="3"/>
        </w:numPr>
        <w:tabs>
          <w:tab w:val="left" w:pos="426"/>
        </w:tabs>
        <w:spacing w:after="0" w:line="240" w:lineRule="auto"/>
        <w:ind w:left="0" w:firstLine="426"/>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t>с</w:t>
      </w:r>
      <w:r w:rsidR="004A42D0" w:rsidRPr="004A42D0">
        <w:rPr>
          <w:rFonts w:ascii="Times New Roman" w:eastAsia="Times New Roman" w:hAnsi="Times New Roman" w:cs="Times New Roman"/>
          <w:sz w:val="24"/>
          <w:szCs w:val="24"/>
          <w:lang w:eastAsia="ru-RU"/>
        </w:rPr>
        <w:t>одержа</w:t>
      </w:r>
      <w:r>
        <w:rPr>
          <w:rFonts w:ascii="Times New Roman" w:eastAsia="Times New Roman" w:hAnsi="Times New Roman" w:cs="Times New Roman"/>
          <w:sz w:val="24"/>
          <w:szCs w:val="24"/>
          <w:lang w:eastAsia="ru-RU"/>
        </w:rPr>
        <w:t>ние</w:t>
      </w:r>
      <w:r w:rsidR="004A42D0" w:rsidRPr="004A42D0">
        <w:rPr>
          <w:rFonts w:ascii="Times New Roman" w:eastAsia="Times New Roman" w:hAnsi="Times New Roman" w:cs="Times New Roman"/>
          <w:sz w:val="24"/>
          <w:szCs w:val="24"/>
          <w:lang w:eastAsia="ru-RU"/>
        </w:rPr>
        <w:t xml:space="preserve"> в надлежащем виде дорог, подъезд</w:t>
      </w:r>
      <w:r>
        <w:rPr>
          <w:rFonts w:ascii="Times New Roman" w:eastAsia="Times New Roman" w:hAnsi="Times New Roman" w:cs="Times New Roman"/>
          <w:sz w:val="24"/>
          <w:szCs w:val="24"/>
          <w:lang w:eastAsia="ru-RU"/>
        </w:rPr>
        <w:t>ов</w:t>
      </w:r>
      <w:r w:rsidR="004A42D0" w:rsidRPr="004A42D0">
        <w:rPr>
          <w:rFonts w:ascii="Times New Roman" w:eastAsia="Times New Roman" w:hAnsi="Times New Roman" w:cs="Times New Roman"/>
          <w:sz w:val="24"/>
          <w:szCs w:val="24"/>
          <w:lang w:eastAsia="ru-RU"/>
        </w:rPr>
        <w:t xml:space="preserve"> на кладбище</w:t>
      </w:r>
      <w:r>
        <w:rPr>
          <w:rFonts w:ascii="Times New Roman" w:eastAsia="Times New Roman" w:hAnsi="Times New Roman" w:cs="Times New Roman"/>
          <w:sz w:val="24"/>
          <w:szCs w:val="24"/>
          <w:lang w:eastAsia="ru-RU"/>
        </w:rPr>
        <w:t>,</w:t>
      </w:r>
      <w:r w:rsidR="004A42D0" w:rsidRPr="004A42D0">
        <w:rPr>
          <w:rFonts w:ascii="Times New Roman" w:eastAsia="Times New Roman" w:hAnsi="Times New Roman" w:cs="Times New Roman"/>
          <w:sz w:val="24"/>
          <w:szCs w:val="24"/>
          <w:lang w:eastAsia="ru-RU"/>
        </w:rPr>
        <w:t xml:space="preserve"> выполняя покосы травы по обочинам. </w:t>
      </w:r>
    </w:p>
    <w:p w:rsidR="004A42D0" w:rsidRPr="004A42D0" w:rsidRDefault="00BA5874" w:rsidP="004A42D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4A42D0" w:rsidRPr="004A42D0">
        <w:rPr>
          <w:rFonts w:ascii="Times New Roman" w:eastAsia="Times New Roman" w:hAnsi="Times New Roman" w:cs="Times New Roman"/>
          <w:sz w:val="24"/>
          <w:szCs w:val="24"/>
          <w:lang w:eastAsia="ru-RU"/>
        </w:rPr>
        <w:t>итуальные услуги на</w:t>
      </w:r>
      <w:r w:rsidR="003521EB">
        <w:rPr>
          <w:rFonts w:ascii="Times New Roman" w:eastAsia="Times New Roman" w:hAnsi="Times New Roman" w:cs="Times New Roman"/>
          <w:sz w:val="24"/>
          <w:szCs w:val="24"/>
          <w:lang w:eastAsia="ru-RU"/>
        </w:rPr>
        <w:t xml:space="preserve">селению   </w:t>
      </w:r>
      <w:r>
        <w:rPr>
          <w:rFonts w:ascii="Times New Roman" w:eastAsia="Times New Roman" w:hAnsi="Times New Roman" w:cs="Times New Roman"/>
          <w:sz w:val="24"/>
          <w:szCs w:val="24"/>
          <w:lang w:eastAsia="ru-RU"/>
        </w:rPr>
        <w:t>п</w:t>
      </w:r>
      <w:r w:rsidRPr="004A42D0">
        <w:rPr>
          <w:rFonts w:ascii="Times New Roman" w:eastAsia="Times New Roman" w:hAnsi="Times New Roman" w:cs="Times New Roman"/>
          <w:sz w:val="24"/>
          <w:szCs w:val="24"/>
          <w:lang w:eastAsia="ru-RU"/>
        </w:rPr>
        <w:t xml:space="preserve">редоставляют </w:t>
      </w:r>
      <w:r w:rsidR="004A42D0" w:rsidRPr="004A42D0">
        <w:rPr>
          <w:rFonts w:ascii="Times New Roman" w:eastAsia="Times New Roman" w:hAnsi="Times New Roman" w:cs="Times New Roman"/>
          <w:sz w:val="24"/>
          <w:szCs w:val="24"/>
          <w:lang w:eastAsia="ru-RU"/>
        </w:rPr>
        <w:t xml:space="preserve">ИП Владимиров </w:t>
      </w:r>
      <w:r>
        <w:rPr>
          <w:rFonts w:ascii="Times New Roman" w:eastAsia="Times New Roman" w:hAnsi="Times New Roman" w:cs="Times New Roman"/>
          <w:sz w:val="24"/>
          <w:szCs w:val="24"/>
          <w:lang w:eastAsia="ru-RU"/>
        </w:rPr>
        <w:t>А.И.</w:t>
      </w:r>
      <w:r w:rsidR="003521EB">
        <w:rPr>
          <w:rFonts w:ascii="Times New Roman" w:eastAsia="Times New Roman" w:hAnsi="Times New Roman" w:cs="Times New Roman"/>
          <w:sz w:val="24"/>
          <w:szCs w:val="24"/>
          <w:lang w:eastAsia="ru-RU"/>
        </w:rPr>
        <w:t xml:space="preserve"> и </w:t>
      </w:r>
      <w:r w:rsidR="004A42D0" w:rsidRPr="004A42D0">
        <w:rPr>
          <w:rFonts w:ascii="Times New Roman" w:eastAsia="Times New Roman" w:hAnsi="Times New Roman" w:cs="Times New Roman"/>
          <w:sz w:val="24"/>
          <w:szCs w:val="24"/>
          <w:lang w:eastAsia="ru-RU"/>
        </w:rPr>
        <w:t xml:space="preserve">ИП </w:t>
      </w:r>
      <w:proofErr w:type="spellStart"/>
      <w:r w:rsidR="004A42D0" w:rsidRPr="004A42D0">
        <w:rPr>
          <w:rFonts w:ascii="Times New Roman" w:eastAsia="Times New Roman" w:hAnsi="Times New Roman" w:cs="Times New Roman"/>
          <w:sz w:val="24"/>
          <w:szCs w:val="24"/>
          <w:lang w:eastAsia="ru-RU"/>
        </w:rPr>
        <w:t>Котина</w:t>
      </w:r>
      <w:proofErr w:type="spellEnd"/>
      <w:r w:rsidR="004A42D0" w:rsidRPr="004A42D0">
        <w:rPr>
          <w:rFonts w:ascii="Times New Roman" w:eastAsia="Times New Roman" w:hAnsi="Times New Roman" w:cs="Times New Roman"/>
          <w:sz w:val="24"/>
          <w:szCs w:val="24"/>
          <w:lang w:eastAsia="ru-RU"/>
        </w:rPr>
        <w:t xml:space="preserve"> Н.А.  </w:t>
      </w:r>
    </w:p>
    <w:p w:rsidR="004A42D0" w:rsidRPr="004A42D0" w:rsidRDefault="004A42D0" w:rsidP="004A42D0">
      <w:pPr>
        <w:spacing w:after="0" w:line="240" w:lineRule="auto"/>
        <w:jc w:val="both"/>
        <w:rPr>
          <w:rFonts w:ascii="Times New Roman" w:eastAsia="Times New Roman" w:hAnsi="Times New Roman" w:cs="Times New Roman"/>
          <w:sz w:val="24"/>
          <w:szCs w:val="24"/>
          <w:lang w:eastAsia="ru-RU"/>
        </w:rPr>
      </w:pPr>
    </w:p>
    <w:p w:rsidR="004A42D0" w:rsidRPr="004A42D0" w:rsidRDefault="004A42D0" w:rsidP="004A42D0">
      <w:pPr>
        <w:tabs>
          <w:tab w:val="left" w:pos="709"/>
        </w:tabs>
        <w:spacing w:after="0" w:line="240" w:lineRule="auto"/>
        <w:jc w:val="both"/>
        <w:rPr>
          <w:rFonts w:ascii="Times New Roman" w:eastAsia="Times New Roman" w:hAnsi="Times New Roman" w:cs="Times New Roman"/>
          <w:sz w:val="24"/>
          <w:szCs w:val="24"/>
          <w:lang w:eastAsia="ru-RU"/>
        </w:rPr>
      </w:pPr>
      <w:r w:rsidRPr="004A42D0">
        <w:rPr>
          <w:rFonts w:ascii="Times New Roman" w:eastAsia="Times New Roman" w:hAnsi="Times New Roman" w:cs="Times New Roman"/>
          <w:sz w:val="24"/>
          <w:szCs w:val="24"/>
          <w:lang w:eastAsia="ru-RU"/>
        </w:rPr>
        <w:lastRenderedPageBreak/>
        <w:tab/>
      </w:r>
      <w:r w:rsidRPr="004A42D0">
        <w:rPr>
          <w:rFonts w:ascii="Times New Roman" w:eastAsia="Times New Roman" w:hAnsi="Times New Roman" w:cs="Times New Roman"/>
          <w:noProof/>
          <w:sz w:val="24"/>
          <w:szCs w:val="24"/>
          <w:lang w:eastAsia="ru-RU"/>
        </w:rPr>
        <w:drawing>
          <wp:inline distT="0" distB="0" distL="0" distR="0" wp14:anchorId="56EF15C7" wp14:editId="2D235021">
            <wp:extent cx="5699550" cy="2592000"/>
            <wp:effectExtent l="0" t="0" r="0"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A42D0" w:rsidRPr="004A42D0" w:rsidRDefault="004A42D0" w:rsidP="004A42D0">
      <w:pPr>
        <w:spacing w:after="0" w:line="240" w:lineRule="auto"/>
        <w:jc w:val="both"/>
        <w:rPr>
          <w:rFonts w:ascii="Times New Roman" w:eastAsia="Times New Roman" w:hAnsi="Times New Roman" w:cs="Times New Roman"/>
          <w:sz w:val="24"/>
          <w:szCs w:val="24"/>
          <w:lang w:eastAsia="ru-RU"/>
        </w:rPr>
      </w:pPr>
    </w:p>
    <w:tbl>
      <w:tblPr>
        <w:tblStyle w:val="aa"/>
        <w:tblW w:w="9635" w:type="dxa"/>
        <w:tblInd w:w="-284" w:type="dxa"/>
        <w:tblLook w:val="04A0" w:firstRow="1" w:lastRow="0" w:firstColumn="1" w:lastColumn="0" w:noHBand="0" w:noVBand="1"/>
      </w:tblPr>
      <w:tblGrid>
        <w:gridCol w:w="9635"/>
      </w:tblGrid>
      <w:tr w:rsidR="000B61E6" w:rsidTr="00EC153E">
        <w:tc>
          <w:tcPr>
            <w:tcW w:w="9635" w:type="dxa"/>
            <w:shd w:val="clear" w:color="auto" w:fill="C5E0B3" w:themeFill="accent6" w:themeFillTint="66"/>
          </w:tcPr>
          <w:p w:rsidR="00397974" w:rsidRPr="007F2E8B" w:rsidRDefault="00397974" w:rsidP="00397974">
            <w:pPr>
              <w:ind w:left="-284" w:right="-340"/>
              <w:jc w:val="center"/>
              <w:rPr>
                <w:rFonts w:ascii="Times New Roman" w:hAnsi="Times New Roman" w:cs="Times New Roman"/>
                <w:b/>
                <w:sz w:val="28"/>
                <w:szCs w:val="28"/>
              </w:rPr>
            </w:pPr>
            <w:r w:rsidRPr="007F2E8B">
              <w:rPr>
                <w:rFonts w:ascii="Times New Roman" w:hAnsi="Times New Roman" w:cs="Times New Roman"/>
                <w:b/>
                <w:sz w:val="28"/>
                <w:szCs w:val="28"/>
              </w:rPr>
              <w:t xml:space="preserve">Участие в профилактике терроризма и экстремизма, в предупреждении и ликвидации последствий чрезвычайных ситуаций, обеспечение </w:t>
            </w:r>
            <w:r w:rsidR="00EC153E">
              <w:rPr>
                <w:rFonts w:ascii="Times New Roman" w:hAnsi="Times New Roman" w:cs="Times New Roman"/>
                <w:b/>
                <w:sz w:val="28"/>
                <w:szCs w:val="28"/>
              </w:rPr>
              <w:t xml:space="preserve">                     </w:t>
            </w:r>
            <w:r w:rsidRPr="007F2E8B">
              <w:rPr>
                <w:rFonts w:ascii="Times New Roman" w:hAnsi="Times New Roman" w:cs="Times New Roman"/>
                <w:b/>
                <w:sz w:val="28"/>
                <w:szCs w:val="28"/>
              </w:rPr>
              <w:t>первичных мер пожарной безопасности</w:t>
            </w:r>
          </w:p>
          <w:p w:rsidR="000B61E6" w:rsidRDefault="000B61E6" w:rsidP="00A94172">
            <w:pPr>
              <w:ind w:right="-340"/>
              <w:jc w:val="center"/>
              <w:rPr>
                <w:rFonts w:ascii="Times New Roman" w:hAnsi="Times New Roman" w:cs="Times New Roman"/>
                <w:b/>
                <w:sz w:val="28"/>
                <w:szCs w:val="28"/>
              </w:rPr>
            </w:pPr>
          </w:p>
        </w:tc>
      </w:tr>
    </w:tbl>
    <w:p w:rsidR="00573C07" w:rsidRDefault="00573C07" w:rsidP="00EC6902">
      <w:pPr>
        <w:spacing w:after="0" w:line="240" w:lineRule="auto"/>
        <w:ind w:firstLine="709"/>
        <w:jc w:val="both"/>
        <w:rPr>
          <w:rFonts w:ascii="Times New Roman" w:hAnsi="Times New Roman" w:cs="Times New Roman"/>
          <w:sz w:val="24"/>
          <w:szCs w:val="24"/>
        </w:rPr>
      </w:pPr>
    </w:p>
    <w:p w:rsidR="00352BCD" w:rsidRPr="00352BCD" w:rsidRDefault="007F2E8B" w:rsidP="00EC6902">
      <w:pPr>
        <w:spacing w:after="0" w:line="240" w:lineRule="auto"/>
        <w:ind w:firstLine="709"/>
        <w:jc w:val="both"/>
        <w:rPr>
          <w:rFonts w:ascii="Times New Roman" w:hAnsi="Times New Roman" w:cs="Times New Roman"/>
          <w:sz w:val="24"/>
          <w:szCs w:val="24"/>
        </w:rPr>
      </w:pPr>
      <w:r w:rsidRPr="00352BCD">
        <w:rPr>
          <w:rFonts w:ascii="Times New Roman" w:hAnsi="Times New Roman" w:cs="Times New Roman"/>
          <w:sz w:val="24"/>
          <w:szCs w:val="24"/>
        </w:rPr>
        <w:t>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w:t>
      </w:r>
      <w:r w:rsidR="000F07A0" w:rsidRPr="00352BCD">
        <w:rPr>
          <w:rFonts w:ascii="Times New Roman" w:hAnsi="Times New Roman" w:cs="Times New Roman"/>
          <w:sz w:val="24"/>
          <w:szCs w:val="24"/>
        </w:rPr>
        <w:t xml:space="preserve"> и обеспечению пожарной безопасности</w:t>
      </w:r>
      <w:r w:rsidRPr="00352BCD">
        <w:rPr>
          <w:rFonts w:ascii="Times New Roman" w:hAnsi="Times New Roman" w:cs="Times New Roman"/>
          <w:sz w:val="24"/>
          <w:szCs w:val="24"/>
        </w:rPr>
        <w:t xml:space="preserve">. </w:t>
      </w:r>
    </w:p>
    <w:p w:rsidR="007F2E8B" w:rsidRPr="00352BCD" w:rsidRDefault="007F2E8B" w:rsidP="00EC6902">
      <w:pPr>
        <w:spacing w:after="0" w:line="240" w:lineRule="auto"/>
        <w:ind w:firstLine="709"/>
        <w:jc w:val="both"/>
        <w:rPr>
          <w:rFonts w:ascii="Times New Roman" w:hAnsi="Times New Roman" w:cs="Times New Roman"/>
          <w:spacing w:val="-11"/>
          <w:sz w:val="24"/>
          <w:szCs w:val="24"/>
        </w:rPr>
      </w:pPr>
      <w:r w:rsidRPr="00352BCD">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352BCD">
        <w:rPr>
          <w:rFonts w:ascii="Times New Roman" w:hAnsi="Times New Roman" w:cs="Times New Roman"/>
          <w:spacing w:val="-11"/>
          <w:sz w:val="24"/>
          <w:szCs w:val="24"/>
        </w:rPr>
        <w:t xml:space="preserve">о паводковой ситуации на реке Бирюса </w:t>
      </w:r>
      <w:r w:rsidR="009713BA" w:rsidRPr="00352BCD">
        <w:rPr>
          <w:rFonts w:ascii="Times New Roman" w:hAnsi="Times New Roman" w:cs="Times New Roman"/>
          <w:spacing w:val="-11"/>
          <w:sz w:val="24"/>
          <w:szCs w:val="24"/>
        </w:rPr>
        <w:t>и</w:t>
      </w:r>
      <w:r w:rsidRPr="00352BCD">
        <w:rPr>
          <w:rFonts w:ascii="Times New Roman" w:hAnsi="Times New Roman" w:cs="Times New Roman"/>
          <w:spacing w:val="-11"/>
          <w:sz w:val="24"/>
          <w:szCs w:val="24"/>
        </w:rPr>
        <w:t xml:space="preserve"> о безопасности людей на водных объектах в летний период года.</w:t>
      </w:r>
    </w:p>
    <w:p w:rsidR="007F2E8B" w:rsidRPr="00352BCD" w:rsidRDefault="007F2E8B" w:rsidP="00352BCD">
      <w:pPr>
        <w:spacing w:after="0" w:line="240" w:lineRule="auto"/>
        <w:ind w:firstLine="709"/>
        <w:jc w:val="both"/>
        <w:rPr>
          <w:rFonts w:ascii="Times New Roman" w:hAnsi="Times New Roman"/>
          <w:sz w:val="24"/>
          <w:szCs w:val="24"/>
        </w:rPr>
      </w:pPr>
      <w:r w:rsidRPr="00352BCD">
        <w:rPr>
          <w:rFonts w:ascii="Times New Roman" w:hAnsi="Times New Roman"/>
          <w:sz w:val="24"/>
          <w:szCs w:val="24"/>
        </w:rPr>
        <w:t>На период прохождения паводкового периода 202</w:t>
      </w:r>
      <w:r w:rsidR="000B7E24" w:rsidRPr="00352BCD">
        <w:rPr>
          <w:rFonts w:ascii="Times New Roman" w:hAnsi="Times New Roman"/>
          <w:sz w:val="24"/>
          <w:szCs w:val="24"/>
        </w:rPr>
        <w:t>1</w:t>
      </w:r>
      <w:r w:rsidRPr="00352BCD">
        <w:rPr>
          <w:rFonts w:ascii="Times New Roman" w:hAnsi="Times New Roman"/>
          <w:sz w:val="24"/>
          <w:szCs w:val="24"/>
        </w:rPr>
        <w:t xml:space="preserve"> года заключены пять договоров </w:t>
      </w:r>
      <w:r w:rsidRPr="00352BCD">
        <w:rPr>
          <w:rFonts w:ascii="Times New Roman" w:hAnsi="Times New Roman"/>
          <w:sz w:val="24"/>
        </w:rPr>
        <w:t>«Безвозмездного оказания услуг (</w:t>
      </w:r>
      <w:proofErr w:type="spellStart"/>
      <w:r w:rsidRPr="00352BCD">
        <w:rPr>
          <w:rFonts w:ascii="Times New Roman" w:hAnsi="Times New Roman"/>
          <w:sz w:val="24"/>
        </w:rPr>
        <w:t>плавсредство</w:t>
      </w:r>
      <w:proofErr w:type="spellEnd"/>
      <w:r w:rsidRPr="00352BCD">
        <w:rPr>
          <w:rFonts w:ascii="Times New Roman" w:hAnsi="Times New Roman"/>
          <w:sz w:val="24"/>
        </w:rPr>
        <w:t xml:space="preserve">), согласно которых владельцы </w:t>
      </w:r>
      <w:proofErr w:type="spellStart"/>
      <w:r w:rsidRPr="00352BCD">
        <w:rPr>
          <w:rFonts w:ascii="Times New Roman" w:hAnsi="Times New Roman"/>
          <w:sz w:val="24"/>
        </w:rPr>
        <w:t>плавсредств</w:t>
      </w:r>
      <w:proofErr w:type="spellEnd"/>
      <w:r w:rsidRPr="00352BCD">
        <w:rPr>
          <w:rFonts w:ascii="Times New Roman" w:hAnsi="Times New Roman"/>
          <w:sz w:val="24"/>
        </w:rPr>
        <w:t>,</w:t>
      </w:r>
      <w:r w:rsidR="000B7E24" w:rsidRPr="00352BCD">
        <w:rPr>
          <w:rFonts w:ascii="Times New Roman" w:hAnsi="Times New Roman"/>
          <w:sz w:val="24"/>
        </w:rPr>
        <w:t xml:space="preserve"> </w:t>
      </w:r>
      <w:r w:rsidR="00352BCD" w:rsidRPr="00352BCD">
        <w:rPr>
          <w:rFonts w:ascii="Times New Roman" w:hAnsi="Times New Roman"/>
          <w:sz w:val="24"/>
        </w:rPr>
        <w:t xml:space="preserve">при необходимости должны </w:t>
      </w:r>
      <w:r w:rsidRPr="00352BCD">
        <w:rPr>
          <w:rFonts w:ascii="Times New Roman" w:hAnsi="Times New Roman"/>
          <w:sz w:val="24"/>
        </w:rPr>
        <w:t xml:space="preserve">предоставить </w:t>
      </w:r>
      <w:r w:rsidR="000B7E24" w:rsidRPr="00352BCD">
        <w:rPr>
          <w:rFonts w:ascii="Times New Roman" w:hAnsi="Times New Roman"/>
          <w:sz w:val="24"/>
        </w:rPr>
        <w:t>их</w:t>
      </w:r>
      <w:r w:rsidRPr="00352BCD">
        <w:rPr>
          <w:rFonts w:ascii="Times New Roman" w:hAnsi="Times New Roman"/>
          <w:sz w:val="24"/>
        </w:rPr>
        <w:t xml:space="preserve"> для проведения эвакуационных мероприятий в случае наводнения при объявлении режима чрезвычайной ситуации на территории.</w:t>
      </w:r>
    </w:p>
    <w:p w:rsidR="007F2E8B" w:rsidRPr="00352BCD" w:rsidRDefault="007F2E8B" w:rsidP="00EC6902">
      <w:pPr>
        <w:spacing w:after="0" w:line="240" w:lineRule="auto"/>
        <w:ind w:firstLine="709"/>
        <w:jc w:val="both"/>
        <w:rPr>
          <w:rFonts w:ascii="Times New Roman" w:hAnsi="Times New Roman" w:cs="Times New Roman"/>
          <w:sz w:val="24"/>
          <w:szCs w:val="24"/>
        </w:rPr>
      </w:pPr>
      <w:r w:rsidRPr="00352BCD">
        <w:rPr>
          <w:rFonts w:ascii="Times New Roman" w:hAnsi="Times New Roman" w:cs="Times New Roman"/>
          <w:sz w:val="24"/>
          <w:szCs w:val="24"/>
        </w:rPr>
        <w:t>Весенне-летний паводковый период 202</w:t>
      </w:r>
      <w:r w:rsidR="00352BCD" w:rsidRPr="00352BCD">
        <w:rPr>
          <w:rFonts w:ascii="Times New Roman" w:hAnsi="Times New Roman" w:cs="Times New Roman"/>
          <w:sz w:val="24"/>
          <w:szCs w:val="24"/>
        </w:rPr>
        <w:t>1</w:t>
      </w:r>
      <w:r w:rsidRPr="00352BCD">
        <w:rPr>
          <w:rFonts w:ascii="Times New Roman" w:hAnsi="Times New Roman" w:cs="Times New Roman"/>
          <w:sz w:val="24"/>
          <w:szCs w:val="24"/>
        </w:rPr>
        <w:t xml:space="preserve"> года прошел благополучно. Максимальный уровень воды в реке Бирюса зафиксирован на отметке </w:t>
      </w:r>
      <w:r w:rsidR="006A32BE">
        <w:rPr>
          <w:rFonts w:ascii="Times New Roman" w:hAnsi="Times New Roman" w:cs="Times New Roman"/>
          <w:sz w:val="24"/>
          <w:szCs w:val="24"/>
        </w:rPr>
        <w:t>402</w:t>
      </w:r>
      <w:r w:rsidRPr="00942AC1">
        <w:rPr>
          <w:rFonts w:ascii="Times New Roman" w:hAnsi="Times New Roman" w:cs="Times New Roman"/>
          <w:color w:val="FF0000"/>
          <w:sz w:val="24"/>
          <w:szCs w:val="24"/>
        </w:rPr>
        <w:t xml:space="preserve"> </w:t>
      </w:r>
      <w:r w:rsidRPr="00921BEB">
        <w:rPr>
          <w:rFonts w:ascii="Times New Roman" w:hAnsi="Times New Roman" w:cs="Times New Roman"/>
          <w:sz w:val="24"/>
          <w:szCs w:val="24"/>
        </w:rPr>
        <w:t xml:space="preserve">сантиметров </w:t>
      </w:r>
      <w:r w:rsidRPr="00352BCD">
        <w:rPr>
          <w:rFonts w:ascii="Times New Roman" w:hAnsi="Times New Roman" w:cs="Times New Roman"/>
          <w:sz w:val="24"/>
          <w:szCs w:val="24"/>
        </w:rPr>
        <w:t xml:space="preserve">при критическом уровне воды </w:t>
      </w:r>
      <w:r w:rsidR="00007927">
        <w:rPr>
          <w:rFonts w:ascii="Times New Roman" w:hAnsi="Times New Roman" w:cs="Times New Roman"/>
          <w:sz w:val="24"/>
          <w:szCs w:val="24"/>
        </w:rPr>
        <w:t>440</w:t>
      </w:r>
      <w:r w:rsidRPr="00352BCD">
        <w:rPr>
          <w:rFonts w:ascii="Times New Roman" w:hAnsi="Times New Roman" w:cs="Times New Roman"/>
          <w:sz w:val="24"/>
          <w:szCs w:val="24"/>
        </w:rPr>
        <w:t xml:space="preserve"> сантиметров.</w:t>
      </w:r>
    </w:p>
    <w:p w:rsidR="00EE1DF1" w:rsidRDefault="00EE1DF1" w:rsidP="00EE1DF1">
      <w:pPr>
        <w:spacing w:line="240" w:lineRule="auto"/>
        <w:contextualSpacing/>
        <w:jc w:val="center"/>
        <w:rPr>
          <w:sz w:val="32"/>
          <w:szCs w:val="32"/>
        </w:rPr>
      </w:pPr>
    </w:p>
    <w:p w:rsidR="007F2E8B" w:rsidRPr="00557A31" w:rsidRDefault="007F2E8B" w:rsidP="00624308">
      <w:pPr>
        <w:spacing w:after="0"/>
        <w:ind w:left="-284" w:right="-340" w:firstLine="708"/>
        <w:jc w:val="center"/>
        <w:rPr>
          <w:rFonts w:ascii="Times New Roman" w:hAnsi="Times New Roman" w:cs="Times New Roman"/>
          <w:sz w:val="28"/>
          <w:szCs w:val="28"/>
        </w:rPr>
      </w:pPr>
      <w:r w:rsidRPr="00EE1DF1">
        <w:rPr>
          <w:rFonts w:ascii="Times New Roman" w:hAnsi="Times New Roman" w:cs="Times New Roman"/>
          <w:b/>
          <w:sz w:val="28"/>
          <w:szCs w:val="28"/>
        </w:rPr>
        <w:t xml:space="preserve">Полномочие </w:t>
      </w:r>
      <w:r w:rsidRPr="00557A31">
        <w:rPr>
          <w:rFonts w:ascii="Times New Roman" w:hAnsi="Times New Roman" w:cs="Times New Roman"/>
          <w:b/>
          <w:sz w:val="28"/>
          <w:szCs w:val="28"/>
        </w:rPr>
        <w:t>по обеспечению первичных мер пожарной безопасности</w:t>
      </w:r>
    </w:p>
    <w:p w:rsidR="007F2E8B" w:rsidRPr="00942AC1" w:rsidRDefault="0042267D" w:rsidP="00686018">
      <w:pPr>
        <w:spacing w:after="0" w:line="240" w:lineRule="auto"/>
        <w:ind w:right="-2" w:firstLine="709"/>
        <w:jc w:val="both"/>
        <w:rPr>
          <w:rFonts w:ascii="Times New Roman" w:hAnsi="Times New Roman" w:cs="Times New Roman"/>
          <w:color w:val="FF0000"/>
          <w:sz w:val="24"/>
          <w:szCs w:val="24"/>
        </w:rPr>
      </w:pPr>
      <w:r w:rsidRPr="0042267D">
        <w:rPr>
          <w:rFonts w:ascii="Times New Roman" w:hAnsi="Times New Roman" w:cs="Times New Roman"/>
          <w:sz w:val="24"/>
          <w:szCs w:val="24"/>
        </w:rPr>
        <w:t xml:space="preserve">В </w:t>
      </w:r>
      <w:r w:rsidR="007F2E8B" w:rsidRPr="0042267D">
        <w:rPr>
          <w:rFonts w:ascii="Times New Roman" w:hAnsi="Times New Roman" w:cs="Times New Roman"/>
          <w:sz w:val="24"/>
          <w:szCs w:val="24"/>
        </w:rPr>
        <w:t>рамках подготовки к пожароопасному периоду 202</w:t>
      </w:r>
      <w:r w:rsidR="00A473B6" w:rsidRPr="0042267D">
        <w:rPr>
          <w:rFonts w:ascii="Times New Roman" w:hAnsi="Times New Roman" w:cs="Times New Roman"/>
          <w:sz w:val="24"/>
          <w:szCs w:val="24"/>
        </w:rPr>
        <w:t>1</w:t>
      </w:r>
      <w:r w:rsidR="007F2E8B" w:rsidRPr="0042267D">
        <w:rPr>
          <w:rFonts w:ascii="Times New Roman" w:hAnsi="Times New Roman" w:cs="Times New Roman"/>
          <w:sz w:val="24"/>
          <w:szCs w:val="24"/>
        </w:rPr>
        <w:t xml:space="preserve"> года администрацией выполнены работы по устройству противопожарных минерализованных полос в районах города</w:t>
      </w:r>
      <w:r>
        <w:rPr>
          <w:rFonts w:ascii="Times New Roman" w:hAnsi="Times New Roman" w:cs="Times New Roman"/>
          <w:sz w:val="24"/>
          <w:szCs w:val="24"/>
        </w:rPr>
        <w:t>.</w:t>
      </w:r>
    </w:p>
    <w:p w:rsidR="007F2E8B" w:rsidRPr="00E03C11" w:rsidRDefault="0042267D" w:rsidP="00686018">
      <w:pPr>
        <w:spacing w:after="0" w:line="240" w:lineRule="auto"/>
        <w:ind w:right="-2" w:firstLine="709"/>
        <w:jc w:val="both"/>
        <w:rPr>
          <w:rFonts w:ascii="Times New Roman" w:hAnsi="Times New Roman" w:cs="Times New Roman"/>
          <w:sz w:val="24"/>
          <w:szCs w:val="24"/>
        </w:rPr>
      </w:pPr>
      <w:r w:rsidRPr="00E03C11">
        <w:rPr>
          <w:rFonts w:ascii="Times New Roman" w:hAnsi="Times New Roman" w:cs="Times New Roman"/>
          <w:sz w:val="24"/>
          <w:szCs w:val="24"/>
        </w:rPr>
        <w:t>П</w:t>
      </w:r>
      <w:r w:rsidR="007F2E8B" w:rsidRPr="00E03C11">
        <w:rPr>
          <w:rFonts w:ascii="Times New Roman" w:hAnsi="Times New Roman" w:cs="Times New Roman"/>
          <w:sz w:val="24"/>
          <w:szCs w:val="24"/>
        </w:rPr>
        <w:t>роводится совместная проверка технического состояния наружного  противопожарного водоснабжения</w:t>
      </w:r>
      <w:r w:rsidR="00686018" w:rsidRPr="00E03C11">
        <w:rPr>
          <w:rFonts w:ascii="Times New Roman" w:hAnsi="Times New Roman" w:cs="Times New Roman"/>
          <w:sz w:val="24"/>
          <w:szCs w:val="24"/>
        </w:rPr>
        <w:t>,</w:t>
      </w:r>
      <w:r w:rsidR="007F2E8B" w:rsidRPr="00E03C11">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w:t>
      </w:r>
      <w:proofErr w:type="spellStart"/>
      <w:r w:rsidR="007F2E8B" w:rsidRPr="00E03C11">
        <w:rPr>
          <w:rFonts w:ascii="Times New Roman" w:hAnsi="Times New Roman" w:cs="Times New Roman"/>
          <w:sz w:val="24"/>
          <w:szCs w:val="24"/>
        </w:rPr>
        <w:t>ТрансТехРесурс</w:t>
      </w:r>
      <w:proofErr w:type="spellEnd"/>
      <w:r w:rsidR="007F2E8B" w:rsidRPr="00E03C11">
        <w:rPr>
          <w:rFonts w:ascii="Times New Roman" w:hAnsi="Times New Roman" w:cs="Times New Roman"/>
          <w:sz w:val="24"/>
          <w:szCs w:val="24"/>
        </w:rPr>
        <w:t>»</w:t>
      </w:r>
      <w:r w:rsidRPr="00E03C11">
        <w:rPr>
          <w:rFonts w:ascii="Times New Roman" w:hAnsi="Times New Roman" w:cs="Times New Roman"/>
          <w:sz w:val="24"/>
          <w:szCs w:val="24"/>
        </w:rPr>
        <w:t>.</w:t>
      </w:r>
    </w:p>
    <w:p w:rsidR="0042267D" w:rsidRPr="0042267D" w:rsidRDefault="0042267D" w:rsidP="00686018">
      <w:pPr>
        <w:spacing w:after="0" w:line="240" w:lineRule="auto"/>
        <w:ind w:right="-2" w:firstLine="709"/>
        <w:jc w:val="both"/>
        <w:rPr>
          <w:rFonts w:ascii="Times New Roman" w:hAnsi="Times New Roman" w:cs="Times New Roman"/>
          <w:sz w:val="24"/>
          <w:szCs w:val="24"/>
        </w:rPr>
      </w:pPr>
      <w:r w:rsidRPr="0042267D">
        <w:rPr>
          <w:rFonts w:ascii="Times New Roman" w:hAnsi="Times New Roman" w:cs="Times New Roman"/>
          <w:sz w:val="24"/>
          <w:szCs w:val="24"/>
        </w:rPr>
        <w:t>В</w:t>
      </w:r>
      <w:r w:rsidR="007F2E8B" w:rsidRPr="0042267D">
        <w:rPr>
          <w:rFonts w:ascii="Times New Roman" w:hAnsi="Times New Roman" w:cs="Times New Roman"/>
          <w:sz w:val="24"/>
          <w:szCs w:val="24"/>
        </w:rPr>
        <w:t xml:space="preserve"> технически исправном состоянии находятся пожарные автомобили </w:t>
      </w:r>
      <w:r w:rsidRPr="0042267D">
        <w:rPr>
          <w:rFonts w:ascii="Times New Roman" w:hAnsi="Times New Roman" w:cs="Times New Roman"/>
          <w:sz w:val="24"/>
          <w:szCs w:val="24"/>
        </w:rPr>
        <w:t>и</w:t>
      </w:r>
      <w:r w:rsidR="007F2E8B" w:rsidRPr="0042267D">
        <w:rPr>
          <w:rFonts w:ascii="Times New Roman" w:hAnsi="Times New Roman" w:cs="Times New Roman"/>
          <w:sz w:val="24"/>
          <w:szCs w:val="24"/>
        </w:rPr>
        <w:t xml:space="preserve"> техника для пожаротушения</w:t>
      </w:r>
      <w:r w:rsidRPr="0042267D">
        <w:rPr>
          <w:rFonts w:ascii="Times New Roman" w:hAnsi="Times New Roman" w:cs="Times New Roman"/>
          <w:sz w:val="24"/>
          <w:szCs w:val="24"/>
        </w:rPr>
        <w:t>.</w:t>
      </w:r>
    </w:p>
    <w:p w:rsidR="007F2E8B" w:rsidRPr="0042267D" w:rsidRDefault="0042267D" w:rsidP="00686018">
      <w:pPr>
        <w:spacing w:after="0" w:line="240" w:lineRule="auto"/>
        <w:ind w:right="-2" w:firstLine="709"/>
        <w:jc w:val="both"/>
        <w:rPr>
          <w:rFonts w:ascii="Times New Roman" w:hAnsi="Times New Roman" w:cs="Times New Roman"/>
          <w:sz w:val="24"/>
          <w:szCs w:val="24"/>
        </w:rPr>
      </w:pPr>
      <w:r w:rsidRPr="0042267D">
        <w:rPr>
          <w:rFonts w:ascii="Times New Roman" w:hAnsi="Times New Roman" w:cs="Times New Roman"/>
          <w:sz w:val="24"/>
          <w:szCs w:val="24"/>
        </w:rPr>
        <w:t>П</w:t>
      </w:r>
      <w:r w:rsidR="007F2E8B" w:rsidRPr="0042267D">
        <w:rPr>
          <w:rFonts w:ascii="Times New Roman" w:hAnsi="Times New Roman" w:cs="Times New Roman"/>
          <w:sz w:val="24"/>
          <w:szCs w:val="24"/>
        </w:rPr>
        <w:t>роводится профилактическая работа с населением по усилению пожарной безопасности в лесных массивах, частно</w:t>
      </w:r>
      <w:r w:rsidR="00A705D5" w:rsidRPr="0042267D">
        <w:rPr>
          <w:rFonts w:ascii="Times New Roman" w:hAnsi="Times New Roman" w:cs="Times New Roman"/>
          <w:sz w:val="24"/>
          <w:szCs w:val="24"/>
        </w:rPr>
        <w:t>м</w:t>
      </w:r>
      <w:r w:rsidR="007F2E8B" w:rsidRPr="0042267D">
        <w:rPr>
          <w:rFonts w:ascii="Times New Roman" w:hAnsi="Times New Roman" w:cs="Times New Roman"/>
          <w:sz w:val="24"/>
          <w:szCs w:val="24"/>
        </w:rPr>
        <w:t xml:space="preserve"> жило</w:t>
      </w:r>
      <w:r w:rsidR="00A705D5" w:rsidRPr="0042267D">
        <w:rPr>
          <w:rFonts w:ascii="Times New Roman" w:hAnsi="Times New Roman" w:cs="Times New Roman"/>
          <w:sz w:val="24"/>
          <w:szCs w:val="24"/>
        </w:rPr>
        <w:t>м</w:t>
      </w:r>
      <w:r w:rsidR="007F2E8B" w:rsidRPr="0042267D">
        <w:rPr>
          <w:rFonts w:ascii="Times New Roman" w:hAnsi="Times New Roman" w:cs="Times New Roman"/>
          <w:sz w:val="24"/>
          <w:szCs w:val="24"/>
        </w:rPr>
        <w:t xml:space="preserve"> фонд</w:t>
      </w:r>
      <w:r w:rsidR="00A705D5" w:rsidRPr="0042267D">
        <w:rPr>
          <w:rFonts w:ascii="Times New Roman" w:hAnsi="Times New Roman" w:cs="Times New Roman"/>
          <w:sz w:val="24"/>
          <w:szCs w:val="24"/>
        </w:rPr>
        <w:t>е</w:t>
      </w:r>
      <w:r w:rsidR="007F2E8B" w:rsidRPr="0042267D">
        <w:rPr>
          <w:rFonts w:ascii="Times New Roman" w:hAnsi="Times New Roman" w:cs="Times New Roman"/>
          <w:sz w:val="24"/>
          <w:szCs w:val="24"/>
        </w:rPr>
        <w:t xml:space="preserve">. </w:t>
      </w:r>
    </w:p>
    <w:p w:rsidR="00D229F6" w:rsidRDefault="007F2E8B" w:rsidP="00686018">
      <w:pPr>
        <w:pStyle w:val="af"/>
        <w:ind w:right="-2" w:firstLine="709"/>
        <w:jc w:val="both"/>
      </w:pPr>
      <w:r w:rsidRPr="0042267D">
        <w:t>Мероприятия по обеспечению первичных мер пожарной безопасности исполнял</w:t>
      </w:r>
      <w:r w:rsidR="005475D4" w:rsidRPr="0042267D">
        <w:t>и</w:t>
      </w:r>
      <w:r w:rsidRPr="0042267D">
        <w:t>сь в соответствии</w:t>
      </w:r>
      <w:r w:rsidR="0034363D">
        <w:t xml:space="preserve"> </w:t>
      </w:r>
      <w:r w:rsidRPr="0042267D">
        <w:t>с утвержденной программой «</w:t>
      </w:r>
      <w:r w:rsidRPr="0042267D">
        <w:rPr>
          <w:bCs/>
        </w:rPr>
        <w:t xml:space="preserve">Обеспечение комплексных мер </w:t>
      </w:r>
      <w:r w:rsidRPr="0042267D">
        <w:rPr>
          <w:bCs/>
        </w:rPr>
        <w:lastRenderedPageBreak/>
        <w:t>противодействия  чрезвычайным ситуациям природного и техногенного характера на территории Бирюсинского городского поселения</w:t>
      </w:r>
      <w:r w:rsidRPr="0042267D">
        <w:t xml:space="preserve">» на 2019-2024 годы. </w:t>
      </w:r>
    </w:p>
    <w:p w:rsidR="007F2E8B" w:rsidRPr="0042267D" w:rsidRDefault="001E71F9" w:rsidP="00686018">
      <w:pPr>
        <w:pStyle w:val="af"/>
        <w:ind w:right="-2" w:firstLine="709"/>
        <w:jc w:val="both"/>
      </w:pPr>
      <w:r>
        <w:t xml:space="preserve">При монтаже сети холодного водоснабжения установлены пожарные гидранты в </w:t>
      </w:r>
      <w:proofErr w:type="spellStart"/>
      <w:r>
        <w:t>пос.Энергетов</w:t>
      </w:r>
      <w:proofErr w:type="spellEnd"/>
      <w:r>
        <w:t xml:space="preserve"> и по </w:t>
      </w:r>
      <w:proofErr w:type="spellStart"/>
      <w:r>
        <w:t>ул.Береговой</w:t>
      </w:r>
      <w:proofErr w:type="spellEnd"/>
      <w:r>
        <w:t xml:space="preserve">, пожарные краны - в м-не Новый, по </w:t>
      </w:r>
      <w:proofErr w:type="spellStart"/>
      <w:r>
        <w:t>ул.Стадионной</w:t>
      </w:r>
      <w:proofErr w:type="spellEnd"/>
      <w:r>
        <w:t xml:space="preserve"> и </w:t>
      </w:r>
      <w:r w:rsidR="00897870">
        <w:t xml:space="preserve">на сетях водоснабжения в районе </w:t>
      </w:r>
      <w:r>
        <w:t>детско</w:t>
      </w:r>
      <w:r w:rsidR="00897870">
        <w:t>го</w:t>
      </w:r>
      <w:r>
        <w:t xml:space="preserve"> сад</w:t>
      </w:r>
      <w:r w:rsidR="00897870">
        <w:t>а</w:t>
      </w:r>
      <w:r>
        <w:t xml:space="preserve"> №3.</w:t>
      </w:r>
    </w:p>
    <w:p w:rsidR="007F2E8B" w:rsidRPr="0042267D" w:rsidRDefault="007F2E8B" w:rsidP="00686018">
      <w:pPr>
        <w:pStyle w:val="a9"/>
        <w:widowControl w:val="0"/>
        <w:autoSpaceDE w:val="0"/>
        <w:autoSpaceDN w:val="0"/>
        <w:adjustRightInd w:val="0"/>
        <w:spacing w:after="0" w:line="240" w:lineRule="auto"/>
        <w:ind w:left="0" w:right="-2" w:firstLine="709"/>
        <w:jc w:val="both"/>
        <w:rPr>
          <w:rFonts w:ascii="Times New Roman" w:hAnsi="Times New Roman"/>
          <w:sz w:val="24"/>
          <w:szCs w:val="24"/>
        </w:rPr>
      </w:pPr>
      <w:r w:rsidRPr="0042267D">
        <w:rPr>
          <w:rFonts w:ascii="Times New Roman" w:hAnsi="Times New Roman"/>
          <w:sz w:val="24"/>
          <w:szCs w:val="24"/>
        </w:rPr>
        <w:t>Количество пожаров в 202</w:t>
      </w:r>
      <w:r w:rsidR="0042267D" w:rsidRPr="0042267D">
        <w:rPr>
          <w:rFonts w:ascii="Times New Roman" w:hAnsi="Times New Roman"/>
          <w:sz w:val="24"/>
          <w:szCs w:val="24"/>
        </w:rPr>
        <w:t>1</w:t>
      </w:r>
      <w:r w:rsidRPr="0042267D">
        <w:rPr>
          <w:rFonts w:ascii="Times New Roman" w:hAnsi="Times New Roman"/>
          <w:sz w:val="24"/>
          <w:szCs w:val="24"/>
        </w:rPr>
        <w:t xml:space="preserve"> году в жилом секторе составило </w:t>
      </w:r>
      <w:r w:rsidR="0042267D" w:rsidRPr="0042267D">
        <w:rPr>
          <w:rFonts w:ascii="Times New Roman" w:hAnsi="Times New Roman"/>
          <w:sz w:val="24"/>
          <w:szCs w:val="24"/>
        </w:rPr>
        <w:t>2</w:t>
      </w:r>
      <w:r w:rsidRPr="0042267D">
        <w:rPr>
          <w:rFonts w:ascii="Times New Roman" w:hAnsi="Times New Roman"/>
          <w:sz w:val="24"/>
          <w:szCs w:val="24"/>
        </w:rPr>
        <w:t xml:space="preserve"> случа</w:t>
      </w:r>
      <w:r w:rsidR="0042267D" w:rsidRPr="0042267D">
        <w:rPr>
          <w:rFonts w:ascii="Times New Roman" w:hAnsi="Times New Roman"/>
          <w:sz w:val="24"/>
          <w:szCs w:val="24"/>
        </w:rPr>
        <w:t>я</w:t>
      </w:r>
      <w:r w:rsidR="006E32C5" w:rsidRPr="0042267D">
        <w:rPr>
          <w:rFonts w:ascii="Times New Roman" w:hAnsi="Times New Roman"/>
          <w:sz w:val="24"/>
          <w:szCs w:val="24"/>
        </w:rPr>
        <w:t>.</w:t>
      </w:r>
      <w:r w:rsidRPr="0042267D">
        <w:rPr>
          <w:rFonts w:ascii="Times New Roman" w:hAnsi="Times New Roman"/>
          <w:sz w:val="24"/>
          <w:szCs w:val="24"/>
        </w:rPr>
        <w:t xml:space="preserve"> Общее количество пожаров (возгораний) в 202</w:t>
      </w:r>
      <w:r w:rsidR="0042267D" w:rsidRPr="0042267D">
        <w:rPr>
          <w:rFonts w:ascii="Times New Roman" w:hAnsi="Times New Roman"/>
          <w:sz w:val="24"/>
          <w:szCs w:val="24"/>
        </w:rPr>
        <w:t>1</w:t>
      </w:r>
      <w:r w:rsidRPr="0042267D">
        <w:rPr>
          <w:rFonts w:ascii="Times New Roman" w:hAnsi="Times New Roman"/>
          <w:sz w:val="24"/>
          <w:szCs w:val="24"/>
        </w:rPr>
        <w:t xml:space="preserve"> году составило </w:t>
      </w:r>
      <w:r w:rsidR="0042267D" w:rsidRPr="0042267D">
        <w:rPr>
          <w:rFonts w:ascii="Times New Roman" w:hAnsi="Times New Roman"/>
          <w:sz w:val="24"/>
          <w:szCs w:val="24"/>
        </w:rPr>
        <w:t>21</w:t>
      </w:r>
      <w:r w:rsidRPr="0042267D">
        <w:rPr>
          <w:rFonts w:ascii="Times New Roman" w:hAnsi="Times New Roman"/>
          <w:sz w:val="24"/>
          <w:szCs w:val="24"/>
        </w:rPr>
        <w:t xml:space="preserve"> случа</w:t>
      </w:r>
      <w:r w:rsidR="0042267D" w:rsidRPr="0042267D">
        <w:rPr>
          <w:rFonts w:ascii="Times New Roman" w:hAnsi="Times New Roman"/>
          <w:sz w:val="24"/>
          <w:szCs w:val="24"/>
        </w:rPr>
        <w:t>й</w:t>
      </w:r>
      <w:r w:rsidRPr="0042267D">
        <w:rPr>
          <w:rFonts w:ascii="Times New Roman" w:hAnsi="Times New Roman"/>
          <w:sz w:val="24"/>
          <w:szCs w:val="24"/>
        </w:rPr>
        <w:t xml:space="preserve">, что на </w:t>
      </w:r>
      <w:r w:rsidR="0042267D" w:rsidRPr="0042267D">
        <w:rPr>
          <w:rFonts w:ascii="Times New Roman" w:hAnsi="Times New Roman"/>
          <w:sz w:val="24"/>
          <w:szCs w:val="24"/>
        </w:rPr>
        <w:t>девять</w:t>
      </w:r>
      <w:r w:rsidRPr="0042267D">
        <w:rPr>
          <w:rFonts w:ascii="Times New Roman" w:hAnsi="Times New Roman"/>
          <w:sz w:val="24"/>
          <w:szCs w:val="24"/>
        </w:rPr>
        <w:t xml:space="preserve"> случаев меньше чем в 20</w:t>
      </w:r>
      <w:r w:rsidR="0042267D" w:rsidRPr="0042267D">
        <w:rPr>
          <w:rFonts w:ascii="Times New Roman" w:hAnsi="Times New Roman"/>
          <w:sz w:val="24"/>
          <w:szCs w:val="24"/>
        </w:rPr>
        <w:t>20</w:t>
      </w:r>
      <w:r w:rsidRPr="0042267D">
        <w:rPr>
          <w:rFonts w:ascii="Times New Roman" w:hAnsi="Times New Roman"/>
          <w:sz w:val="24"/>
          <w:szCs w:val="24"/>
        </w:rPr>
        <w:t xml:space="preserve"> году.</w:t>
      </w:r>
    </w:p>
    <w:p w:rsidR="0034363D" w:rsidRDefault="0034363D" w:rsidP="00B43895">
      <w:pPr>
        <w:widowControl w:val="0"/>
        <w:autoSpaceDE w:val="0"/>
        <w:autoSpaceDN w:val="0"/>
        <w:adjustRightInd w:val="0"/>
        <w:ind w:firstLine="360"/>
        <w:contextualSpacing/>
        <w:jc w:val="center"/>
        <w:rPr>
          <w:rFonts w:ascii="Times New Roman" w:eastAsia="Calibri" w:hAnsi="Times New Roman" w:cs="Times New Roman"/>
          <w:b/>
          <w:i/>
          <w:sz w:val="24"/>
          <w:szCs w:val="24"/>
        </w:rPr>
      </w:pPr>
    </w:p>
    <w:p w:rsidR="00B43895" w:rsidRPr="00B43895" w:rsidRDefault="00B43895" w:rsidP="00877129">
      <w:pPr>
        <w:widowControl w:val="0"/>
        <w:autoSpaceDE w:val="0"/>
        <w:autoSpaceDN w:val="0"/>
        <w:adjustRightInd w:val="0"/>
        <w:ind w:firstLine="360"/>
        <w:contextualSpacing/>
        <w:jc w:val="center"/>
        <w:rPr>
          <w:rFonts w:ascii="Times New Roman" w:eastAsia="Calibri" w:hAnsi="Times New Roman" w:cs="Times New Roman"/>
          <w:b/>
          <w:i/>
          <w:sz w:val="24"/>
          <w:szCs w:val="24"/>
        </w:rPr>
      </w:pPr>
      <w:r w:rsidRPr="00B43895">
        <w:rPr>
          <w:rFonts w:ascii="Times New Roman" w:eastAsia="Calibri" w:hAnsi="Times New Roman" w:cs="Times New Roman"/>
          <w:b/>
          <w:i/>
          <w:sz w:val="24"/>
          <w:szCs w:val="24"/>
        </w:rPr>
        <w:t>Количество пожаров, произошедших на территории г. Бирюсинска                            за период 201</w:t>
      </w:r>
      <w:r w:rsidR="00A7430C">
        <w:rPr>
          <w:rFonts w:ascii="Times New Roman" w:eastAsia="Calibri" w:hAnsi="Times New Roman" w:cs="Times New Roman"/>
          <w:b/>
          <w:i/>
          <w:sz w:val="24"/>
          <w:szCs w:val="24"/>
        </w:rPr>
        <w:t>9</w:t>
      </w:r>
      <w:r w:rsidRPr="00B43895">
        <w:rPr>
          <w:rFonts w:ascii="Times New Roman" w:eastAsia="Calibri" w:hAnsi="Times New Roman" w:cs="Times New Roman"/>
          <w:b/>
          <w:i/>
          <w:sz w:val="24"/>
          <w:szCs w:val="24"/>
        </w:rPr>
        <w:t xml:space="preserve"> – 2021 годы. Количество погибших на пожарах.                                       Количество возгораний сухой травы и мусора.</w:t>
      </w:r>
    </w:p>
    <w:p w:rsidR="00B43895" w:rsidRPr="00B43895" w:rsidRDefault="00B43895" w:rsidP="00B43895">
      <w:pPr>
        <w:widowControl w:val="0"/>
        <w:autoSpaceDE w:val="0"/>
        <w:autoSpaceDN w:val="0"/>
        <w:adjustRightInd w:val="0"/>
        <w:ind w:firstLine="360"/>
        <w:contextualSpacing/>
        <w:jc w:val="center"/>
        <w:rPr>
          <w:rFonts w:ascii="Times New Roman" w:eastAsia="Calibri" w:hAnsi="Times New Roman" w:cs="Times New Roman"/>
          <w:b/>
          <w:i/>
          <w:sz w:val="24"/>
          <w:szCs w:val="24"/>
        </w:rPr>
      </w:pPr>
    </w:p>
    <w:p w:rsidR="00B43895" w:rsidRPr="00B43895" w:rsidRDefault="00B43895" w:rsidP="00B43895">
      <w:pPr>
        <w:widowControl w:val="0"/>
        <w:autoSpaceDE w:val="0"/>
        <w:autoSpaceDN w:val="0"/>
        <w:adjustRightInd w:val="0"/>
        <w:ind w:firstLine="360"/>
        <w:contextualSpacing/>
        <w:jc w:val="both"/>
        <w:rPr>
          <w:rFonts w:ascii="Times New Roman" w:eastAsia="Calibri" w:hAnsi="Times New Roman" w:cs="Times New Roman"/>
          <w:color w:val="FF0000"/>
          <w:sz w:val="24"/>
          <w:szCs w:val="24"/>
        </w:rPr>
      </w:pPr>
      <w:r w:rsidRPr="00B43895">
        <w:rPr>
          <w:rFonts w:ascii="Calibri" w:eastAsia="Calibri" w:hAnsi="Calibri" w:cs="Times New Roman"/>
          <w:noProof/>
          <w:color w:val="FF0000"/>
          <w:lang w:eastAsia="ru-RU"/>
        </w:rPr>
        <w:drawing>
          <wp:inline distT="0" distB="0" distL="0" distR="0" wp14:anchorId="00800D2B" wp14:editId="4B85D7CD">
            <wp:extent cx="5349875" cy="3153410"/>
            <wp:effectExtent l="0" t="0" r="22225" b="2794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43895" w:rsidRPr="00B43895" w:rsidRDefault="00B43895" w:rsidP="00B43895">
      <w:pPr>
        <w:widowControl w:val="0"/>
        <w:autoSpaceDE w:val="0"/>
        <w:autoSpaceDN w:val="0"/>
        <w:adjustRightInd w:val="0"/>
        <w:ind w:left="-426" w:right="283" w:firstLine="568"/>
        <w:contextualSpacing/>
        <w:jc w:val="both"/>
        <w:rPr>
          <w:rFonts w:ascii="Times New Roman" w:eastAsia="Calibri" w:hAnsi="Times New Roman" w:cs="Times New Roman"/>
          <w:color w:val="FF0000"/>
          <w:sz w:val="24"/>
          <w:szCs w:val="24"/>
        </w:rPr>
      </w:pPr>
    </w:p>
    <w:p w:rsidR="007F2E8B" w:rsidRPr="00921BEB" w:rsidRDefault="007F2E8B" w:rsidP="0065721C">
      <w:pPr>
        <w:pStyle w:val="a9"/>
        <w:widowControl w:val="0"/>
        <w:autoSpaceDE w:val="0"/>
        <w:autoSpaceDN w:val="0"/>
        <w:adjustRightInd w:val="0"/>
        <w:spacing w:line="240" w:lineRule="auto"/>
        <w:ind w:left="-426" w:right="283" w:firstLine="568"/>
        <w:jc w:val="both"/>
        <w:rPr>
          <w:rFonts w:ascii="Times New Roman" w:hAnsi="Times New Roman"/>
          <w:b/>
          <w:i/>
          <w:sz w:val="24"/>
          <w:szCs w:val="24"/>
        </w:rPr>
      </w:pPr>
      <w:r w:rsidRPr="00921BEB">
        <w:rPr>
          <w:rFonts w:ascii="Times New Roman" w:hAnsi="Times New Roman"/>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921BEB">
        <w:rPr>
          <w:rFonts w:ascii="Times New Roman" w:hAnsi="Times New Roman"/>
          <w:sz w:val="24"/>
          <w:szCs w:val="24"/>
        </w:rPr>
        <w:tab/>
        <w:t>Населением зачастую игнорируются правила пожарной безопасности, что и приводит к пожарам.</w:t>
      </w:r>
      <w:r w:rsidRPr="00921BEB">
        <w:rPr>
          <w:rFonts w:ascii="Times New Roman" w:hAnsi="Times New Roman"/>
          <w:b/>
          <w:i/>
          <w:sz w:val="24"/>
          <w:szCs w:val="24"/>
        </w:rPr>
        <w:t xml:space="preserve">  </w:t>
      </w:r>
    </w:p>
    <w:p w:rsidR="00AA199F" w:rsidRDefault="00AA199F" w:rsidP="00FB7349">
      <w:pPr>
        <w:pStyle w:val="a9"/>
        <w:widowControl w:val="0"/>
        <w:autoSpaceDE w:val="0"/>
        <w:autoSpaceDN w:val="0"/>
        <w:adjustRightInd w:val="0"/>
        <w:spacing w:after="0" w:line="240" w:lineRule="auto"/>
        <w:ind w:left="-426" w:right="-2" w:firstLine="568"/>
        <w:jc w:val="center"/>
        <w:rPr>
          <w:rFonts w:ascii="Cambria" w:hAnsi="Cambria" w:cs="Cambria"/>
          <w:b/>
          <w:sz w:val="28"/>
          <w:szCs w:val="28"/>
        </w:rPr>
      </w:pPr>
    </w:p>
    <w:p w:rsidR="00C0509B" w:rsidRPr="006B078F" w:rsidRDefault="00C0509B" w:rsidP="00FB7349">
      <w:pPr>
        <w:pStyle w:val="a9"/>
        <w:widowControl w:val="0"/>
        <w:autoSpaceDE w:val="0"/>
        <w:autoSpaceDN w:val="0"/>
        <w:adjustRightInd w:val="0"/>
        <w:spacing w:after="0" w:line="240" w:lineRule="auto"/>
        <w:ind w:left="-426" w:right="-2" w:firstLine="568"/>
        <w:jc w:val="center"/>
        <w:rPr>
          <w:rFonts w:ascii="Bell MT" w:hAnsi="Bell MT"/>
          <w:b/>
          <w:sz w:val="28"/>
          <w:szCs w:val="28"/>
        </w:rPr>
      </w:pPr>
      <w:r w:rsidRPr="006B078F">
        <w:rPr>
          <w:rFonts w:ascii="Cambria" w:hAnsi="Cambria" w:cs="Cambria"/>
          <w:b/>
          <w:sz w:val="28"/>
          <w:szCs w:val="28"/>
        </w:rPr>
        <w:t>Создание</w:t>
      </w:r>
      <w:r w:rsidRPr="006B078F">
        <w:rPr>
          <w:rFonts w:ascii="Bell MT" w:hAnsi="Bell MT"/>
          <w:b/>
          <w:sz w:val="28"/>
          <w:szCs w:val="28"/>
        </w:rPr>
        <w:t xml:space="preserve"> </w:t>
      </w:r>
      <w:r w:rsidRPr="006B078F">
        <w:rPr>
          <w:rFonts w:ascii="Cambria" w:hAnsi="Cambria" w:cs="Cambria"/>
          <w:b/>
          <w:sz w:val="28"/>
          <w:szCs w:val="28"/>
        </w:rPr>
        <w:t>и</w:t>
      </w:r>
      <w:r w:rsidRPr="006B078F">
        <w:rPr>
          <w:rFonts w:ascii="Bell MT" w:hAnsi="Bell MT"/>
          <w:b/>
          <w:sz w:val="28"/>
          <w:szCs w:val="28"/>
        </w:rPr>
        <w:t xml:space="preserve"> </w:t>
      </w:r>
      <w:r w:rsidRPr="006B078F">
        <w:rPr>
          <w:rFonts w:ascii="Cambria" w:hAnsi="Cambria" w:cs="Cambria"/>
          <w:b/>
          <w:sz w:val="28"/>
          <w:szCs w:val="28"/>
        </w:rPr>
        <w:t>организация</w:t>
      </w:r>
      <w:r w:rsidRPr="006B078F">
        <w:rPr>
          <w:rFonts w:ascii="Bell MT" w:hAnsi="Bell MT"/>
          <w:b/>
          <w:sz w:val="28"/>
          <w:szCs w:val="28"/>
        </w:rPr>
        <w:t xml:space="preserve"> </w:t>
      </w:r>
      <w:r w:rsidRPr="006B078F">
        <w:rPr>
          <w:rFonts w:ascii="Cambria" w:hAnsi="Cambria" w:cs="Cambria"/>
          <w:b/>
          <w:sz w:val="28"/>
          <w:szCs w:val="28"/>
        </w:rPr>
        <w:t>деятельности</w:t>
      </w:r>
      <w:r w:rsidRPr="006B078F">
        <w:rPr>
          <w:rFonts w:ascii="Bell MT" w:hAnsi="Bell MT"/>
          <w:b/>
          <w:sz w:val="28"/>
          <w:szCs w:val="28"/>
        </w:rPr>
        <w:t xml:space="preserve"> </w:t>
      </w:r>
      <w:r w:rsidRPr="006B078F">
        <w:rPr>
          <w:rFonts w:ascii="Cambria" w:hAnsi="Cambria" w:cs="Cambria"/>
          <w:b/>
          <w:sz w:val="28"/>
          <w:szCs w:val="28"/>
        </w:rPr>
        <w:t>аварийно</w:t>
      </w:r>
      <w:r w:rsidRPr="006B078F">
        <w:rPr>
          <w:rFonts w:ascii="Bell MT" w:hAnsi="Bell MT"/>
          <w:b/>
          <w:sz w:val="28"/>
          <w:szCs w:val="28"/>
        </w:rPr>
        <w:t xml:space="preserve"> </w:t>
      </w:r>
      <w:r w:rsidRPr="006B078F">
        <w:rPr>
          <w:rFonts w:ascii="Bell MT" w:hAnsi="Bell MT" w:cs="Bell MT"/>
          <w:b/>
          <w:sz w:val="28"/>
          <w:szCs w:val="28"/>
        </w:rPr>
        <w:t>–</w:t>
      </w:r>
      <w:r w:rsidRPr="006B078F">
        <w:rPr>
          <w:rFonts w:ascii="Bell MT" w:hAnsi="Bell MT"/>
          <w:b/>
          <w:sz w:val="28"/>
          <w:szCs w:val="28"/>
        </w:rPr>
        <w:t xml:space="preserve"> </w:t>
      </w:r>
      <w:r w:rsidRPr="006B078F">
        <w:rPr>
          <w:rFonts w:ascii="Cambria" w:hAnsi="Cambria" w:cs="Cambria"/>
          <w:b/>
          <w:sz w:val="28"/>
          <w:szCs w:val="28"/>
        </w:rPr>
        <w:t>спасательных</w:t>
      </w:r>
      <w:r w:rsidRPr="006B078F">
        <w:rPr>
          <w:rFonts w:ascii="Bell MT" w:hAnsi="Bell MT"/>
          <w:b/>
          <w:sz w:val="28"/>
          <w:szCs w:val="28"/>
        </w:rPr>
        <w:t xml:space="preserve"> </w:t>
      </w:r>
      <w:r w:rsidRPr="006B078F">
        <w:rPr>
          <w:rFonts w:ascii="Cambria" w:hAnsi="Cambria" w:cs="Cambria"/>
          <w:b/>
          <w:sz w:val="28"/>
          <w:szCs w:val="28"/>
        </w:rPr>
        <w:t>служб</w:t>
      </w:r>
      <w:r w:rsidRPr="006B078F">
        <w:rPr>
          <w:rFonts w:ascii="Bell MT" w:hAnsi="Bell MT"/>
          <w:b/>
          <w:sz w:val="28"/>
          <w:szCs w:val="28"/>
        </w:rPr>
        <w:t xml:space="preserve"> </w:t>
      </w:r>
      <w:r w:rsidRPr="006B078F">
        <w:rPr>
          <w:rFonts w:ascii="Cambria" w:hAnsi="Cambria" w:cs="Cambria"/>
          <w:b/>
          <w:sz w:val="28"/>
          <w:szCs w:val="28"/>
        </w:rPr>
        <w:t>и</w:t>
      </w:r>
      <w:r w:rsidRPr="006B078F">
        <w:rPr>
          <w:rFonts w:ascii="Bell MT" w:hAnsi="Bell MT"/>
          <w:b/>
          <w:sz w:val="28"/>
          <w:szCs w:val="28"/>
        </w:rPr>
        <w:t xml:space="preserve"> </w:t>
      </w:r>
      <w:r w:rsidRPr="006B078F">
        <w:rPr>
          <w:rFonts w:ascii="Cambria" w:hAnsi="Cambria" w:cs="Cambria"/>
          <w:b/>
          <w:sz w:val="28"/>
          <w:szCs w:val="28"/>
        </w:rPr>
        <w:t>аварийно</w:t>
      </w:r>
      <w:r w:rsidRPr="006B078F">
        <w:rPr>
          <w:rFonts w:ascii="Bell MT" w:hAnsi="Bell MT"/>
          <w:b/>
          <w:sz w:val="28"/>
          <w:szCs w:val="28"/>
        </w:rPr>
        <w:t xml:space="preserve"> </w:t>
      </w:r>
      <w:r w:rsidRPr="006B078F">
        <w:rPr>
          <w:rFonts w:ascii="Bell MT" w:hAnsi="Bell MT" w:cs="Bell MT"/>
          <w:b/>
          <w:sz w:val="28"/>
          <w:szCs w:val="28"/>
        </w:rPr>
        <w:t>–</w:t>
      </w:r>
      <w:r w:rsidRPr="006B078F">
        <w:rPr>
          <w:rFonts w:ascii="Bell MT" w:hAnsi="Bell MT"/>
          <w:b/>
          <w:sz w:val="28"/>
          <w:szCs w:val="28"/>
        </w:rPr>
        <w:t xml:space="preserve"> </w:t>
      </w:r>
      <w:r w:rsidRPr="006B078F">
        <w:rPr>
          <w:rFonts w:ascii="Cambria" w:hAnsi="Cambria" w:cs="Cambria"/>
          <w:b/>
          <w:sz w:val="28"/>
          <w:szCs w:val="28"/>
        </w:rPr>
        <w:t>спасательных</w:t>
      </w:r>
      <w:r w:rsidRPr="006B078F">
        <w:rPr>
          <w:rFonts w:ascii="Bell MT" w:hAnsi="Bell MT"/>
          <w:b/>
          <w:sz w:val="28"/>
          <w:szCs w:val="28"/>
        </w:rPr>
        <w:t xml:space="preserve"> </w:t>
      </w:r>
      <w:r w:rsidRPr="006B078F">
        <w:rPr>
          <w:rFonts w:ascii="Cambria" w:hAnsi="Cambria" w:cs="Cambria"/>
          <w:b/>
          <w:sz w:val="28"/>
          <w:szCs w:val="28"/>
        </w:rPr>
        <w:t>формирований</w:t>
      </w:r>
    </w:p>
    <w:p w:rsidR="00385F20" w:rsidRPr="006B078F" w:rsidRDefault="00385F20" w:rsidP="0049057A">
      <w:pPr>
        <w:spacing w:after="0" w:line="240" w:lineRule="auto"/>
        <w:ind w:firstLine="708"/>
        <w:jc w:val="both"/>
        <w:rPr>
          <w:rFonts w:ascii="Times New Roman" w:hAnsi="Times New Roman" w:cs="Times New Roman"/>
          <w:sz w:val="24"/>
          <w:szCs w:val="24"/>
        </w:rPr>
      </w:pPr>
      <w:r w:rsidRPr="006B078F">
        <w:rPr>
          <w:rFonts w:ascii="Times New Roman" w:hAnsi="Times New Roman" w:cs="Times New Roman"/>
          <w:sz w:val="24"/>
          <w:szCs w:val="24"/>
        </w:rPr>
        <w:t>В целях своевременного проведения аварийно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бригады ежегодно корректируется. Разработана схема  взаимодействия с организациями при чрезвычайных ситуациях на объектах ЖКХ и социальной сферы.</w:t>
      </w:r>
    </w:p>
    <w:p w:rsidR="00385F20" w:rsidRDefault="00385F20" w:rsidP="0049057A">
      <w:pPr>
        <w:spacing w:after="0" w:line="240" w:lineRule="auto"/>
        <w:ind w:firstLine="708"/>
        <w:jc w:val="both"/>
        <w:rPr>
          <w:rFonts w:ascii="Times New Roman" w:hAnsi="Times New Roman" w:cs="Times New Roman"/>
          <w:sz w:val="24"/>
          <w:szCs w:val="24"/>
        </w:rPr>
      </w:pPr>
      <w:r w:rsidRPr="006B078F">
        <w:rPr>
          <w:rFonts w:ascii="Times New Roman" w:hAnsi="Times New Roman" w:cs="Times New Roman"/>
          <w:sz w:val="24"/>
          <w:szCs w:val="24"/>
        </w:rPr>
        <w:t>Разработан и утвержден постановлением администрации План действий по ликвидации последствий аварийных ситуаций на системах</w:t>
      </w:r>
      <w:r w:rsidR="00AD010B" w:rsidRPr="006B078F">
        <w:rPr>
          <w:rFonts w:ascii="Times New Roman" w:hAnsi="Times New Roman" w:cs="Times New Roman"/>
          <w:sz w:val="24"/>
          <w:szCs w:val="24"/>
        </w:rPr>
        <w:t xml:space="preserve"> </w:t>
      </w:r>
      <w:r w:rsidRPr="006B078F">
        <w:rPr>
          <w:rFonts w:ascii="Times New Roman" w:hAnsi="Times New Roman" w:cs="Times New Roman"/>
          <w:sz w:val="24"/>
          <w:szCs w:val="24"/>
        </w:rPr>
        <w:t>теплоснабжения.</w:t>
      </w:r>
    </w:p>
    <w:p w:rsidR="00557A31" w:rsidRDefault="00557A31" w:rsidP="0049057A">
      <w:pPr>
        <w:spacing w:after="0" w:line="240" w:lineRule="auto"/>
        <w:ind w:firstLine="708"/>
        <w:jc w:val="both"/>
        <w:rPr>
          <w:rFonts w:ascii="Times New Roman" w:hAnsi="Times New Roman" w:cs="Times New Roman"/>
          <w:sz w:val="24"/>
          <w:szCs w:val="24"/>
        </w:rPr>
      </w:pPr>
    </w:p>
    <w:p w:rsidR="00EE1DF1" w:rsidRPr="00EE1DF1" w:rsidRDefault="00EE1DF1" w:rsidP="00EE1DF1">
      <w:pPr>
        <w:spacing w:line="240" w:lineRule="auto"/>
        <w:contextualSpacing/>
        <w:jc w:val="center"/>
        <w:rPr>
          <w:rFonts w:ascii="Times New Roman" w:hAnsi="Times New Roman" w:cs="Times New Roman"/>
          <w:b/>
          <w:sz w:val="28"/>
          <w:szCs w:val="28"/>
        </w:rPr>
      </w:pPr>
      <w:r w:rsidRPr="00EE1DF1">
        <w:rPr>
          <w:rFonts w:ascii="Times New Roman" w:hAnsi="Times New Roman" w:cs="Times New Roman"/>
          <w:b/>
          <w:sz w:val="28"/>
          <w:szCs w:val="28"/>
        </w:rPr>
        <w:t xml:space="preserve">Информация по новой </w:t>
      </w:r>
      <w:proofErr w:type="spellStart"/>
      <w:r w:rsidRPr="00EE1DF1">
        <w:rPr>
          <w:rFonts w:ascii="Times New Roman" w:hAnsi="Times New Roman" w:cs="Times New Roman"/>
          <w:b/>
          <w:sz w:val="28"/>
          <w:szCs w:val="28"/>
        </w:rPr>
        <w:t>коронавирусной</w:t>
      </w:r>
      <w:proofErr w:type="spellEnd"/>
      <w:r w:rsidRPr="00EE1DF1">
        <w:rPr>
          <w:rFonts w:ascii="Times New Roman" w:hAnsi="Times New Roman" w:cs="Times New Roman"/>
          <w:b/>
          <w:sz w:val="28"/>
          <w:szCs w:val="28"/>
        </w:rPr>
        <w:t xml:space="preserve"> инфекции за 2021 год</w:t>
      </w:r>
    </w:p>
    <w:p w:rsidR="00EE1DF1" w:rsidRPr="00EE1DF1" w:rsidRDefault="00EE1DF1" w:rsidP="00EE1DF1">
      <w:pPr>
        <w:spacing w:line="240" w:lineRule="auto"/>
        <w:contextualSpacing/>
        <w:rPr>
          <w:rFonts w:ascii="Times New Roman" w:hAnsi="Times New Roman" w:cs="Times New Roman"/>
          <w:sz w:val="24"/>
          <w:szCs w:val="24"/>
        </w:rPr>
      </w:pPr>
      <w:r w:rsidRPr="00EE1DF1">
        <w:rPr>
          <w:rFonts w:ascii="Times New Roman" w:hAnsi="Times New Roman" w:cs="Times New Roman"/>
          <w:sz w:val="24"/>
          <w:szCs w:val="24"/>
        </w:rPr>
        <w:t>Всего переболело -918 человек</w:t>
      </w:r>
      <w:r>
        <w:rPr>
          <w:rFonts w:ascii="Times New Roman" w:hAnsi="Times New Roman" w:cs="Times New Roman"/>
          <w:sz w:val="24"/>
          <w:szCs w:val="24"/>
        </w:rPr>
        <w:t>,  и</w:t>
      </w:r>
      <w:r w:rsidRPr="00EE1DF1">
        <w:rPr>
          <w:rFonts w:ascii="Times New Roman" w:hAnsi="Times New Roman" w:cs="Times New Roman"/>
          <w:sz w:val="24"/>
          <w:szCs w:val="24"/>
        </w:rPr>
        <w:t>з них детей -130.</w:t>
      </w:r>
    </w:p>
    <w:p w:rsidR="00EE1DF1" w:rsidRPr="00EE1DF1" w:rsidRDefault="00EE1DF1" w:rsidP="00EE1DF1">
      <w:pPr>
        <w:spacing w:line="240" w:lineRule="auto"/>
        <w:contextualSpacing/>
        <w:rPr>
          <w:rFonts w:ascii="Times New Roman" w:hAnsi="Times New Roman" w:cs="Times New Roman"/>
          <w:sz w:val="24"/>
          <w:szCs w:val="24"/>
        </w:rPr>
      </w:pPr>
      <w:r w:rsidRPr="00EE1DF1">
        <w:rPr>
          <w:rFonts w:ascii="Times New Roman" w:hAnsi="Times New Roman" w:cs="Times New Roman"/>
          <w:sz w:val="24"/>
          <w:szCs w:val="24"/>
        </w:rPr>
        <w:t>Получили лечение в условиях стационара -135 человек</w:t>
      </w:r>
      <w:r>
        <w:rPr>
          <w:rFonts w:ascii="Times New Roman" w:hAnsi="Times New Roman" w:cs="Times New Roman"/>
          <w:sz w:val="24"/>
          <w:szCs w:val="24"/>
        </w:rPr>
        <w:t>, и</w:t>
      </w:r>
      <w:r w:rsidRPr="00EE1DF1">
        <w:rPr>
          <w:rFonts w:ascii="Times New Roman" w:hAnsi="Times New Roman" w:cs="Times New Roman"/>
          <w:sz w:val="24"/>
          <w:szCs w:val="24"/>
        </w:rPr>
        <w:t>з них детей -7.</w:t>
      </w:r>
    </w:p>
    <w:p w:rsidR="00EE1DF1" w:rsidRPr="00EE1DF1" w:rsidRDefault="00EE1DF1" w:rsidP="00EE1DF1">
      <w:pPr>
        <w:spacing w:line="240" w:lineRule="auto"/>
        <w:contextualSpacing/>
        <w:rPr>
          <w:rFonts w:ascii="Times New Roman" w:hAnsi="Times New Roman" w:cs="Times New Roman"/>
          <w:sz w:val="24"/>
          <w:szCs w:val="24"/>
        </w:rPr>
      </w:pPr>
      <w:r w:rsidRPr="00EE1DF1">
        <w:rPr>
          <w:rFonts w:ascii="Times New Roman" w:hAnsi="Times New Roman" w:cs="Times New Roman"/>
          <w:sz w:val="24"/>
          <w:szCs w:val="24"/>
        </w:rPr>
        <w:t>Контактных лиц -1251человек</w:t>
      </w:r>
      <w:r>
        <w:rPr>
          <w:rFonts w:ascii="Times New Roman" w:hAnsi="Times New Roman" w:cs="Times New Roman"/>
          <w:sz w:val="24"/>
          <w:szCs w:val="24"/>
        </w:rPr>
        <w:t>,</w:t>
      </w:r>
      <w:r w:rsidRPr="00EE1DF1">
        <w:rPr>
          <w:rFonts w:ascii="Times New Roman" w:hAnsi="Times New Roman" w:cs="Times New Roman"/>
          <w:sz w:val="24"/>
          <w:szCs w:val="24"/>
        </w:rPr>
        <w:t xml:space="preserve"> из них детей -279.</w:t>
      </w:r>
    </w:p>
    <w:p w:rsidR="00EE1DF1" w:rsidRPr="00EE1DF1" w:rsidRDefault="00EE1DF1" w:rsidP="00EE1DF1">
      <w:pPr>
        <w:spacing w:line="240" w:lineRule="auto"/>
        <w:contextualSpacing/>
        <w:rPr>
          <w:rFonts w:ascii="Times New Roman" w:hAnsi="Times New Roman" w:cs="Times New Roman"/>
          <w:sz w:val="24"/>
          <w:szCs w:val="24"/>
        </w:rPr>
      </w:pPr>
      <w:r w:rsidRPr="00EE1DF1">
        <w:rPr>
          <w:rFonts w:ascii="Times New Roman" w:hAnsi="Times New Roman" w:cs="Times New Roman"/>
          <w:sz w:val="24"/>
          <w:szCs w:val="24"/>
        </w:rPr>
        <w:lastRenderedPageBreak/>
        <w:t>Количество пневмоний - 93 человек</w:t>
      </w:r>
      <w:r>
        <w:rPr>
          <w:rFonts w:ascii="Times New Roman" w:hAnsi="Times New Roman" w:cs="Times New Roman"/>
          <w:sz w:val="24"/>
          <w:szCs w:val="24"/>
        </w:rPr>
        <w:t>а, и</w:t>
      </w:r>
      <w:r w:rsidRPr="00EE1DF1">
        <w:rPr>
          <w:rFonts w:ascii="Times New Roman" w:hAnsi="Times New Roman" w:cs="Times New Roman"/>
          <w:sz w:val="24"/>
          <w:szCs w:val="24"/>
        </w:rPr>
        <w:t>з них детей-25</w:t>
      </w:r>
    </w:p>
    <w:p w:rsidR="00EE1DF1" w:rsidRPr="00EE1DF1" w:rsidRDefault="00EE1DF1" w:rsidP="00EE1DF1">
      <w:pPr>
        <w:spacing w:line="240" w:lineRule="auto"/>
        <w:contextualSpacing/>
        <w:rPr>
          <w:rFonts w:ascii="Times New Roman" w:hAnsi="Times New Roman" w:cs="Times New Roman"/>
          <w:sz w:val="24"/>
          <w:szCs w:val="24"/>
        </w:rPr>
      </w:pPr>
      <w:r w:rsidRPr="00EE1DF1">
        <w:rPr>
          <w:rFonts w:ascii="Times New Roman" w:hAnsi="Times New Roman" w:cs="Times New Roman"/>
          <w:sz w:val="24"/>
          <w:szCs w:val="24"/>
        </w:rPr>
        <w:t xml:space="preserve">Количество взятых </w:t>
      </w:r>
      <w:r>
        <w:rPr>
          <w:rFonts w:ascii="Times New Roman" w:hAnsi="Times New Roman" w:cs="Times New Roman"/>
          <w:sz w:val="24"/>
          <w:szCs w:val="24"/>
        </w:rPr>
        <w:t>тестов</w:t>
      </w:r>
      <w:r w:rsidRPr="00EE1DF1">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EE1DF1">
        <w:rPr>
          <w:rFonts w:ascii="Times New Roman" w:hAnsi="Times New Roman" w:cs="Times New Roman"/>
          <w:sz w:val="24"/>
          <w:szCs w:val="24"/>
        </w:rPr>
        <w:t>523</w:t>
      </w:r>
      <w:r>
        <w:rPr>
          <w:rFonts w:ascii="Times New Roman" w:hAnsi="Times New Roman" w:cs="Times New Roman"/>
          <w:sz w:val="24"/>
          <w:szCs w:val="24"/>
        </w:rPr>
        <w:t>, и</w:t>
      </w:r>
      <w:r w:rsidRPr="00EE1DF1">
        <w:rPr>
          <w:rFonts w:ascii="Times New Roman" w:hAnsi="Times New Roman" w:cs="Times New Roman"/>
          <w:sz w:val="24"/>
          <w:szCs w:val="24"/>
        </w:rPr>
        <w:t>з них</w:t>
      </w:r>
      <w:r>
        <w:rPr>
          <w:rFonts w:ascii="Times New Roman" w:hAnsi="Times New Roman" w:cs="Times New Roman"/>
          <w:sz w:val="24"/>
          <w:szCs w:val="24"/>
        </w:rPr>
        <w:t xml:space="preserve"> у</w:t>
      </w:r>
      <w:r w:rsidRPr="00EE1DF1">
        <w:rPr>
          <w:rFonts w:ascii="Times New Roman" w:hAnsi="Times New Roman" w:cs="Times New Roman"/>
          <w:sz w:val="24"/>
          <w:szCs w:val="24"/>
        </w:rPr>
        <w:t xml:space="preserve"> детей </w:t>
      </w:r>
      <w:r>
        <w:rPr>
          <w:rFonts w:ascii="Times New Roman" w:hAnsi="Times New Roman" w:cs="Times New Roman"/>
          <w:sz w:val="24"/>
          <w:szCs w:val="24"/>
        </w:rPr>
        <w:t>–</w:t>
      </w:r>
      <w:r w:rsidRPr="00EE1DF1">
        <w:rPr>
          <w:rFonts w:ascii="Times New Roman" w:hAnsi="Times New Roman" w:cs="Times New Roman"/>
          <w:sz w:val="24"/>
          <w:szCs w:val="24"/>
        </w:rPr>
        <w:t xml:space="preserve"> 674</w:t>
      </w:r>
    </w:p>
    <w:p w:rsidR="00557A31" w:rsidRPr="006B078F" w:rsidRDefault="00EE1DF1" w:rsidP="00EE1DF1">
      <w:pPr>
        <w:spacing w:line="240" w:lineRule="auto"/>
        <w:contextualSpacing/>
        <w:rPr>
          <w:rFonts w:ascii="Times New Roman" w:hAnsi="Times New Roman" w:cs="Times New Roman"/>
          <w:sz w:val="24"/>
          <w:szCs w:val="24"/>
        </w:rPr>
      </w:pPr>
      <w:r>
        <w:rPr>
          <w:rFonts w:ascii="Times New Roman" w:hAnsi="Times New Roman" w:cs="Times New Roman"/>
          <w:sz w:val="24"/>
          <w:szCs w:val="24"/>
        </w:rPr>
        <w:t>Летальных исходов</w:t>
      </w:r>
      <w:r w:rsidRPr="00EE1DF1">
        <w:rPr>
          <w:rFonts w:ascii="Times New Roman" w:hAnsi="Times New Roman" w:cs="Times New Roman"/>
          <w:sz w:val="24"/>
          <w:szCs w:val="24"/>
        </w:rPr>
        <w:t xml:space="preserve"> -24</w:t>
      </w:r>
    </w:p>
    <w:p w:rsidR="00C96874" w:rsidRPr="00942AC1" w:rsidRDefault="00C96874" w:rsidP="009F038D">
      <w:pPr>
        <w:spacing w:after="0" w:line="240" w:lineRule="auto"/>
        <w:ind w:firstLine="709"/>
        <w:jc w:val="center"/>
        <w:rPr>
          <w:rFonts w:ascii="Times New Roman" w:hAnsi="Times New Roman" w:cs="Times New Roman"/>
          <w:b/>
          <w:color w:val="FF0000"/>
          <w:sz w:val="28"/>
          <w:szCs w:val="28"/>
        </w:rPr>
      </w:pP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Default="006A747C" w:rsidP="006A747C">
            <w:pPr>
              <w:ind w:firstLine="709"/>
              <w:jc w:val="center"/>
              <w:rPr>
                <w:rFonts w:ascii="Times New Roman" w:hAnsi="Times New Roman" w:cs="Times New Roman"/>
                <w:b/>
                <w:sz w:val="28"/>
                <w:szCs w:val="28"/>
              </w:rPr>
            </w:pPr>
            <w:r w:rsidRPr="009605D6">
              <w:rPr>
                <w:rFonts w:ascii="Times New Roman" w:hAnsi="Times New Roman" w:cs="Times New Roman"/>
                <w:b/>
                <w:sz w:val="28"/>
                <w:szCs w:val="28"/>
              </w:rPr>
              <w:t>Правовая работа</w:t>
            </w:r>
          </w:p>
          <w:p w:rsidR="006A747C" w:rsidRDefault="006A747C" w:rsidP="009F038D">
            <w:pPr>
              <w:jc w:val="center"/>
              <w:rPr>
                <w:rFonts w:ascii="Times New Roman" w:hAnsi="Times New Roman" w:cs="Times New Roman"/>
                <w:b/>
                <w:sz w:val="28"/>
                <w:szCs w:val="28"/>
              </w:rPr>
            </w:pPr>
          </w:p>
        </w:tc>
      </w:tr>
    </w:tbl>
    <w:p w:rsidR="00557A31" w:rsidRDefault="00557A31" w:rsidP="00D229F6">
      <w:pPr>
        <w:spacing w:after="0" w:line="240" w:lineRule="auto"/>
        <w:ind w:firstLine="709"/>
        <w:jc w:val="both"/>
        <w:rPr>
          <w:rFonts w:ascii="Times New Roman" w:eastAsia="Times New Roman" w:hAnsi="Times New Roman" w:cs="Times New Roman"/>
          <w:sz w:val="26"/>
          <w:szCs w:val="26"/>
          <w:lang w:eastAsia="ru-RU"/>
        </w:rPr>
      </w:pPr>
    </w:p>
    <w:p w:rsidR="00666BC5" w:rsidRDefault="001B4DBC" w:rsidP="00D229F6">
      <w:pPr>
        <w:spacing w:after="0" w:line="240" w:lineRule="auto"/>
        <w:ind w:firstLine="709"/>
        <w:jc w:val="both"/>
        <w:rPr>
          <w:rFonts w:ascii="Times New Roman" w:eastAsia="Times New Roman" w:hAnsi="Times New Roman" w:cs="Times New Roman"/>
          <w:sz w:val="26"/>
          <w:szCs w:val="26"/>
          <w:lang w:eastAsia="ru-RU"/>
        </w:rPr>
      </w:pPr>
      <w:r w:rsidRPr="001B4DBC">
        <w:rPr>
          <w:rFonts w:ascii="Times New Roman" w:eastAsia="Times New Roman" w:hAnsi="Times New Roman" w:cs="Times New Roman"/>
          <w:sz w:val="26"/>
          <w:szCs w:val="26"/>
          <w:lang w:eastAsia="ru-RU"/>
        </w:rPr>
        <w:t xml:space="preserve">За 2021 год администрация принимала участие в  рассмотрении 95 гражданских дел, присутствовала более чем в 211 судебных заседаниях в мировых, районных, областных, краевых, арбитражных судах. </w:t>
      </w:r>
    </w:p>
    <w:p w:rsidR="00666BC5" w:rsidRDefault="001B4DBC" w:rsidP="00D229F6">
      <w:pPr>
        <w:spacing w:after="0" w:line="240" w:lineRule="auto"/>
        <w:ind w:firstLine="709"/>
        <w:jc w:val="both"/>
        <w:rPr>
          <w:rFonts w:ascii="Times New Roman" w:eastAsia="Times New Roman" w:hAnsi="Times New Roman" w:cs="Times New Roman"/>
          <w:sz w:val="26"/>
          <w:szCs w:val="26"/>
          <w:lang w:eastAsia="ru-RU"/>
        </w:rPr>
      </w:pPr>
      <w:r w:rsidRPr="001B4DBC">
        <w:rPr>
          <w:rFonts w:ascii="Times New Roman" w:eastAsia="Times New Roman" w:hAnsi="Times New Roman" w:cs="Times New Roman"/>
          <w:sz w:val="26"/>
          <w:szCs w:val="26"/>
          <w:lang w:eastAsia="ru-RU"/>
        </w:rPr>
        <w:t xml:space="preserve">До  подачи исковых заявлений в суд проводится претензионная работа со всеми гражданами и юридическими лицами.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отчетном году</w:t>
      </w:r>
      <w:r w:rsidR="001B4DBC" w:rsidRPr="001B4DBC">
        <w:rPr>
          <w:rFonts w:ascii="Times New Roman" w:eastAsia="Times New Roman" w:hAnsi="Times New Roman" w:cs="Times New Roman"/>
          <w:sz w:val="26"/>
          <w:szCs w:val="26"/>
          <w:lang w:eastAsia="ru-RU"/>
        </w:rPr>
        <w:t xml:space="preserve">  были рассмотрены и удовлетворены</w:t>
      </w:r>
      <w:r>
        <w:rPr>
          <w:rFonts w:ascii="Times New Roman" w:eastAsia="Times New Roman" w:hAnsi="Times New Roman" w:cs="Times New Roman"/>
          <w:sz w:val="26"/>
          <w:szCs w:val="26"/>
          <w:lang w:eastAsia="ru-RU"/>
        </w:rPr>
        <w:t>:</w:t>
      </w:r>
      <w:r w:rsidR="001B4DBC" w:rsidRPr="001B4DBC">
        <w:rPr>
          <w:rFonts w:ascii="Times New Roman" w:eastAsia="Times New Roman" w:hAnsi="Times New Roman" w:cs="Times New Roman"/>
          <w:sz w:val="26"/>
          <w:szCs w:val="26"/>
          <w:lang w:eastAsia="ru-RU"/>
        </w:rPr>
        <w:t xml:space="preserve">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4DBC" w:rsidRPr="001B4DBC">
        <w:rPr>
          <w:rFonts w:ascii="Times New Roman" w:eastAsia="Times New Roman" w:hAnsi="Times New Roman" w:cs="Times New Roman"/>
          <w:sz w:val="26"/>
          <w:szCs w:val="26"/>
          <w:lang w:eastAsia="ru-RU"/>
        </w:rPr>
        <w:t>6 исков о взыскании платы за на</w:t>
      </w:r>
      <w:r w:rsidR="00666BC5">
        <w:rPr>
          <w:rFonts w:ascii="Times New Roman" w:eastAsia="Times New Roman" w:hAnsi="Times New Roman" w:cs="Times New Roman"/>
          <w:sz w:val="26"/>
          <w:szCs w:val="26"/>
          <w:lang w:eastAsia="ru-RU"/>
        </w:rPr>
        <w:t>е</w:t>
      </w:r>
      <w:r w:rsidR="001B4DBC" w:rsidRPr="001B4DBC">
        <w:rPr>
          <w:rFonts w:ascii="Times New Roman" w:eastAsia="Times New Roman" w:hAnsi="Times New Roman" w:cs="Times New Roman"/>
          <w:sz w:val="26"/>
          <w:szCs w:val="26"/>
          <w:lang w:eastAsia="ru-RU"/>
        </w:rPr>
        <w:t>м муниципального жилья на сумму 7</w:t>
      </w:r>
      <w:r w:rsidR="00666BC5">
        <w:rPr>
          <w:rFonts w:ascii="Times New Roman" w:eastAsia="Times New Roman" w:hAnsi="Times New Roman" w:cs="Times New Roman"/>
          <w:sz w:val="26"/>
          <w:szCs w:val="26"/>
          <w:lang w:eastAsia="ru-RU"/>
        </w:rPr>
        <w:t>,</w:t>
      </w:r>
      <w:r w:rsidR="001B4DBC" w:rsidRPr="001B4DBC">
        <w:rPr>
          <w:rFonts w:ascii="Times New Roman" w:eastAsia="Times New Roman" w:hAnsi="Times New Roman" w:cs="Times New Roman"/>
          <w:sz w:val="26"/>
          <w:szCs w:val="26"/>
          <w:lang w:eastAsia="ru-RU"/>
        </w:rPr>
        <w:t>5</w:t>
      </w:r>
      <w:r w:rsidR="00666BC5">
        <w:rPr>
          <w:rFonts w:ascii="Times New Roman" w:eastAsia="Times New Roman" w:hAnsi="Times New Roman" w:cs="Times New Roman"/>
          <w:sz w:val="26"/>
          <w:szCs w:val="26"/>
          <w:lang w:eastAsia="ru-RU"/>
        </w:rPr>
        <w:t xml:space="preserve"> </w:t>
      </w:r>
      <w:proofErr w:type="spellStart"/>
      <w:r w:rsidR="00666BC5">
        <w:rPr>
          <w:rFonts w:ascii="Times New Roman" w:eastAsia="Times New Roman" w:hAnsi="Times New Roman" w:cs="Times New Roman"/>
          <w:sz w:val="26"/>
          <w:szCs w:val="26"/>
          <w:lang w:eastAsia="ru-RU"/>
        </w:rPr>
        <w:t>тыс.</w:t>
      </w:r>
      <w:r w:rsidR="001B4DBC" w:rsidRPr="001B4DBC">
        <w:rPr>
          <w:rFonts w:ascii="Times New Roman" w:eastAsia="Times New Roman" w:hAnsi="Times New Roman" w:cs="Times New Roman"/>
          <w:sz w:val="26"/>
          <w:szCs w:val="26"/>
          <w:lang w:eastAsia="ru-RU"/>
        </w:rPr>
        <w:t>руб</w:t>
      </w:r>
      <w:proofErr w:type="spellEnd"/>
      <w:r w:rsidR="001B4DBC" w:rsidRPr="001B4DBC">
        <w:rPr>
          <w:rFonts w:ascii="Times New Roman" w:eastAsia="Times New Roman" w:hAnsi="Times New Roman" w:cs="Times New Roman"/>
          <w:sz w:val="26"/>
          <w:szCs w:val="26"/>
          <w:lang w:eastAsia="ru-RU"/>
        </w:rPr>
        <w:t xml:space="preserve">.;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4DBC" w:rsidRPr="001B4DBC">
        <w:rPr>
          <w:rFonts w:ascii="Times New Roman" w:eastAsia="Times New Roman" w:hAnsi="Times New Roman" w:cs="Times New Roman"/>
          <w:sz w:val="26"/>
          <w:szCs w:val="26"/>
          <w:lang w:eastAsia="ru-RU"/>
        </w:rPr>
        <w:t>2 иска об исполнении гарантийных обязательств на сумму 217</w:t>
      </w:r>
      <w:r w:rsidR="00666BC5">
        <w:rPr>
          <w:rFonts w:ascii="Times New Roman" w:eastAsia="Times New Roman" w:hAnsi="Times New Roman" w:cs="Times New Roman"/>
          <w:sz w:val="26"/>
          <w:szCs w:val="26"/>
          <w:lang w:eastAsia="ru-RU"/>
        </w:rPr>
        <w:t xml:space="preserve"> </w:t>
      </w:r>
      <w:proofErr w:type="spellStart"/>
      <w:r w:rsidR="00666BC5">
        <w:rPr>
          <w:rFonts w:ascii="Times New Roman" w:eastAsia="Times New Roman" w:hAnsi="Times New Roman" w:cs="Times New Roman"/>
          <w:sz w:val="26"/>
          <w:szCs w:val="26"/>
          <w:lang w:eastAsia="ru-RU"/>
        </w:rPr>
        <w:t>тыс.</w:t>
      </w:r>
      <w:r w:rsidR="001B4DBC" w:rsidRPr="001B4DBC">
        <w:rPr>
          <w:rFonts w:ascii="Times New Roman" w:eastAsia="Times New Roman" w:hAnsi="Times New Roman" w:cs="Times New Roman"/>
          <w:sz w:val="26"/>
          <w:szCs w:val="26"/>
          <w:lang w:eastAsia="ru-RU"/>
        </w:rPr>
        <w:t>руб</w:t>
      </w:r>
      <w:proofErr w:type="spellEnd"/>
      <w:r w:rsidR="001B4DBC" w:rsidRPr="001B4DBC">
        <w:rPr>
          <w:rFonts w:ascii="Times New Roman" w:eastAsia="Times New Roman" w:hAnsi="Times New Roman" w:cs="Times New Roman"/>
          <w:sz w:val="26"/>
          <w:szCs w:val="26"/>
          <w:lang w:eastAsia="ru-RU"/>
        </w:rPr>
        <w:t>.;</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B4DBC" w:rsidRPr="001B4DBC">
        <w:rPr>
          <w:rFonts w:ascii="Times New Roman" w:eastAsia="Times New Roman" w:hAnsi="Times New Roman" w:cs="Times New Roman"/>
          <w:sz w:val="26"/>
          <w:szCs w:val="26"/>
          <w:lang w:eastAsia="ru-RU"/>
        </w:rPr>
        <w:t xml:space="preserve"> 1 иск о возмещении ущерба, нанесенного муниципальному образованию на сумму 23</w:t>
      </w:r>
      <w:r w:rsidR="00666BC5">
        <w:rPr>
          <w:rFonts w:ascii="Times New Roman" w:eastAsia="Times New Roman" w:hAnsi="Times New Roman" w:cs="Times New Roman"/>
          <w:sz w:val="26"/>
          <w:szCs w:val="26"/>
          <w:lang w:eastAsia="ru-RU"/>
        </w:rPr>
        <w:t>тыс.</w:t>
      </w:r>
      <w:r w:rsidR="001B4DBC" w:rsidRPr="001B4DBC">
        <w:rPr>
          <w:rFonts w:ascii="Times New Roman" w:eastAsia="Times New Roman" w:hAnsi="Times New Roman" w:cs="Times New Roman"/>
          <w:sz w:val="26"/>
          <w:szCs w:val="26"/>
          <w:lang w:eastAsia="ru-RU"/>
        </w:rPr>
        <w:t xml:space="preserve">руб.,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- 1</w:t>
      </w:r>
      <w:r w:rsidR="001B4DBC" w:rsidRPr="001B4DBC">
        <w:rPr>
          <w:rFonts w:ascii="Times New Roman" w:eastAsia="Times New Roman" w:hAnsi="Times New Roman" w:cs="Times New Roman"/>
          <w:sz w:val="26"/>
          <w:szCs w:val="26"/>
          <w:lang w:eastAsia="ru-RU"/>
        </w:rPr>
        <w:t xml:space="preserve"> иск  о взыскании штрафа за неисполнение муниципального контракта на сумму 194 </w:t>
      </w:r>
      <w:proofErr w:type="spellStart"/>
      <w:r w:rsidR="00666BC5">
        <w:rPr>
          <w:rFonts w:ascii="Times New Roman" w:eastAsia="Times New Roman" w:hAnsi="Times New Roman" w:cs="Times New Roman"/>
          <w:sz w:val="26"/>
          <w:szCs w:val="26"/>
          <w:lang w:eastAsia="ru-RU"/>
        </w:rPr>
        <w:t>тыс.</w:t>
      </w:r>
      <w:r w:rsidR="001B4DBC" w:rsidRPr="001B4DBC">
        <w:rPr>
          <w:rFonts w:ascii="Times New Roman" w:eastAsia="Times New Roman" w:hAnsi="Times New Roman" w:cs="Times New Roman"/>
          <w:sz w:val="26"/>
          <w:szCs w:val="26"/>
          <w:lang w:eastAsia="ru-RU"/>
        </w:rPr>
        <w:t>руб</w:t>
      </w:r>
      <w:proofErr w:type="spellEnd"/>
      <w:r w:rsidR="001B4DBC" w:rsidRPr="001B4DBC">
        <w:rPr>
          <w:rFonts w:ascii="Times New Roman" w:eastAsia="Times New Roman" w:hAnsi="Times New Roman" w:cs="Times New Roman"/>
          <w:sz w:val="26"/>
          <w:szCs w:val="26"/>
          <w:lang w:eastAsia="ru-RU"/>
        </w:rPr>
        <w:t xml:space="preserve">.;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1B4DBC" w:rsidRPr="001B4DBC">
        <w:rPr>
          <w:rFonts w:ascii="Times New Roman" w:eastAsia="Times New Roman" w:hAnsi="Times New Roman" w:cs="Times New Roman"/>
          <w:sz w:val="26"/>
          <w:szCs w:val="26"/>
          <w:lang w:eastAsia="ru-RU"/>
        </w:rPr>
        <w:t xml:space="preserve"> 3 иска о признании жилых домов выморочным имуществом;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4DBC" w:rsidRPr="001B4DBC">
        <w:rPr>
          <w:rFonts w:ascii="Times New Roman" w:eastAsia="Times New Roman" w:hAnsi="Times New Roman" w:cs="Times New Roman"/>
          <w:sz w:val="26"/>
          <w:szCs w:val="26"/>
          <w:lang w:eastAsia="ru-RU"/>
        </w:rPr>
        <w:t xml:space="preserve">17 исков о признании граждан утратившими право пользования жилыми помещениями; </w:t>
      </w:r>
    </w:p>
    <w:p w:rsidR="00666BC5"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B4DBC" w:rsidRPr="001B4DBC">
        <w:rPr>
          <w:rFonts w:ascii="Times New Roman" w:eastAsia="Times New Roman" w:hAnsi="Times New Roman" w:cs="Times New Roman"/>
          <w:sz w:val="26"/>
          <w:szCs w:val="26"/>
          <w:lang w:eastAsia="ru-RU"/>
        </w:rPr>
        <w:t xml:space="preserve">23 иска о возложении обязанности снести дом, признанный в установленном законом порядке аварийным, подлежащим сносу. </w:t>
      </w:r>
    </w:p>
    <w:p w:rsidR="00D229F6" w:rsidRDefault="00D229F6" w:rsidP="00D229F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1B4DBC">
        <w:rPr>
          <w:rFonts w:ascii="Times New Roman" w:eastAsia="Times New Roman" w:hAnsi="Times New Roman" w:cs="Times New Roman"/>
          <w:sz w:val="26"/>
          <w:szCs w:val="26"/>
          <w:lang w:eastAsia="ru-RU"/>
        </w:rPr>
        <w:t xml:space="preserve">оформлено право муниципальной собственности на бесхозяйные объекты недвижимости в количестве 17 </w:t>
      </w:r>
      <w:r>
        <w:rPr>
          <w:rFonts w:ascii="Times New Roman" w:eastAsia="Times New Roman" w:hAnsi="Times New Roman" w:cs="Times New Roman"/>
          <w:sz w:val="26"/>
          <w:szCs w:val="26"/>
          <w:lang w:eastAsia="ru-RU"/>
        </w:rPr>
        <w:t>объектов.</w:t>
      </w:r>
    </w:p>
    <w:p w:rsidR="001B4DBC" w:rsidRPr="001B4DBC" w:rsidRDefault="001B4DBC" w:rsidP="00D229F6">
      <w:pPr>
        <w:spacing w:after="0" w:line="240" w:lineRule="auto"/>
        <w:ind w:firstLine="709"/>
        <w:jc w:val="both"/>
        <w:rPr>
          <w:rFonts w:ascii="Times New Roman" w:eastAsia="Times New Roman" w:hAnsi="Times New Roman" w:cs="Times New Roman"/>
          <w:sz w:val="26"/>
          <w:szCs w:val="26"/>
          <w:lang w:eastAsia="ru-RU"/>
        </w:rPr>
      </w:pPr>
      <w:r w:rsidRPr="001B4DBC">
        <w:rPr>
          <w:rFonts w:ascii="Times New Roman" w:eastAsia="Times New Roman" w:hAnsi="Times New Roman" w:cs="Times New Roman"/>
          <w:sz w:val="26"/>
          <w:szCs w:val="26"/>
          <w:lang w:eastAsia="ru-RU"/>
        </w:rPr>
        <w:t>Рассм</w:t>
      </w:r>
      <w:r w:rsidR="00877129">
        <w:rPr>
          <w:rFonts w:ascii="Times New Roman" w:eastAsia="Times New Roman" w:hAnsi="Times New Roman" w:cs="Times New Roman"/>
          <w:sz w:val="26"/>
          <w:szCs w:val="26"/>
          <w:lang w:eastAsia="ru-RU"/>
        </w:rPr>
        <w:t>о</w:t>
      </w:r>
      <w:r w:rsidRPr="001B4DBC">
        <w:rPr>
          <w:rFonts w:ascii="Times New Roman" w:eastAsia="Times New Roman" w:hAnsi="Times New Roman" w:cs="Times New Roman"/>
          <w:sz w:val="26"/>
          <w:szCs w:val="26"/>
          <w:lang w:eastAsia="ru-RU"/>
        </w:rPr>
        <w:t>тр</w:t>
      </w:r>
      <w:r w:rsidR="00D229F6">
        <w:rPr>
          <w:rFonts w:ascii="Times New Roman" w:eastAsia="Times New Roman" w:hAnsi="Times New Roman" w:cs="Times New Roman"/>
          <w:sz w:val="26"/>
          <w:szCs w:val="26"/>
          <w:lang w:eastAsia="ru-RU"/>
        </w:rPr>
        <w:t>ено</w:t>
      </w:r>
      <w:r w:rsidRPr="001B4DBC">
        <w:rPr>
          <w:rFonts w:ascii="Times New Roman" w:eastAsia="Times New Roman" w:hAnsi="Times New Roman" w:cs="Times New Roman"/>
          <w:sz w:val="26"/>
          <w:szCs w:val="26"/>
          <w:lang w:eastAsia="ru-RU"/>
        </w:rPr>
        <w:t xml:space="preserve"> 3 исковых заявления граждан о возложении на администрацию Бирюсинского муниципального образования «Бирюсинское городское поселение» обязанности предоставить жилые помещения во внеочередном порядке</w:t>
      </w:r>
      <w:r w:rsidR="00666BC5">
        <w:rPr>
          <w:rFonts w:ascii="Times New Roman" w:eastAsia="Times New Roman" w:hAnsi="Times New Roman" w:cs="Times New Roman"/>
          <w:sz w:val="26"/>
          <w:szCs w:val="26"/>
          <w:lang w:eastAsia="ru-RU"/>
        </w:rPr>
        <w:t xml:space="preserve"> </w:t>
      </w:r>
      <w:r w:rsidRPr="001B4DBC">
        <w:rPr>
          <w:rFonts w:ascii="Times New Roman" w:eastAsia="Times New Roman" w:hAnsi="Times New Roman" w:cs="Times New Roman"/>
          <w:sz w:val="26"/>
          <w:szCs w:val="26"/>
          <w:lang w:eastAsia="ru-RU"/>
        </w:rPr>
        <w:t>- требования граждан оставлены без удовлетворения.</w:t>
      </w:r>
    </w:p>
    <w:p w:rsidR="001B4DBC" w:rsidRPr="001B4DBC" w:rsidRDefault="001B4DBC" w:rsidP="00D229F6">
      <w:pPr>
        <w:spacing w:after="0" w:line="240" w:lineRule="auto"/>
        <w:ind w:firstLine="709"/>
        <w:jc w:val="both"/>
        <w:rPr>
          <w:rFonts w:ascii="Times New Roman" w:eastAsia="Times New Roman" w:hAnsi="Times New Roman" w:cs="Times New Roman"/>
          <w:sz w:val="26"/>
          <w:szCs w:val="26"/>
          <w:lang w:eastAsia="ru-RU"/>
        </w:rPr>
      </w:pPr>
      <w:r w:rsidRPr="001B4DBC">
        <w:rPr>
          <w:rFonts w:ascii="Times New Roman" w:eastAsia="Times New Roman" w:hAnsi="Times New Roman" w:cs="Times New Roman"/>
          <w:sz w:val="26"/>
          <w:szCs w:val="26"/>
          <w:lang w:eastAsia="ru-RU"/>
        </w:rPr>
        <w:t>Администрация в судах представляет не только интересы  Истца, но и  выступает  в роли Ответчика,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приобретатель</w:t>
      </w:r>
      <w:r w:rsidR="006805A4">
        <w:rPr>
          <w:rFonts w:ascii="Times New Roman" w:eastAsia="Times New Roman" w:hAnsi="Times New Roman" w:cs="Times New Roman"/>
          <w:sz w:val="26"/>
          <w:szCs w:val="26"/>
          <w:lang w:eastAsia="ru-RU"/>
        </w:rPr>
        <w:t>ско</w:t>
      </w:r>
      <w:r w:rsidRPr="001B4DBC">
        <w:rPr>
          <w:rFonts w:ascii="Times New Roman" w:eastAsia="Times New Roman" w:hAnsi="Times New Roman" w:cs="Times New Roman"/>
          <w:sz w:val="26"/>
          <w:szCs w:val="26"/>
          <w:lang w:eastAsia="ru-RU"/>
        </w:rPr>
        <w:t xml:space="preserve">й давности, при рассмотрении трудовых и иных  споров. </w:t>
      </w:r>
    </w:p>
    <w:p w:rsidR="009165C5" w:rsidRPr="00B9565C" w:rsidRDefault="009165C5" w:rsidP="00B9343E">
      <w:pPr>
        <w:pStyle w:val="ConsPlusNormal"/>
        <w:ind w:hanging="851"/>
        <w:jc w:val="center"/>
        <w:outlineLvl w:val="2"/>
        <w:rPr>
          <w:rFonts w:ascii="Times New Roman" w:hAnsi="Times New Roman" w:cs="Times New Roman"/>
          <w:color w:val="FF0000"/>
          <w:sz w:val="24"/>
          <w:szCs w:val="24"/>
        </w:rPr>
      </w:pPr>
      <w:r w:rsidRPr="00B9565C">
        <w:rPr>
          <w:rFonts w:ascii="Times New Roman" w:hAnsi="Times New Roman" w:cs="Times New Roman"/>
          <w:noProof/>
          <w:color w:val="FF0000"/>
          <w:sz w:val="24"/>
          <w:szCs w:val="24"/>
        </w:rPr>
        <w:lastRenderedPageBreak/>
        <w:drawing>
          <wp:inline distT="0" distB="0" distL="0" distR="0" wp14:anchorId="09DDEE0D" wp14:editId="2202190E">
            <wp:extent cx="6112800" cy="3765600"/>
            <wp:effectExtent l="0" t="0" r="21590" b="254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83C58" w:rsidRDefault="00483C58" w:rsidP="00B9565C">
      <w:pPr>
        <w:tabs>
          <w:tab w:val="left" w:pos="8130"/>
        </w:tabs>
        <w:spacing w:after="0" w:line="240" w:lineRule="auto"/>
        <w:ind w:firstLine="709"/>
        <w:rPr>
          <w:rFonts w:ascii="Times New Roman" w:eastAsia="Times New Roman" w:hAnsi="Times New Roman" w:cs="Times New Roman"/>
          <w:b/>
          <w:color w:val="FF0000"/>
          <w:sz w:val="28"/>
          <w:szCs w:val="28"/>
          <w:lang w:eastAsia="ru-RU"/>
        </w:rPr>
      </w:pPr>
    </w:p>
    <w:p w:rsidR="00483C58" w:rsidRDefault="00483C58" w:rsidP="00B9565C">
      <w:pPr>
        <w:tabs>
          <w:tab w:val="left" w:pos="8130"/>
        </w:tabs>
        <w:spacing w:after="0" w:line="240" w:lineRule="auto"/>
        <w:ind w:firstLine="709"/>
        <w:rPr>
          <w:rFonts w:ascii="Times New Roman" w:eastAsia="Times New Roman" w:hAnsi="Times New Roman" w:cs="Times New Roman"/>
          <w:b/>
          <w:color w:val="FF0000"/>
          <w:sz w:val="28"/>
          <w:szCs w:val="28"/>
          <w:lang w:eastAsia="ru-RU"/>
        </w:rPr>
      </w:pPr>
    </w:p>
    <w:p w:rsidR="00C50367" w:rsidRPr="00B9565C" w:rsidRDefault="00B9565C" w:rsidP="00B9565C">
      <w:pPr>
        <w:tabs>
          <w:tab w:val="left" w:pos="8130"/>
        </w:tabs>
        <w:spacing w:after="0" w:line="240" w:lineRule="auto"/>
        <w:ind w:firstLine="709"/>
        <w:rPr>
          <w:rFonts w:ascii="Times New Roman" w:eastAsia="Times New Roman" w:hAnsi="Times New Roman" w:cs="Times New Roman"/>
          <w:b/>
          <w:color w:val="FF0000"/>
          <w:sz w:val="28"/>
          <w:szCs w:val="28"/>
          <w:lang w:eastAsia="ru-RU"/>
        </w:rPr>
      </w:pPr>
      <w:r w:rsidRPr="00B9565C">
        <w:rPr>
          <w:rFonts w:ascii="Times New Roman" w:eastAsia="Times New Roman" w:hAnsi="Times New Roman" w:cs="Times New Roman"/>
          <w:b/>
          <w:color w:val="FF0000"/>
          <w:sz w:val="28"/>
          <w:szCs w:val="28"/>
          <w:lang w:eastAsia="ru-RU"/>
        </w:rPr>
        <w:tab/>
      </w: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Pr="0040647A" w:rsidRDefault="006A747C" w:rsidP="006A747C">
            <w:pPr>
              <w:ind w:firstLine="709"/>
              <w:jc w:val="center"/>
              <w:rPr>
                <w:rFonts w:ascii="Times New Roman" w:eastAsia="Times New Roman" w:hAnsi="Times New Roman" w:cs="Times New Roman"/>
                <w:b/>
                <w:sz w:val="28"/>
                <w:szCs w:val="28"/>
                <w:lang w:eastAsia="ru-RU"/>
              </w:rPr>
            </w:pPr>
            <w:r w:rsidRPr="0040647A">
              <w:rPr>
                <w:rFonts w:ascii="Times New Roman" w:eastAsia="Times New Roman" w:hAnsi="Times New Roman" w:cs="Times New Roman"/>
                <w:b/>
                <w:sz w:val="28"/>
                <w:szCs w:val="28"/>
                <w:lang w:eastAsia="ru-RU"/>
              </w:rPr>
              <w:t>Противодействие коррупции</w:t>
            </w:r>
          </w:p>
          <w:p w:rsidR="006A747C" w:rsidRDefault="006A747C" w:rsidP="009F038D">
            <w:pPr>
              <w:jc w:val="center"/>
              <w:rPr>
                <w:rFonts w:ascii="Times New Roman" w:eastAsia="Times New Roman" w:hAnsi="Times New Roman" w:cs="Times New Roman"/>
                <w:b/>
                <w:sz w:val="28"/>
                <w:szCs w:val="28"/>
                <w:lang w:eastAsia="ru-RU"/>
              </w:rPr>
            </w:pPr>
          </w:p>
        </w:tc>
      </w:tr>
    </w:tbl>
    <w:p w:rsidR="00831DE6" w:rsidRPr="00961379" w:rsidRDefault="00831DE6" w:rsidP="0019011A">
      <w:pPr>
        <w:pStyle w:val="a3"/>
        <w:shd w:val="clear" w:color="auto" w:fill="FFFFFF"/>
        <w:spacing w:before="0" w:beforeAutospacing="0" w:after="0" w:afterAutospacing="0"/>
        <w:ind w:firstLine="709"/>
        <w:jc w:val="both"/>
        <w:textAlignment w:val="baseline"/>
      </w:pPr>
      <w:r w:rsidRPr="00961379">
        <w:t>Важнейшим направлением деятельности для администрации считаем разработку нормативно-правовой базы, направленную на противодействие коррупции.</w:t>
      </w:r>
    </w:p>
    <w:p w:rsidR="00437263" w:rsidRPr="00961379" w:rsidRDefault="00831DE6" w:rsidP="0019011A">
      <w:pPr>
        <w:pStyle w:val="a3"/>
        <w:shd w:val="clear" w:color="auto" w:fill="FFFFFF"/>
        <w:spacing w:before="0" w:beforeAutospacing="0" w:after="0" w:afterAutospacing="0"/>
        <w:ind w:firstLine="709"/>
        <w:jc w:val="both"/>
        <w:textAlignment w:val="baseline"/>
      </w:pPr>
      <w:r w:rsidRPr="00961379">
        <w:t xml:space="preserve">Жалоб и обращений граждан о фактах проявления коррупции в администрацию не поступало. </w:t>
      </w:r>
    </w:p>
    <w:p w:rsidR="00831DE6" w:rsidRPr="00961379" w:rsidRDefault="00831DE6" w:rsidP="0019011A">
      <w:pPr>
        <w:pStyle w:val="a3"/>
        <w:shd w:val="clear" w:color="auto" w:fill="FFFFFF"/>
        <w:spacing w:before="0" w:beforeAutospacing="0" w:after="0" w:afterAutospacing="0"/>
        <w:ind w:firstLine="709"/>
        <w:jc w:val="both"/>
        <w:textAlignment w:val="baseline"/>
      </w:pPr>
      <w:r w:rsidRPr="00961379">
        <w:t>За 20</w:t>
      </w:r>
      <w:r w:rsidR="005C6306" w:rsidRPr="00961379">
        <w:t>2</w:t>
      </w:r>
      <w:r w:rsidR="00001FD7" w:rsidRPr="00961379">
        <w:t>1</w:t>
      </w:r>
      <w:r w:rsidRPr="00961379">
        <w:t xml:space="preserve"> год была проведена антикоррупционная экспертиза:</w:t>
      </w:r>
    </w:p>
    <w:p w:rsidR="00831DE6" w:rsidRPr="00961379" w:rsidRDefault="00831DE6" w:rsidP="0019011A">
      <w:pPr>
        <w:pStyle w:val="a3"/>
        <w:shd w:val="clear" w:color="auto" w:fill="FFFFFF"/>
        <w:spacing w:before="0" w:beforeAutospacing="0" w:after="0" w:afterAutospacing="0"/>
        <w:ind w:firstLine="709"/>
        <w:jc w:val="both"/>
        <w:textAlignment w:val="baseline"/>
      </w:pPr>
      <w:r w:rsidRPr="00961379">
        <w:t xml:space="preserve">• </w:t>
      </w:r>
      <w:r w:rsidR="00F748CB" w:rsidRPr="00961379">
        <w:t>н</w:t>
      </w:r>
      <w:r w:rsidRPr="00961379">
        <w:t>ормативно-правовых актов администрации городского поселения</w:t>
      </w:r>
      <w:r w:rsidR="00BE41F4" w:rsidRPr="00961379">
        <w:t xml:space="preserve"> </w:t>
      </w:r>
      <w:r w:rsidRPr="00961379">
        <w:t xml:space="preserve">— </w:t>
      </w:r>
      <w:r w:rsidR="004554B0">
        <w:t>48</w:t>
      </w:r>
      <w:r w:rsidRPr="00961379">
        <w:t>;</w:t>
      </w:r>
    </w:p>
    <w:p w:rsidR="00E57269" w:rsidRPr="002478A9" w:rsidRDefault="00831DE6" w:rsidP="0019011A">
      <w:pPr>
        <w:pStyle w:val="a3"/>
        <w:shd w:val="clear" w:color="auto" w:fill="FFFFFF"/>
        <w:spacing w:before="0" w:beforeAutospacing="0" w:after="0" w:afterAutospacing="0"/>
        <w:ind w:firstLine="709"/>
        <w:jc w:val="both"/>
        <w:textAlignment w:val="baseline"/>
      </w:pPr>
      <w:r w:rsidRPr="00961379">
        <w:t>• нормативных правовых актов Думы</w:t>
      </w:r>
      <w:r w:rsidRPr="002478A9">
        <w:t xml:space="preserve">— </w:t>
      </w:r>
      <w:r w:rsidR="00E57269" w:rsidRPr="002478A9">
        <w:t>2</w:t>
      </w:r>
      <w:r w:rsidR="002478A9" w:rsidRPr="002478A9">
        <w:t>9</w:t>
      </w:r>
      <w:r w:rsidR="00AC151F" w:rsidRPr="002478A9">
        <w:t>.</w:t>
      </w:r>
      <w:r w:rsidR="00E57269" w:rsidRPr="002478A9">
        <w:t xml:space="preserve"> </w:t>
      </w:r>
    </w:p>
    <w:p w:rsidR="00831DE6" w:rsidRPr="00001FD7" w:rsidRDefault="00831DE6" w:rsidP="0019011A">
      <w:pPr>
        <w:pStyle w:val="a3"/>
        <w:shd w:val="clear" w:color="auto" w:fill="FFFFFF"/>
        <w:spacing w:before="0" w:beforeAutospacing="0" w:after="0" w:afterAutospacing="0"/>
        <w:ind w:firstLine="709"/>
        <w:jc w:val="both"/>
        <w:textAlignment w:val="baseline"/>
      </w:pPr>
      <w:r w:rsidRPr="00001FD7">
        <w:t xml:space="preserve">Администрацией своевременно предоставляются нормативно-правовые акты администрации и Думы в </w:t>
      </w:r>
      <w:r w:rsidR="00D229F6">
        <w:t xml:space="preserve">институт </w:t>
      </w:r>
      <w:r w:rsidRPr="00001FD7">
        <w:t xml:space="preserve"> </w:t>
      </w:r>
      <w:r w:rsidR="00D229F6">
        <w:t>муниципально</w:t>
      </w:r>
      <w:r w:rsidR="004554B0">
        <w:t>й</w:t>
      </w:r>
      <w:r w:rsidR="00D229F6">
        <w:t xml:space="preserve"> </w:t>
      </w:r>
      <w:r w:rsidR="00D229F6" w:rsidRPr="004D615B">
        <w:t xml:space="preserve"> правовой информации</w:t>
      </w:r>
      <w:r w:rsidR="00AB4B21">
        <w:t xml:space="preserve">, на который возложена обязанность </w:t>
      </w:r>
      <w:r w:rsidR="00D229F6" w:rsidRPr="00001FD7">
        <w:t xml:space="preserve"> </w:t>
      </w:r>
      <w:r w:rsidRPr="00001FD7">
        <w:t xml:space="preserve">по ведению регистра нормативно-правовых актов и в прокуратуру для проведения экспертиз. Ведется учет поступающих заключений, представлений, протестов на </w:t>
      </w:r>
      <w:r w:rsidR="00F748CB" w:rsidRPr="00001FD7">
        <w:t>нормативные правовые акты</w:t>
      </w:r>
      <w:r w:rsidRPr="00001FD7">
        <w:t>.</w:t>
      </w:r>
    </w:p>
    <w:p w:rsidR="00831DE6" w:rsidRPr="00001FD7" w:rsidRDefault="00831DE6" w:rsidP="0019011A">
      <w:pPr>
        <w:pStyle w:val="a3"/>
        <w:shd w:val="clear" w:color="auto" w:fill="FFFFFF"/>
        <w:spacing w:before="0" w:beforeAutospacing="0" w:after="0" w:afterAutospacing="0"/>
        <w:ind w:firstLine="709"/>
        <w:jc w:val="both"/>
        <w:textAlignment w:val="baseline"/>
      </w:pPr>
      <w:r w:rsidRPr="00001FD7">
        <w:t xml:space="preserve">В результате проведения экспертизы </w:t>
      </w:r>
      <w:r w:rsidR="0073098A" w:rsidRPr="00001FD7">
        <w:t xml:space="preserve">нормативных правовых актов </w:t>
      </w:r>
      <w:r w:rsidRPr="00001FD7">
        <w:t>за 20</w:t>
      </w:r>
      <w:r w:rsidR="00234134" w:rsidRPr="00001FD7">
        <w:t>2</w:t>
      </w:r>
      <w:r w:rsidR="00001FD7" w:rsidRPr="00001FD7">
        <w:t>1</w:t>
      </w:r>
      <w:r w:rsidRPr="00001FD7">
        <w:t xml:space="preserve"> год прокуратурой в наш адрес</w:t>
      </w:r>
      <w:r w:rsidR="00730695" w:rsidRPr="00001FD7">
        <w:t xml:space="preserve"> не</w:t>
      </w:r>
      <w:r w:rsidRPr="00001FD7">
        <w:t xml:space="preserve"> был</w:t>
      </w:r>
      <w:r w:rsidR="00730695" w:rsidRPr="00001FD7">
        <w:t>о</w:t>
      </w:r>
      <w:r w:rsidRPr="00001FD7">
        <w:t xml:space="preserve"> </w:t>
      </w:r>
      <w:r w:rsidR="00E75099" w:rsidRPr="00001FD7">
        <w:t xml:space="preserve">направлено </w:t>
      </w:r>
      <w:r w:rsidRPr="00001FD7">
        <w:t>протест</w:t>
      </w:r>
      <w:r w:rsidR="00730695" w:rsidRPr="00001FD7">
        <w:t>ов</w:t>
      </w:r>
      <w:r w:rsidRPr="00001FD7">
        <w:t xml:space="preserve"> о несоответствии законодательству.</w:t>
      </w:r>
    </w:p>
    <w:p w:rsidR="00831DE6" w:rsidRPr="004D615B" w:rsidRDefault="00831DE6" w:rsidP="0019011A">
      <w:pPr>
        <w:pStyle w:val="a3"/>
        <w:shd w:val="clear" w:color="auto" w:fill="FFFFFF"/>
        <w:spacing w:before="0" w:beforeAutospacing="0" w:after="0" w:afterAutospacing="0"/>
        <w:ind w:firstLine="709"/>
        <w:jc w:val="both"/>
        <w:textAlignment w:val="baseline"/>
      </w:pPr>
      <w:r w:rsidRPr="004D615B">
        <w:t xml:space="preserve">В результате проведения экспертизы </w:t>
      </w:r>
      <w:r w:rsidR="00B97C39" w:rsidRPr="004D615B">
        <w:t xml:space="preserve">институтом </w:t>
      </w:r>
      <w:r w:rsidR="00961379">
        <w:t>муниципально</w:t>
      </w:r>
      <w:r w:rsidR="008F0BA2">
        <w:t xml:space="preserve">й                                  </w:t>
      </w:r>
      <w:r w:rsidR="00961379">
        <w:t xml:space="preserve"> </w:t>
      </w:r>
      <w:r w:rsidR="00B97C39" w:rsidRPr="004D615B">
        <w:t xml:space="preserve"> правовой информации имени </w:t>
      </w:r>
      <w:proofErr w:type="spellStart"/>
      <w:r w:rsidR="00B97C39" w:rsidRPr="004D615B">
        <w:t>М.М.Сперанского</w:t>
      </w:r>
      <w:proofErr w:type="spellEnd"/>
      <w:r w:rsidR="00B97C39" w:rsidRPr="004D615B">
        <w:t xml:space="preserve"> </w:t>
      </w:r>
      <w:r w:rsidRPr="004D615B">
        <w:t>за 20</w:t>
      </w:r>
      <w:r w:rsidR="00B97C39" w:rsidRPr="004D615B">
        <w:t>2</w:t>
      </w:r>
      <w:r w:rsidR="004D615B" w:rsidRPr="004D615B">
        <w:t>1</w:t>
      </w:r>
      <w:r w:rsidRPr="004D615B">
        <w:t xml:space="preserve"> год в наш адрес направлено </w:t>
      </w:r>
      <w:r w:rsidR="006B1576">
        <w:t>25</w:t>
      </w:r>
      <w:r w:rsidRPr="004D615B">
        <w:t xml:space="preserve"> экспертных заключений о приведении в соответствие </w:t>
      </w:r>
      <w:r w:rsidR="002C2B0E" w:rsidRPr="004D615B">
        <w:t>нормативно</w:t>
      </w:r>
      <w:r w:rsidR="00AC151F" w:rsidRPr="004D615B">
        <w:t xml:space="preserve"> </w:t>
      </w:r>
      <w:r w:rsidR="002C2B0E" w:rsidRPr="004D615B">
        <w:t>- правовых актов</w:t>
      </w:r>
      <w:r w:rsidR="00961379">
        <w:t>, все замечания своевременно устранены.</w:t>
      </w:r>
    </w:p>
    <w:p w:rsidR="00831DE6" w:rsidRPr="004D615B" w:rsidRDefault="00556F26" w:rsidP="0019011A">
      <w:pPr>
        <w:pStyle w:val="a3"/>
        <w:shd w:val="clear" w:color="auto" w:fill="FFFFFF"/>
        <w:spacing w:before="0" w:beforeAutospacing="0" w:after="0" w:afterAutospacing="0"/>
        <w:ind w:firstLine="709"/>
        <w:jc w:val="both"/>
        <w:textAlignment w:val="baseline"/>
      </w:pPr>
      <w:r w:rsidRPr="004D615B">
        <w:t>Минюстом не выявлены нормати</w:t>
      </w:r>
      <w:r w:rsidR="00E75099" w:rsidRPr="004D615B">
        <w:t>в</w:t>
      </w:r>
      <w:r w:rsidRPr="004D615B">
        <w:t>ны</w:t>
      </w:r>
      <w:r w:rsidR="00BA1FF2" w:rsidRPr="004D615B">
        <w:t>е</w:t>
      </w:r>
      <w:r w:rsidRPr="004D615B">
        <w:t xml:space="preserve"> правовы</w:t>
      </w:r>
      <w:r w:rsidR="00BA1FF2" w:rsidRPr="004D615B">
        <w:t>е</w:t>
      </w:r>
      <w:r w:rsidRPr="004D615B">
        <w:t xml:space="preserve"> акт</w:t>
      </w:r>
      <w:r w:rsidR="00BA1FF2" w:rsidRPr="004D615B">
        <w:t>ы</w:t>
      </w:r>
      <w:r w:rsidR="00831DE6" w:rsidRPr="004D615B">
        <w:t xml:space="preserve">, способствующие проявлению </w:t>
      </w:r>
      <w:proofErr w:type="spellStart"/>
      <w:r w:rsidR="00831DE6" w:rsidRPr="004D615B">
        <w:t>коррупциогенности</w:t>
      </w:r>
      <w:proofErr w:type="spellEnd"/>
      <w:r w:rsidR="00831DE6" w:rsidRPr="004D615B">
        <w:t>.</w:t>
      </w:r>
    </w:p>
    <w:p w:rsidR="00831DE6" w:rsidRPr="004D615B" w:rsidRDefault="00831DE6" w:rsidP="0019011A">
      <w:pPr>
        <w:pStyle w:val="a3"/>
        <w:shd w:val="clear" w:color="auto" w:fill="FFFFFF"/>
        <w:spacing w:before="0" w:beforeAutospacing="0" w:after="0" w:afterAutospacing="0"/>
        <w:ind w:firstLine="709"/>
        <w:jc w:val="both"/>
        <w:textAlignment w:val="baseline"/>
      </w:pPr>
      <w:r w:rsidRPr="004D615B">
        <w:t>Уведомления о конфликте интересов не поступали.</w:t>
      </w:r>
    </w:p>
    <w:p w:rsidR="00E5123D" w:rsidRPr="004D615B" w:rsidRDefault="0093384A" w:rsidP="00E5123D">
      <w:pPr>
        <w:spacing w:after="0" w:line="240" w:lineRule="auto"/>
        <w:ind w:firstLine="709"/>
        <w:jc w:val="both"/>
        <w:rPr>
          <w:rFonts w:ascii="Times New Roman" w:eastAsia="Times New Roman" w:hAnsi="Times New Roman" w:cs="Times New Roman"/>
          <w:sz w:val="24"/>
          <w:szCs w:val="24"/>
          <w:lang w:eastAsia="ru-RU"/>
        </w:rPr>
      </w:pPr>
      <w:r w:rsidRPr="004D615B">
        <w:rPr>
          <w:rFonts w:ascii="Times New Roman" w:hAnsi="Times New Roman" w:cs="Times New Roman"/>
          <w:sz w:val="24"/>
          <w:szCs w:val="24"/>
          <w:shd w:val="clear" w:color="auto" w:fill="FFFFFF"/>
        </w:rPr>
        <w:t xml:space="preserve">В соответствии </w:t>
      </w:r>
      <w:r w:rsidR="00E903E2" w:rsidRPr="004D615B">
        <w:rPr>
          <w:rFonts w:ascii="Times New Roman" w:hAnsi="Times New Roman" w:cs="Times New Roman"/>
          <w:sz w:val="24"/>
          <w:szCs w:val="24"/>
          <w:shd w:val="clear" w:color="auto" w:fill="FFFFFF"/>
        </w:rPr>
        <w:t xml:space="preserve"> </w:t>
      </w:r>
      <w:r w:rsidRPr="004D615B">
        <w:rPr>
          <w:rFonts w:ascii="Times New Roman" w:hAnsi="Times New Roman" w:cs="Times New Roman"/>
          <w:sz w:val="24"/>
          <w:szCs w:val="24"/>
          <w:shd w:val="clear" w:color="auto" w:fill="FFFFFF"/>
        </w:rPr>
        <w:t>с требованиями, установленными Федеральным законо</w:t>
      </w:r>
      <w:r w:rsidR="00AB4B21">
        <w:rPr>
          <w:rFonts w:ascii="Times New Roman" w:hAnsi="Times New Roman" w:cs="Times New Roman"/>
          <w:sz w:val="24"/>
          <w:szCs w:val="24"/>
          <w:shd w:val="clear" w:color="auto" w:fill="FFFFFF"/>
        </w:rPr>
        <w:t>дательством</w:t>
      </w:r>
      <w:r w:rsidR="00C8692E" w:rsidRPr="004D615B">
        <w:rPr>
          <w:rFonts w:ascii="Times New Roman" w:hAnsi="Times New Roman" w:cs="Times New Roman"/>
          <w:sz w:val="24"/>
          <w:szCs w:val="24"/>
          <w:shd w:val="clear" w:color="auto" w:fill="FFFFFF"/>
        </w:rPr>
        <w:t xml:space="preserve"> все муниципальные служащие администрации</w:t>
      </w:r>
      <w:r w:rsidR="006C32BA" w:rsidRPr="004D615B">
        <w:rPr>
          <w:rFonts w:ascii="Times New Roman" w:hAnsi="Times New Roman" w:cs="Times New Roman"/>
          <w:sz w:val="24"/>
          <w:szCs w:val="24"/>
          <w:shd w:val="clear" w:color="auto" w:fill="FFFFFF"/>
        </w:rPr>
        <w:t>,</w:t>
      </w:r>
      <w:r w:rsidR="00F476B5" w:rsidRPr="004D615B">
        <w:rPr>
          <w:rFonts w:ascii="Times New Roman" w:hAnsi="Times New Roman" w:cs="Times New Roman"/>
          <w:sz w:val="24"/>
          <w:szCs w:val="24"/>
          <w:shd w:val="clear" w:color="auto" w:fill="FFFFFF"/>
        </w:rPr>
        <w:t xml:space="preserve"> </w:t>
      </w:r>
      <w:r w:rsidR="00594E70" w:rsidRPr="004D615B">
        <w:rPr>
          <w:rFonts w:ascii="Times New Roman" w:hAnsi="Times New Roman" w:cs="Times New Roman"/>
          <w:sz w:val="24"/>
          <w:szCs w:val="24"/>
          <w:shd w:val="clear" w:color="auto" w:fill="FFFFFF"/>
        </w:rPr>
        <w:t xml:space="preserve">глава и </w:t>
      </w:r>
      <w:r w:rsidR="00F476B5" w:rsidRPr="004D615B">
        <w:rPr>
          <w:rFonts w:ascii="Times New Roman" w:hAnsi="Times New Roman" w:cs="Times New Roman"/>
          <w:sz w:val="24"/>
          <w:szCs w:val="24"/>
          <w:shd w:val="clear" w:color="auto" w:fill="FFFFFF"/>
        </w:rPr>
        <w:t xml:space="preserve">депутаты Думы </w:t>
      </w:r>
      <w:r w:rsidR="00C8692E" w:rsidRPr="004D615B">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sidRPr="004D615B">
        <w:rPr>
          <w:rFonts w:ascii="Times New Roman" w:hAnsi="Times New Roman" w:cs="Times New Roman"/>
          <w:sz w:val="24"/>
          <w:szCs w:val="24"/>
          <w:shd w:val="clear" w:color="auto" w:fill="FFFFFF"/>
        </w:rPr>
        <w:lastRenderedPageBreak/>
        <w:t>имущественного характера, а также супругов и несовершеннолетних детей.</w:t>
      </w:r>
      <w:r w:rsidR="00F476B5" w:rsidRPr="004D615B">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Pr="0085651E" w:rsidRDefault="00D873B0" w:rsidP="009F038D">
      <w:pPr>
        <w:spacing w:after="0" w:line="240" w:lineRule="auto"/>
        <w:ind w:firstLine="709"/>
        <w:jc w:val="center"/>
        <w:rPr>
          <w:rFonts w:ascii="Times New Roman" w:eastAsia="Times New Roman" w:hAnsi="Times New Roman" w:cs="Times New Roman"/>
          <w:b/>
          <w:color w:val="FF0000"/>
          <w:sz w:val="24"/>
          <w:szCs w:val="24"/>
          <w:lang w:eastAsia="ru-RU"/>
        </w:rPr>
      </w:pPr>
    </w:p>
    <w:tbl>
      <w:tblPr>
        <w:tblStyle w:val="aa"/>
        <w:tblW w:w="0" w:type="auto"/>
        <w:tblLook w:val="04A0" w:firstRow="1" w:lastRow="0" w:firstColumn="1" w:lastColumn="0" w:noHBand="0" w:noVBand="1"/>
      </w:tblPr>
      <w:tblGrid>
        <w:gridCol w:w="9344"/>
      </w:tblGrid>
      <w:tr w:rsidR="00F6177A" w:rsidTr="00F6177A">
        <w:tc>
          <w:tcPr>
            <w:tcW w:w="9344" w:type="dxa"/>
            <w:shd w:val="clear" w:color="auto" w:fill="C5E0B3" w:themeFill="accent6" w:themeFillTint="66"/>
          </w:tcPr>
          <w:p w:rsidR="00F6177A" w:rsidRPr="004F4950" w:rsidRDefault="00F6177A" w:rsidP="00F6177A">
            <w:pPr>
              <w:ind w:firstLine="709"/>
              <w:jc w:val="center"/>
              <w:rPr>
                <w:rFonts w:ascii="Times New Roman" w:eastAsia="Times New Roman" w:hAnsi="Times New Roman" w:cs="Times New Roman"/>
                <w:b/>
                <w:sz w:val="28"/>
                <w:szCs w:val="28"/>
                <w:lang w:eastAsia="ru-RU"/>
              </w:rPr>
            </w:pPr>
            <w:r w:rsidRPr="004F4950">
              <w:rPr>
                <w:rFonts w:ascii="Times New Roman" w:eastAsia="Times New Roman" w:hAnsi="Times New Roman" w:cs="Times New Roman"/>
                <w:b/>
                <w:sz w:val="28"/>
                <w:szCs w:val="28"/>
                <w:lang w:eastAsia="ru-RU"/>
              </w:rPr>
              <w:t>Об исполнении государственного полномочия по организации и осуществлению первичного воинского учета</w:t>
            </w:r>
          </w:p>
          <w:p w:rsidR="00F6177A" w:rsidRDefault="00F6177A" w:rsidP="00987E52">
            <w:pPr>
              <w:jc w:val="center"/>
              <w:rPr>
                <w:rFonts w:ascii="Times New Roman" w:eastAsia="Times New Roman" w:hAnsi="Times New Roman" w:cs="Times New Roman"/>
                <w:b/>
                <w:sz w:val="28"/>
                <w:szCs w:val="28"/>
                <w:lang w:eastAsia="ru-RU"/>
              </w:rPr>
            </w:pPr>
          </w:p>
        </w:tc>
      </w:tr>
    </w:tbl>
    <w:p w:rsidR="00A20B7A" w:rsidRPr="00A20B7A" w:rsidRDefault="00A20B7A" w:rsidP="00A20B7A">
      <w:pPr>
        <w:spacing w:after="0" w:line="240" w:lineRule="auto"/>
        <w:rPr>
          <w:rFonts w:ascii="Times New Roman" w:eastAsia="Times New Roman" w:hAnsi="Times New Roman" w:cs="Times New Roman"/>
          <w:sz w:val="24"/>
          <w:szCs w:val="24"/>
          <w:lang w:eastAsia="ru-RU"/>
        </w:rPr>
      </w:pP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    На общем воинском учете в 2021 году состояло  1</w:t>
      </w:r>
      <w:r w:rsidR="00CF67E6">
        <w:rPr>
          <w:rFonts w:ascii="Times New Roman" w:eastAsia="Times New Roman" w:hAnsi="Times New Roman" w:cs="Times New Roman"/>
          <w:sz w:val="24"/>
          <w:szCs w:val="24"/>
          <w:lang w:eastAsia="ru-RU"/>
        </w:rPr>
        <w:t xml:space="preserve"> </w:t>
      </w:r>
      <w:r w:rsidRPr="00A20B7A">
        <w:rPr>
          <w:rFonts w:ascii="Times New Roman" w:eastAsia="Times New Roman" w:hAnsi="Times New Roman" w:cs="Times New Roman"/>
          <w:sz w:val="24"/>
          <w:szCs w:val="24"/>
          <w:lang w:eastAsia="ru-RU"/>
        </w:rPr>
        <w:t>711 человек. Из них: 201 человек  подлежащих призыву и  состоящих на первоначальном воинском учете.</w:t>
      </w:r>
    </w:p>
    <w:p w:rsidR="00A20B7A" w:rsidRPr="00A20B7A" w:rsidRDefault="00CF67E6"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О</w:t>
      </w:r>
      <w:r w:rsidR="00A20B7A" w:rsidRPr="00A20B7A">
        <w:rPr>
          <w:rFonts w:ascii="Times New Roman" w:eastAsia="Times New Roman" w:hAnsi="Times New Roman" w:cs="Times New Roman"/>
          <w:sz w:val="24"/>
          <w:szCs w:val="24"/>
          <w:lang w:eastAsia="ru-RU"/>
        </w:rPr>
        <w:t>фицеров запаса 44 человека.</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Солдат прапорщиков, старшин,</w:t>
      </w:r>
      <w:r w:rsidR="00CF67E6">
        <w:rPr>
          <w:rFonts w:ascii="Times New Roman" w:eastAsia="Times New Roman" w:hAnsi="Times New Roman" w:cs="Times New Roman"/>
          <w:sz w:val="24"/>
          <w:szCs w:val="24"/>
          <w:lang w:eastAsia="ru-RU"/>
        </w:rPr>
        <w:t xml:space="preserve"> </w:t>
      </w:r>
      <w:r w:rsidRPr="00A20B7A">
        <w:rPr>
          <w:rFonts w:ascii="Times New Roman" w:eastAsia="Times New Roman" w:hAnsi="Times New Roman" w:cs="Times New Roman"/>
          <w:sz w:val="24"/>
          <w:szCs w:val="24"/>
          <w:lang w:eastAsia="ru-RU"/>
        </w:rPr>
        <w:t>мичманов, матросов 1</w:t>
      </w:r>
      <w:r w:rsidR="00CF67E6">
        <w:rPr>
          <w:rFonts w:ascii="Times New Roman" w:eastAsia="Times New Roman" w:hAnsi="Times New Roman" w:cs="Times New Roman"/>
          <w:sz w:val="24"/>
          <w:szCs w:val="24"/>
          <w:lang w:eastAsia="ru-RU"/>
        </w:rPr>
        <w:t xml:space="preserve"> </w:t>
      </w:r>
      <w:r w:rsidRPr="00A20B7A">
        <w:rPr>
          <w:rFonts w:ascii="Times New Roman" w:eastAsia="Times New Roman" w:hAnsi="Times New Roman" w:cs="Times New Roman"/>
          <w:sz w:val="24"/>
          <w:szCs w:val="24"/>
          <w:lang w:eastAsia="ru-RU"/>
        </w:rPr>
        <w:t xml:space="preserve">466 человек. </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Забронировано 1 человек. </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Движение учитываемых ресурсов  за 2021год</w:t>
      </w:r>
      <w:r w:rsidR="00CF67E6">
        <w:rPr>
          <w:rFonts w:ascii="Times New Roman" w:eastAsia="Times New Roman" w:hAnsi="Times New Roman" w:cs="Times New Roman"/>
          <w:sz w:val="24"/>
          <w:szCs w:val="24"/>
          <w:lang w:eastAsia="ru-RU"/>
        </w:rPr>
        <w:t>:</w:t>
      </w:r>
    </w:p>
    <w:p w:rsidR="00A20B7A" w:rsidRPr="00A20B7A" w:rsidRDefault="00CF67E6" w:rsidP="00CF67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20B7A">
        <w:rPr>
          <w:rFonts w:ascii="Times New Roman" w:eastAsia="Times New Roman" w:hAnsi="Times New Roman" w:cs="Times New Roman"/>
          <w:sz w:val="24"/>
          <w:szCs w:val="24"/>
          <w:lang w:eastAsia="ru-RU"/>
        </w:rPr>
        <w:t>у</w:t>
      </w:r>
      <w:r w:rsidR="00A20B7A" w:rsidRPr="00A20B7A">
        <w:rPr>
          <w:rFonts w:ascii="Times New Roman" w:eastAsia="Times New Roman" w:hAnsi="Times New Roman" w:cs="Times New Roman"/>
          <w:sz w:val="24"/>
          <w:szCs w:val="24"/>
          <w:lang w:eastAsia="ru-RU"/>
        </w:rPr>
        <w:t>было 38 человек.</w:t>
      </w:r>
    </w:p>
    <w:p w:rsidR="00A20B7A" w:rsidRPr="00A20B7A" w:rsidRDefault="00CF67E6" w:rsidP="00CF67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20B7A" w:rsidRPr="00A20B7A">
        <w:rPr>
          <w:rFonts w:ascii="Times New Roman" w:eastAsia="Times New Roman" w:hAnsi="Times New Roman" w:cs="Times New Roman"/>
          <w:sz w:val="24"/>
          <w:szCs w:val="24"/>
          <w:lang w:eastAsia="ru-RU"/>
        </w:rPr>
        <w:t xml:space="preserve"> </w:t>
      </w:r>
      <w:r w:rsidRPr="00A20B7A">
        <w:rPr>
          <w:rFonts w:ascii="Times New Roman" w:eastAsia="Times New Roman" w:hAnsi="Times New Roman" w:cs="Times New Roman"/>
          <w:sz w:val="24"/>
          <w:szCs w:val="24"/>
          <w:lang w:eastAsia="ru-RU"/>
        </w:rPr>
        <w:t>п</w:t>
      </w:r>
      <w:r w:rsidR="00A20B7A" w:rsidRPr="00A20B7A">
        <w:rPr>
          <w:rFonts w:ascii="Times New Roman" w:eastAsia="Times New Roman" w:hAnsi="Times New Roman" w:cs="Times New Roman"/>
          <w:sz w:val="24"/>
          <w:szCs w:val="24"/>
          <w:lang w:eastAsia="ru-RU"/>
        </w:rPr>
        <w:t>рибыло 71 человек.</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В </w:t>
      </w:r>
      <w:r w:rsidR="00ED10B4">
        <w:rPr>
          <w:rFonts w:ascii="Times New Roman" w:eastAsia="Times New Roman" w:hAnsi="Times New Roman" w:cs="Times New Roman"/>
          <w:sz w:val="24"/>
          <w:szCs w:val="24"/>
          <w:lang w:eastAsia="ru-RU"/>
        </w:rPr>
        <w:t>отчетном</w:t>
      </w:r>
      <w:r w:rsidRPr="00A20B7A">
        <w:rPr>
          <w:rFonts w:ascii="Times New Roman" w:eastAsia="Times New Roman" w:hAnsi="Times New Roman" w:cs="Times New Roman"/>
          <w:sz w:val="24"/>
          <w:szCs w:val="24"/>
          <w:lang w:eastAsia="ru-RU"/>
        </w:rPr>
        <w:t xml:space="preserve"> коду проведена следующая работа:</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сверка документов первичного воинского учета с отделом военного комиссариата</w:t>
      </w:r>
      <w:r w:rsidR="00ED10B4">
        <w:rPr>
          <w:rFonts w:ascii="Times New Roman" w:eastAsia="Times New Roman" w:hAnsi="Times New Roman" w:cs="Times New Roman"/>
          <w:sz w:val="24"/>
          <w:szCs w:val="24"/>
          <w:lang w:eastAsia="ru-RU"/>
        </w:rPr>
        <w:t>;</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две медицинские  комиссии</w:t>
      </w:r>
      <w:r w:rsidR="00ED10B4">
        <w:rPr>
          <w:rFonts w:ascii="Times New Roman" w:eastAsia="Times New Roman" w:hAnsi="Times New Roman" w:cs="Times New Roman"/>
          <w:sz w:val="24"/>
          <w:szCs w:val="24"/>
          <w:lang w:eastAsia="ru-RU"/>
        </w:rPr>
        <w:t>,</w:t>
      </w:r>
      <w:r w:rsidRPr="00A20B7A">
        <w:rPr>
          <w:rFonts w:ascii="Times New Roman" w:eastAsia="Times New Roman" w:hAnsi="Times New Roman" w:cs="Times New Roman"/>
          <w:sz w:val="24"/>
          <w:szCs w:val="24"/>
          <w:lang w:eastAsia="ru-RU"/>
        </w:rPr>
        <w:t xml:space="preserve"> поставлены </w:t>
      </w:r>
      <w:r w:rsidR="00ED10B4">
        <w:rPr>
          <w:rFonts w:ascii="Times New Roman" w:eastAsia="Times New Roman" w:hAnsi="Times New Roman" w:cs="Times New Roman"/>
          <w:sz w:val="24"/>
          <w:szCs w:val="24"/>
          <w:lang w:eastAsia="ru-RU"/>
        </w:rPr>
        <w:t xml:space="preserve">на учет </w:t>
      </w:r>
      <w:r w:rsidRPr="00A20B7A">
        <w:rPr>
          <w:rFonts w:ascii="Times New Roman" w:eastAsia="Times New Roman" w:hAnsi="Times New Roman" w:cs="Times New Roman"/>
          <w:sz w:val="24"/>
          <w:szCs w:val="24"/>
          <w:lang w:eastAsia="ru-RU"/>
        </w:rPr>
        <w:t>юноши 2004 года рождения.</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 В апреле и октябре месяце </w:t>
      </w:r>
      <w:r w:rsidR="00ED10B4">
        <w:rPr>
          <w:rFonts w:ascii="Times New Roman" w:eastAsia="Times New Roman" w:hAnsi="Times New Roman" w:cs="Times New Roman"/>
          <w:sz w:val="24"/>
          <w:szCs w:val="24"/>
          <w:lang w:eastAsia="ru-RU"/>
        </w:rPr>
        <w:t>прошла</w:t>
      </w:r>
      <w:r w:rsidRPr="00A20B7A">
        <w:rPr>
          <w:rFonts w:ascii="Times New Roman" w:eastAsia="Times New Roman" w:hAnsi="Times New Roman" w:cs="Times New Roman"/>
          <w:sz w:val="24"/>
          <w:szCs w:val="24"/>
          <w:lang w:eastAsia="ru-RU"/>
        </w:rPr>
        <w:t xml:space="preserve"> призывная комиссия юношей с 1994 года по 2003 годы</w:t>
      </w:r>
      <w:r w:rsidR="00ED10B4">
        <w:rPr>
          <w:rFonts w:ascii="Times New Roman" w:eastAsia="Times New Roman" w:hAnsi="Times New Roman" w:cs="Times New Roman"/>
          <w:sz w:val="24"/>
          <w:szCs w:val="24"/>
          <w:lang w:eastAsia="ru-RU"/>
        </w:rPr>
        <w:t xml:space="preserve"> рождения</w:t>
      </w:r>
      <w:r w:rsidRPr="00A20B7A">
        <w:rPr>
          <w:rFonts w:ascii="Times New Roman" w:eastAsia="Times New Roman" w:hAnsi="Times New Roman" w:cs="Times New Roman"/>
          <w:sz w:val="24"/>
          <w:szCs w:val="24"/>
          <w:lang w:eastAsia="ru-RU"/>
        </w:rPr>
        <w:t>.</w:t>
      </w:r>
    </w:p>
    <w:p w:rsidR="00A20B7A" w:rsidRP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  </w:t>
      </w:r>
      <w:r w:rsidR="00ED10B4">
        <w:rPr>
          <w:rFonts w:ascii="Times New Roman" w:eastAsia="Times New Roman" w:hAnsi="Times New Roman" w:cs="Times New Roman"/>
          <w:sz w:val="24"/>
          <w:szCs w:val="24"/>
          <w:lang w:eastAsia="ru-RU"/>
        </w:rPr>
        <w:t>П</w:t>
      </w:r>
      <w:r w:rsidRPr="00A20B7A">
        <w:rPr>
          <w:rFonts w:ascii="Times New Roman" w:eastAsia="Times New Roman" w:hAnsi="Times New Roman" w:cs="Times New Roman"/>
          <w:sz w:val="24"/>
          <w:szCs w:val="24"/>
          <w:lang w:eastAsia="ru-RU"/>
        </w:rPr>
        <w:t>роводилась работа по набору граждан пребывающих в запасе  до 42 лет, для добровольного заключения контракта на пребывание в моб. резерв в ВС РФ, отработано 98 человек, из которых 2 человека заключили контракт и выезжали на сборы.</w:t>
      </w:r>
    </w:p>
    <w:p w:rsidR="00A20B7A" w:rsidRPr="00A20B7A" w:rsidRDefault="00ED10B4" w:rsidP="00CF67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A20B7A" w:rsidRPr="00A20B7A">
        <w:rPr>
          <w:rFonts w:ascii="Times New Roman" w:eastAsia="Times New Roman" w:hAnsi="Times New Roman" w:cs="Times New Roman"/>
          <w:sz w:val="24"/>
          <w:szCs w:val="24"/>
          <w:lang w:eastAsia="ru-RU"/>
        </w:rPr>
        <w:t xml:space="preserve">нято </w:t>
      </w:r>
      <w:r>
        <w:rPr>
          <w:rFonts w:ascii="Times New Roman" w:eastAsia="Times New Roman" w:hAnsi="Times New Roman" w:cs="Times New Roman"/>
          <w:sz w:val="24"/>
          <w:szCs w:val="24"/>
          <w:lang w:eastAsia="ru-RU"/>
        </w:rPr>
        <w:t xml:space="preserve">с учета </w:t>
      </w:r>
      <w:r w:rsidR="00A20B7A" w:rsidRPr="00A20B7A">
        <w:rPr>
          <w:rFonts w:ascii="Times New Roman" w:eastAsia="Times New Roman" w:hAnsi="Times New Roman" w:cs="Times New Roman"/>
          <w:sz w:val="24"/>
          <w:szCs w:val="24"/>
          <w:lang w:eastAsia="ru-RU"/>
        </w:rPr>
        <w:t>64 человека.</w:t>
      </w:r>
    </w:p>
    <w:p w:rsidR="00A20B7A" w:rsidRDefault="00A20B7A" w:rsidP="00CF67E6">
      <w:pPr>
        <w:spacing w:after="0" w:line="240" w:lineRule="auto"/>
        <w:ind w:firstLine="709"/>
        <w:jc w:val="both"/>
        <w:rPr>
          <w:rFonts w:ascii="Times New Roman" w:eastAsia="Times New Roman" w:hAnsi="Times New Roman" w:cs="Times New Roman"/>
          <w:sz w:val="24"/>
          <w:szCs w:val="24"/>
          <w:lang w:eastAsia="ru-RU"/>
        </w:rPr>
      </w:pPr>
      <w:r w:rsidRPr="00A20B7A">
        <w:rPr>
          <w:rFonts w:ascii="Times New Roman" w:eastAsia="Times New Roman" w:hAnsi="Times New Roman" w:cs="Times New Roman"/>
          <w:sz w:val="24"/>
          <w:szCs w:val="24"/>
          <w:lang w:eastAsia="ru-RU"/>
        </w:rPr>
        <w:t xml:space="preserve">В Российскую армию в 2021 году  </w:t>
      </w:r>
      <w:r w:rsidR="00AB4B21">
        <w:rPr>
          <w:rFonts w:ascii="Times New Roman" w:eastAsia="Times New Roman" w:hAnsi="Times New Roman" w:cs="Times New Roman"/>
          <w:sz w:val="24"/>
          <w:szCs w:val="24"/>
          <w:lang w:eastAsia="ru-RU"/>
        </w:rPr>
        <w:t>призвано</w:t>
      </w:r>
      <w:r w:rsidRPr="00A20B7A">
        <w:rPr>
          <w:rFonts w:ascii="Times New Roman" w:eastAsia="Times New Roman" w:hAnsi="Times New Roman" w:cs="Times New Roman"/>
          <w:sz w:val="24"/>
          <w:szCs w:val="24"/>
          <w:lang w:eastAsia="ru-RU"/>
        </w:rPr>
        <w:t xml:space="preserve"> служить 14 человек.</w:t>
      </w:r>
    </w:p>
    <w:p w:rsidR="00080773" w:rsidRPr="00B9565C" w:rsidRDefault="00080773" w:rsidP="00D57871">
      <w:pPr>
        <w:spacing w:after="0" w:line="240" w:lineRule="auto"/>
        <w:ind w:firstLine="709"/>
        <w:jc w:val="center"/>
        <w:rPr>
          <w:rFonts w:ascii="Times New Roman" w:hAnsi="Times New Roman" w:cs="Times New Roman"/>
          <w:b/>
          <w:color w:val="FF0000"/>
          <w:spacing w:val="2"/>
          <w:sz w:val="28"/>
          <w:szCs w:val="28"/>
          <w:shd w:val="clear" w:color="auto" w:fill="FFFFFF"/>
        </w:rPr>
      </w:pPr>
    </w:p>
    <w:tbl>
      <w:tblPr>
        <w:tblStyle w:val="aa"/>
        <w:tblW w:w="0" w:type="auto"/>
        <w:tblLook w:val="04A0" w:firstRow="1" w:lastRow="0" w:firstColumn="1" w:lastColumn="0" w:noHBand="0" w:noVBand="1"/>
      </w:tblPr>
      <w:tblGrid>
        <w:gridCol w:w="9344"/>
      </w:tblGrid>
      <w:tr w:rsidR="00F6177A" w:rsidRPr="00F53FC3" w:rsidTr="00F6177A">
        <w:tc>
          <w:tcPr>
            <w:tcW w:w="9344" w:type="dxa"/>
            <w:shd w:val="clear" w:color="auto" w:fill="C5E0B3" w:themeFill="accent6" w:themeFillTint="66"/>
          </w:tcPr>
          <w:p w:rsidR="00F6177A" w:rsidRPr="00F53FC3" w:rsidRDefault="00F6177A" w:rsidP="00F6177A">
            <w:pPr>
              <w:ind w:firstLine="709"/>
              <w:jc w:val="center"/>
              <w:rPr>
                <w:rFonts w:ascii="Times New Roman" w:hAnsi="Times New Roman" w:cs="Times New Roman"/>
                <w:b/>
                <w:spacing w:val="2"/>
                <w:sz w:val="28"/>
                <w:szCs w:val="28"/>
                <w:shd w:val="clear" w:color="auto" w:fill="FFFFFF"/>
              </w:rPr>
            </w:pPr>
            <w:r w:rsidRPr="00F53FC3">
              <w:rPr>
                <w:rFonts w:ascii="Times New Roman" w:hAnsi="Times New Roman" w:cs="Times New Roman"/>
                <w:b/>
                <w:spacing w:val="2"/>
                <w:sz w:val="28"/>
                <w:szCs w:val="28"/>
                <w:shd w:val="clear" w:color="auto" w:fill="C5E0B3" w:themeFill="accent6" w:themeFillTint="66"/>
              </w:rPr>
              <w:t>Привлечение населения к участию в местном самоуправлении</w:t>
            </w:r>
          </w:p>
          <w:p w:rsidR="00F6177A" w:rsidRPr="00F53FC3" w:rsidRDefault="00F6177A" w:rsidP="00D57871">
            <w:pPr>
              <w:jc w:val="center"/>
              <w:rPr>
                <w:rFonts w:ascii="Times New Roman" w:hAnsi="Times New Roman" w:cs="Times New Roman"/>
                <w:b/>
                <w:spacing w:val="2"/>
                <w:sz w:val="28"/>
                <w:szCs w:val="28"/>
                <w:shd w:val="clear" w:color="auto" w:fill="FFFFFF"/>
              </w:rPr>
            </w:pPr>
          </w:p>
        </w:tc>
      </w:tr>
    </w:tbl>
    <w:p w:rsidR="00A46851" w:rsidRPr="00F53FC3"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F53FC3">
        <w:rPr>
          <w:rFonts w:ascii="Times New Roman" w:hAnsi="Times New Roman" w:cs="Times New Roman"/>
          <w:spacing w:val="2"/>
          <w:sz w:val="24"/>
          <w:szCs w:val="24"/>
          <w:shd w:val="clear" w:color="auto" w:fill="FFFFFF"/>
        </w:rPr>
        <w:t>Публичные слушания – одна из форм участия населения в решении основных вопросов местного значения.</w:t>
      </w:r>
    </w:p>
    <w:p w:rsidR="00A46851" w:rsidRPr="00F53FC3"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F53FC3">
        <w:rPr>
          <w:rFonts w:ascii="Times New Roman" w:hAnsi="Times New Roman" w:cs="Times New Roman"/>
          <w:spacing w:val="2"/>
          <w:sz w:val="24"/>
          <w:szCs w:val="24"/>
          <w:shd w:val="clear" w:color="auto" w:fill="FFFFFF"/>
        </w:rPr>
        <w:t>В 20</w:t>
      </w:r>
      <w:r w:rsidR="00C96680" w:rsidRPr="00F53FC3">
        <w:rPr>
          <w:rFonts w:ascii="Times New Roman" w:hAnsi="Times New Roman" w:cs="Times New Roman"/>
          <w:spacing w:val="2"/>
          <w:sz w:val="24"/>
          <w:szCs w:val="24"/>
          <w:shd w:val="clear" w:color="auto" w:fill="FFFFFF"/>
        </w:rPr>
        <w:t>2</w:t>
      </w:r>
      <w:r w:rsidR="00F53FC3" w:rsidRPr="00F53FC3">
        <w:rPr>
          <w:rFonts w:ascii="Times New Roman" w:hAnsi="Times New Roman" w:cs="Times New Roman"/>
          <w:spacing w:val="2"/>
          <w:sz w:val="24"/>
          <w:szCs w:val="24"/>
          <w:shd w:val="clear" w:color="auto" w:fill="FFFFFF"/>
        </w:rPr>
        <w:t>1</w:t>
      </w:r>
      <w:r w:rsidRPr="00F53FC3">
        <w:rPr>
          <w:rFonts w:ascii="Times New Roman" w:hAnsi="Times New Roman" w:cs="Times New Roman"/>
          <w:spacing w:val="2"/>
          <w:sz w:val="24"/>
          <w:szCs w:val="24"/>
          <w:shd w:val="clear" w:color="auto" w:fill="FFFFFF"/>
        </w:rPr>
        <w:t xml:space="preserve"> году проведено </w:t>
      </w:r>
      <w:r w:rsidR="003805F5" w:rsidRPr="00F53FC3">
        <w:rPr>
          <w:rFonts w:ascii="Times New Roman" w:hAnsi="Times New Roman" w:cs="Times New Roman"/>
          <w:spacing w:val="2"/>
          <w:sz w:val="24"/>
          <w:szCs w:val="24"/>
          <w:shd w:val="clear" w:color="auto" w:fill="FFFFFF"/>
        </w:rPr>
        <w:t>8</w:t>
      </w:r>
      <w:r w:rsidRPr="00F53FC3">
        <w:rPr>
          <w:rFonts w:ascii="Times New Roman" w:hAnsi="Times New Roman" w:cs="Times New Roman"/>
          <w:spacing w:val="2"/>
          <w:sz w:val="24"/>
          <w:szCs w:val="24"/>
          <w:shd w:val="clear" w:color="auto" w:fill="FFFFFF"/>
        </w:rPr>
        <w:t xml:space="preserve"> публичных слушаний, в числе которых обсуждались вопросы:</w:t>
      </w:r>
    </w:p>
    <w:p w:rsidR="00A46851" w:rsidRPr="00F53FC3" w:rsidRDefault="00A46851" w:rsidP="00A46851">
      <w:pPr>
        <w:spacing w:after="0" w:line="240" w:lineRule="auto"/>
        <w:ind w:firstLine="709"/>
        <w:jc w:val="both"/>
        <w:rPr>
          <w:rFonts w:ascii="Times New Roman" w:hAnsi="Times New Roman"/>
          <w:sz w:val="24"/>
          <w:szCs w:val="24"/>
        </w:rPr>
      </w:pPr>
      <w:r w:rsidRPr="00F53FC3">
        <w:rPr>
          <w:rFonts w:ascii="Times New Roman" w:hAnsi="Times New Roman" w:cs="Times New Roman"/>
          <w:spacing w:val="2"/>
          <w:sz w:val="24"/>
          <w:szCs w:val="24"/>
          <w:shd w:val="clear" w:color="auto" w:fill="FFFFFF"/>
        </w:rPr>
        <w:t>-</w:t>
      </w:r>
      <w:r w:rsidRPr="00F53FC3">
        <w:rPr>
          <w:rFonts w:ascii="Times New Roman" w:hAnsi="Times New Roman"/>
          <w:sz w:val="24"/>
          <w:szCs w:val="24"/>
        </w:rPr>
        <w:t xml:space="preserve"> об утверждении перечня мероприятий проектов  народных инициатив на 20</w:t>
      </w:r>
      <w:r w:rsidR="00DE0308" w:rsidRPr="00F53FC3">
        <w:rPr>
          <w:rFonts w:ascii="Times New Roman" w:hAnsi="Times New Roman"/>
          <w:sz w:val="24"/>
          <w:szCs w:val="24"/>
        </w:rPr>
        <w:t>2</w:t>
      </w:r>
      <w:r w:rsidR="00F53FC3" w:rsidRPr="00F53FC3">
        <w:rPr>
          <w:rFonts w:ascii="Times New Roman" w:hAnsi="Times New Roman"/>
          <w:sz w:val="24"/>
          <w:szCs w:val="24"/>
        </w:rPr>
        <w:t>1</w:t>
      </w:r>
      <w:r w:rsidRPr="00F53FC3">
        <w:rPr>
          <w:rFonts w:ascii="Times New Roman" w:hAnsi="Times New Roman"/>
          <w:sz w:val="24"/>
          <w:szCs w:val="24"/>
        </w:rPr>
        <w:t xml:space="preserve"> год;</w:t>
      </w:r>
    </w:p>
    <w:p w:rsidR="00A46851" w:rsidRPr="00F53FC3" w:rsidRDefault="00A46851" w:rsidP="00A46851">
      <w:pPr>
        <w:spacing w:after="0" w:line="240" w:lineRule="auto"/>
        <w:ind w:right="174" w:firstLine="709"/>
        <w:jc w:val="both"/>
        <w:rPr>
          <w:rFonts w:ascii="Times New Roman" w:hAnsi="Times New Roman"/>
          <w:sz w:val="24"/>
          <w:szCs w:val="24"/>
        </w:rPr>
      </w:pPr>
      <w:r w:rsidRPr="00F53FC3">
        <w:rPr>
          <w:rFonts w:ascii="Times New Roman" w:hAnsi="Times New Roman"/>
          <w:sz w:val="24"/>
          <w:szCs w:val="24"/>
        </w:rPr>
        <w:t>- о    внесении изменений и дополнений в Устав Бирюсинского муниципального  образования «Бирюсинское городское поселение»;</w:t>
      </w:r>
    </w:p>
    <w:p w:rsidR="00A46851" w:rsidRPr="00F53FC3" w:rsidRDefault="00A46851" w:rsidP="00A46851">
      <w:pPr>
        <w:spacing w:after="0" w:line="240" w:lineRule="auto"/>
        <w:ind w:right="174" w:firstLine="709"/>
        <w:jc w:val="both"/>
        <w:rPr>
          <w:rFonts w:ascii="Times New Roman" w:hAnsi="Times New Roman"/>
          <w:sz w:val="24"/>
          <w:szCs w:val="24"/>
        </w:rPr>
      </w:pPr>
      <w:r w:rsidRPr="00F53FC3">
        <w:rPr>
          <w:rFonts w:ascii="Times New Roman" w:hAnsi="Times New Roman"/>
          <w:sz w:val="24"/>
          <w:szCs w:val="24"/>
        </w:rPr>
        <w:t>- об исполнении  бюджета Бирюсинского муниципального  образования «Бирюсинское городское поселение» за 20</w:t>
      </w:r>
      <w:r w:rsidR="00F53FC3" w:rsidRPr="00F53FC3">
        <w:rPr>
          <w:rFonts w:ascii="Times New Roman" w:hAnsi="Times New Roman"/>
          <w:sz w:val="24"/>
          <w:szCs w:val="24"/>
        </w:rPr>
        <w:t>20</w:t>
      </w:r>
      <w:r w:rsidRPr="00F53FC3">
        <w:rPr>
          <w:rFonts w:ascii="Times New Roman" w:hAnsi="Times New Roman"/>
          <w:sz w:val="24"/>
          <w:szCs w:val="24"/>
        </w:rPr>
        <w:t xml:space="preserve"> год»;</w:t>
      </w:r>
    </w:p>
    <w:p w:rsidR="00A46851" w:rsidRPr="00F53FC3" w:rsidRDefault="00A46851" w:rsidP="00A46851">
      <w:pPr>
        <w:spacing w:after="0" w:line="240" w:lineRule="auto"/>
        <w:ind w:right="174" w:firstLine="709"/>
        <w:jc w:val="both"/>
        <w:rPr>
          <w:rFonts w:ascii="Times New Roman" w:hAnsi="Times New Roman"/>
          <w:sz w:val="24"/>
          <w:szCs w:val="24"/>
        </w:rPr>
      </w:pPr>
      <w:r w:rsidRPr="00F53FC3">
        <w:rPr>
          <w:rFonts w:ascii="Times New Roman" w:hAnsi="Times New Roman"/>
          <w:sz w:val="24"/>
          <w:szCs w:val="24"/>
        </w:rPr>
        <w:t>- о бюджете Бирюсинского городского поселения на 202</w:t>
      </w:r>
      <w:r w:rsidR="00F53FC3" w:rsidRPr="00F53FC3">
        <w:rPr>
          <w:rFonts w:ascii="Times New Roman" w:hAnsi="Times New Roman"/>
          <w:sz w:val="24"/>
          <w:szCs w:val="24"/>
        </w:rPr>
        <w:t>2</w:t>
      </w:r>
      <w:r w:rsidRPr="00F53FC3">
        <w:rPr>
          <w:rFonts w:ascii="Times New Roman" w:hAnsi="Times New Roman"/>
          <w:sz w:val="24"/>
          <w:szCs w:val="24"/>
        </w:rPr>
        <w:t xml:space="preserve"> год и плановый период 202</w:t>
      </w:r>
      <w:r w:rsidR="00F53FC3" w:rsidRPr="00F53FC3">
        <w:rPr>
          <w:rFonts w:ascii="Times New Roman" w:hAnsi="Times New Roman"/>
          <w:sz w:val="24"/>
          <w:szCs w:val="24"/>
        </w:rPr>
        <w:t>3</w:t>
      </w:r>
      <w:r w:rsidRPr="00F53FC3">
        <w:rPr>
          <w:rFonts w:ascii="Times New Roman" w:hAnsi="Times New Roman"/>
          <w:sz w:val="24"/>
          <w:szCs w:val="24"/>
        </w:rPr>
        <w:t xml:space="preserve"> и 202</w:t>
      </w:r>
      <w:r w:rsidR="00F53FC3" w:rsidRPr="00F53FC3">
        <w:rPr>
          <w:rFonts w:ascii="Times New Roman" w:hAnsi="Times New Roman"/>
          <w:sz w:val="24"/>
          <w:szCs w:val="24"/>
        </w:rPr>
        <w:t>4</w:t>
      </w:r>
      <w:r w:rsidRPr="00F53FC3">
        <w:rPr>
          <w:rFonts w:ascii="Times New Roman" w:hAnsi="Times New Roman"/>
          <w:sz w:val="24"/>
          <w:szCs w:val="24"/>
        </w:rPr>
        <w:t xml:space="preserve"> годов.</w:t>
      </w:r>
    </w:p>
    <w:p w:rsidR="00A46851" w:rsidRPr="00F53FC3" w:rsidRDefault="00A46851" w:rsidP="00A46851">
      <w:pPr>
        <w:spacing w:after="0" w:line="240" w:lineRule="auto"/>
        <w:ind w:right="174" w:firstLine="709"/>
        <w:jc w:val="both"/>
        <w:rPr>
          <w:rFonts w:ascii="Times New Roman" w:hAnsi="Times New Roman"/>
          <w:sz w:val="24"/>
          <w:szCs w:val="24"/>
        </w:rPr>
      </w:pPr>
      <w:r w:rsidRPr="00F53FC3">
        <w:rPr>
          <w:rFonts w:ascii="Times New Roman" w:hAnsi="Times New Roman"/>
          <w:sz w:val="24"/>
          <w:szCs w:val="24"/>
        </w:rPr>
        <w:t>По итогам проведения публичных слушаний приняты ре</w:t>
      </w:r>
      <w:r w:rsidR="00DE0308" w:rsidRPr="00F53FC3">
        <w:rPr>
          <w:rFonts w:ascii="Times New Roman" w:hAnsi="Times New Roman"/>
          <w:sz w:val="24"/>
          <w:szCs w:val="24"/>
        </w:rPr>
        <w:t>комендации</w:t>
      </w:r>
      <w:r w:rsidRPr="00F53FC3">
        <w:rPr>
          <w:rFonts w:ascii="Times New Roman" w:hAnsi="Times New Roman"/>
          <w:sz w:val="24"/>
          <w:szCs w:val="24"/>
        </w:rPr>
        <w:t>, которые были направлены в органы местного самоуправления для принятия дальнейших решений.</w:t>
      </w:r>
    </w:p>
    <w:p w:rsidR="00D57871" w:rsidRPr="00F53FC3"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F53FC3">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Pr="00B9565C" w:rsidRDefault="00D57871" w:rsidP="00D57871">
      <w:pPr>
        <w:spacing w:after="0" w:line="240" w:lineRule="auto"/>
        <w:ind w:right="174" w:firstLine="709"/>
        <w:jc w:val="both"/>
        <w:rPr>
          <w:rFonts w:ascii="Times New Roman" w:hAnsi="Times New Roman"/>
          <w:color w:val="FF0000"/>
          <w:sz w:val="24"/>
          <w:szCs w:val="24"/>
        </w:rPr>
      </w:pPr>
      <w:r w:rsidRPr="00F53FC3">
        <w:rPr>
          <w:rFonts w:ascii="Times New Roman" w:hAnsi="Times New Roman"/>
          <w:sz w:val="24"/>
          <w:szCs w:val="24"/>
        </w:rPr>
        <w:t xml:space="preserve">С целью привлечения населения </w:t>
      </w:r>
      <w:r w:rsidR="0095687D" w:rsidRPr="00F53FC3">
        <w:rPr>
          <w:rFonts w:ascii="Times New Roman" w:hAnsi="Times New Roman"/>
          <w:sz w:val="24"/>
          <w:szCs w:val="24"/>
        </w:rPr>
        <w:t>к</w:t>
      </w:r>
      <w:r w:rsidRPr="00F53FC3">
        <w:rPr>
          <w:rFonts w:ascii="Times New Roman" w:hAnsi="Times New Roman"/>
          <w:sz w:val="24"/>
          <w:szCs w:val="24"/>
        </w:rPr>
        <w:t xml:space="preserve"> решени</w:t>
      </w:r>
      <w:r w:rsidR="0095687D" w:rsidRPr="00F53FC3">
        <w:rPr>
          <w:rFonts w:ascii="Times New Roman" w:hAnsi="Times New Roman"/>
          <w:sz w:val="24"/>
          <w:szCs w:val="24"/>
        </w:rPr>
        <w:t>ю</w:t>
      </w:r>
      <w:r w:rsidRPr="00F53FC3">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w:t>
      </w:r>
      <w:r w:rsidR="00DE0308" w:rsidRPr="00F53FC3">
        <w:rPr>
          <w:rFonts w:ascii="Times New Roman" w:hAnsi="Times New Roman"/>
          <w:sz w:val="24"/>
          <w:szCs w:val="24"/>
        </w:rPr>
        <w:t>2</w:t>
      </w:r>
      <w:r w:rsidR="00F53FC3" w:rsidRPr="00F53FC3">
        <w:rPr>
          <w:rFonts w:ascii="Times New Roman" w:hAnsi="Times New Roman"/>
          <w:sz w:val="24"/>
          <w:szCs w:val="24"/>
        </w:rPr>
        <w:t>1</w:t>
      </w:r>
      <w:r w:rsidRPr="00F53FC3">
        <w:rPr>
          <w:rFonts w:ascii="Times New Roman" w:hAnsi="Times New Roman"/>
          <w:sz w:val="24"/>
          <w:szCs w:val="24"/>
        </w:rPr>
        <w:t xml:space="preserve">г. проведено </w:t>
      </w:r>
      <w:r w:rsidR="00F53FC3" w:rsidRPr="00F53FC3">
        <w:rPr>
          <w:rFonts w:ascii="Times New Roman" w:hAnsi="Times New Roman"/>
          <w:sz w:val="24"/>
          <w:szCs w:val="24"/>
        </w:rPr>
        <w:t>8</w:t>
      </w:r>
      <w:r w:rsidRPr="00F53FC3">
        <w:rPr>
          <w:rFonts w:ascii="Times New Roman" w:hAnsi="Times New Roman"/>
          <w:sz w:val="24"/>
          <w:szCs w:val="24"/>
        </w:rPr>
        <w:t xml:space="preserve"> заседаний Административного Совета</w:t>
      </w:r>
      <w:r w:rsidR="00F53FC3">
        <w:rPr>
          <w:rFonts w:ascii="Times New Roman" w:hAnsi="Times New Roman"/>
          <w:sz w:val="24"/>
          <w:szCs w:val="24"/>
        </w:rPr>
        <w:t>.</w:t>
      </w:r>
    </w:p>
    <w:p w:rsidR="00620D92" w:rsidRPr="00B9565C" w:rsidRDefault="00D57871" w:rsidP="00D57871">
      <w:pPr>
        <w:spacing w:after="0" w:line="240" w:lineRule="auto"/>
        <w:ind w:right="174" w:firstLine="709"/>
        <w:jc w:val="both"/>
        <w:rPr>
          <w:rFonts w:ascii="Times New Roman" w:hAnsi="Times New Roman"/>
          <w:color w:val="FF0000"/>
          <w:sz w:val="24"/>
          <w:szCs w:val="24"/>
        </w:rPr>
      </w:pPr>
      <w:r w:rsidRPr="00F53FC3">
        <w:rPr>
          <w:rFonts w:ascii="Times New Roman" w:hAnsi="Times New Roman"/>
          <w:sz w:val="24"/>
          <w:szCs w:val="24"/>
        </w:rPr>
        <w:t xml:space="preserve">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w:t>
      </w:r>
      <w:r w:rsidRPr="00AA199F">
        <w:rPr>
          <w:rFonts w:ascii="Times New Roman" w:hAnsi="Times New Roman"/>
          <w:sz w:val="24"/>
          <w:szCs w:val="24"/>
        </w:rPr>
        <w:t xml:space="preserve">поступило </w:t>
      </w:r>
      <w:r w:rsidR="00456CAE" w:rsidRPr="00AA199F">
        <w:rPr>
          <w:rFonts w:ascii="Times New Roman" w:hAnsi="Times New Roman"/>
          <w:sz w:val="24"/>
          <w:szCs w:val="24"/>
        </w:rPr>
        <w:t xml:space="preserve">4 уведомления о </w:t>
      </w:r>
      <w:r w:rsidR="00456CAE" w:rsidRPr="00F53FC3">
        <w:rPr>
          <w:rFonts w:ascii="Times New Roman" w:hAnsi="Times New Roman"/>
          <w:sz w:val="24"/>
          <w:szCs w:val="24"/>
        </w:rPr>
        <w:t>проведении публичных мероприятий,</w:t>
      </w:r>
      <w:r w:rsidR="00456CAE" w:rsidRPr="00B9565C">
        <w:rPr>
          <w:rFonts w:ascii="Times New Roman" w:hAnsi="Times New Roman"/>
          <w:color w:val="FF0000"/>
          <w:sz w:val="24"/>
          <w:szCs w:val="24"/>
        </w:rPr>
        <w:t xml:space="preserve"> </w:t>
      </w:r>
      <w:r w:rsidR="00ED22AD" w:rsidRPr="00ED22AD">
        <w:rPr>
          <w:rFonts w:ascii="Times New Roman" w:hAnsi="Times New Roman"/>
          <w:sz w:val="24"/>
          <w:szCs w:val="24"/>
        </w:rPr>
        <w:t>все мероприятия</w:t>
      </w:r>
      <w:r w:rsidR="00BC4BA4" w:rsidRPr="00ED22AD">
        <w:rPr>
          <w:rFonts w:ascii="Times New Roman" w:hAnsi="Times New Roman"/>
          <w:sz w:val="24"/>
          <w:szCs w:val="24"/>
        </w:rPr>
        <w:t xml:space="preserve"> -</w:t>
      </w:r>
      <w:r w:rsidR="00456CAE" w:rsidRPr="00ED22AD">
        <w:rPr>
          <w:rFonts w:ascii="Times New Roman" w:hAnsi="Times New Roman"/>
          <w:sz w:val="24"/>
          <w:szCs w:val="24"/>
        </w:rPr>
        <w:t xml:space="preserve"> </w:t>
      </w:r>
      <w:r w:rsidR="00620D92" w:rsidRPr="00ED22AD">
        <w:rPr>
          <w:rFonts w:ascii="Times New Roman" w:hAnsi="Times New Roman"/>
          <w:sz w:val="24"/>
          <w:szCs w:val="24"/>
        </w:rPr>
        <w:t xml:space="preserve"> согласован</w:t>
      </w:r>
      <w:r w:rsidR="00456CAE" w:rsidRPr="00ED22AD">
        <w:rPr>
          <w:rFonts w:ascii="Times New Roman" w:hAnsi="Times New Roman"/>
          <w:sz w:val="24"/>
          <w:szCs w:val="24"/>
        </w:rPr>
        <w:t>ы</w:t>
      </w:r>
      <w:r w:rsidR="00620D92" w:rsidRPr="00ED22AD">
        <w:rPr>
          <w:rFonts w:ascii="Times New Roman" w:hAnsi="Times New Roman"/>
          <w:sz w:val="24"/>
          <w:szCs w:val="24"/>
        </w:rPr>
        <w:t xml:space="preserve">. </w:t>
      </w:r>
    </w:p>
    <w:p w:rsidR="00D57871" w:rsidRPr="00D959ED" w:rsidRDefault="00D57871" w:rsidP="00D57871">
      <w:pPr>
        <w:spacing w:after="0" w:line="240" w:lineRule="auto"/>
        <w:ind w:right="174" w:firstLine="709"/>
        <w:jc w:val="both"/>
        <w:rPr>
          <w:rFonts w:ascii="Times New Roman" w:hAnsi="Times New Roman"/>
          <w:sz w:val="24"/>
          <w:szCs w:val="24"/>
        </w:rPr>
      </w:pPr>
      <w:r w:rsidRPr="00D959ED">
        <w:rPr>
          <w:rFonts w:ascii="Times New Roman" w:hAnsi="Times New Roman"/>
          <w:sz w:val="24"/>
          <w:szCs w:val="24"/>
        </w:rPr>
        <w:lastRenderedPageBreak/>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w:t>
      </w:r>
      <w:r w:rsidR="00842D1D" w:rsidRPr="00D959ED">
        <w:rPr>
          <w:rFonts w:ascii="Times New Roman" w:hAnsi="Times New Roman"/>
          <w:sz w:val="24"/>
          <w:szCs w:val="24"/>
        </w:rPr>
        <w:t xml:space="preserve"> Конечно же, на работе общественных организаций и работе Административного совета сказались ограничения из – за сложной эпидемиологической обстановки.</w:t>
      </w:r>
    </w:p>
    <w:p w:rsidR="009705C5" w:rsidRPr="0085651E" w:rsidRDefault="009705C5" w:rsidP="00D57871">
      <w:pPr>
        <w:spacing w:after="0" w:line="240" w:lineRule="auto"/>
        <w:ind w:right="174" w:firstLine="709"/>
        <w:jc w:val="both"/>
        <w:rPr>
          <w:rFonts w:ascii="Times New Roman" w:hAnsi="Times New Roman"/>
          <w:b/>
          <w:color w:val="FF0000"/>
          <w:sz w:val="24"/>
          <w:szCs w:val="24"/>
        </w:rPr>
      </w:pPr>
    </w:p>
    <w:tbl>
      <w:tblPr>
        <w:tblStyle w:val="aa"/>
        <w:tblW w:w="0" w:type="auto"/>
        <w:tblLook w:val="04A0" w:firstRow="1" w:lastRow="0" w:firstColumn="1" w:lastColumn="0" w:noHBand="0" w:noVBand="1"/>
      </w:tblPr>
      <w:tblGrid>
        <w:gridCol w:w="9344"/>
      </w:tblGrid>
      <w:tr w:rsidR="004D5C84" w:rsidTr="004D5C84">
        <w:tc>
          <w:tcPr>
            <w:tcW w:w="9344" w:type="dxa"/>
            <w:shd w:val="clear" w:color="auto" w:fill="C5E0B3" w:themeFill="accent6" w:themeFillTint="66"/>
          </w:tcPr>
          <w:p w:rsidR="004D5C84" w:rsidRPr="002C226B" w:rsidRDefault="004D5C84" w:rsidP="004D5C84">
            <w:pPr>
              <w:ind w:right="174" w:firstLine="709"/>
              <w:jc w:val="center"/>
              <w:rPr>
                <w:rFonts w:ascii="Times New Roman" w:hAnsi="Times New Roman"/>
                <w:b/>
                <w:sz w:val="28"/>
                <w:szCs w:val="28"/>
              </w:rPr>
            </w:pPr>
            <w:r w:rsidRPr="002C226B">
              <w:rPr>
                <w:rFonts w:ascii="Times New Roman" w:hAnsi="Times New Roman"/>
                <w:b/>
                <w:sz w:val="28"/>
                <w:szCs w:val="28"/>
              </w:rPr>
              <w:t>Обеспечение прозрачности деятельности органов местного самоуправления</w:t>
            </w:r>
          </w:p>
          <w:p w:rsidR="004D5C84" w:rsidRDefault="004D5C84" w:rsidP="003E1EF6">
            <w:pPr>
              <w:ind w:right="174"/>
              <w:jc w:val="center"/>
              <w:rPr>
                <w:rFonts w:ascii="Times New Roman" w:hAnsi="Times New Roman"/>
                <w:b/>
                <w:sz w:val="28"/>
                <w:szCs w:val="28"/>
              </w:rPr>
            </w:pPr>
          </w:p>
        </w:tc>
      </w:tr>
    </w:tbl>
    <w:p w:rsidR="00ED22AD" w:rsidRDefault="00ED22AD" w:rsidP="00A20B7A">
      <w:pPr>
        <w:spacing w:after="0" w:line="240" w:lineRule="auto"/>
        <w:ind w:right="174" w:firstLine="709"/>
        <w:jc w:val="both"/>
        <w:rPr>
          <w:rFonts w:ascii="Times New Roman" w:eastAsia="Calibri" w:hAnsi="Times New Roman" w:cs="Times New Roman"/>
          <w:sz w:val="24"/>
          <w:szCs w:val="24"/>
        </w:rPr>
      </w:pPr>
    </w:p>
    <w:p w:rsidR="00A20B7A" w:rsidRPr="00A20B7A" w:rsidRDefault="00A20B7A" w:rsidP="00A20B7A">
      <w:pPr>
        <w:spacing w:after="0" w:line="240" w:lineRule="auto"/>
        <w:ind w:right="174" w:firstLine="709"/>
        <w:jc w:val="both"/>
        <w:rPr>
          <w:rFonts w:ascii="Times New Roman" w:eastAsia="Calibri" w:hAnsi="Times New Roman" w:cs="Times New Roman"/>
          <w:sz w:val="24"/>
          <w:szCs w:val="24"/>
        </w:rPr>
      </w:pPr>
      <w:r w:rsidRPr="00A20B7A">
        <w:rPr>
          <w:rFonts w:ascii="Times New Roman" w:eastAsia="Calibri" w:hAnsi="Times New Roman" w:cs="Times New Roman"/>
          <w:sz w:val="24"/>
          <w:szCs w:val="24"/>
        </w:rPr>
        <w:t xml:space="preserve">В рамках 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w:t>
      </w:r>
      <w:proofErr w:type="spellStart"/>
      <w:r w:rsidRPr="00A20B7A">
        <w:rPr>
          <w:rFonts w:ascii="Times New Roman" w:eastAsia="Calibri" w:hAnsi="Times New Roman" w:cs="Times New Roman"/>
          <w:sz w:val="24"/>
          <w:szCs w:val="24"/>
        </w:rPr>
        <w:t>Бирюсинский</w:t>
      </w:r>
      <w:proofErr w:type="spellEnd"/>
      <w:r w:rsidRPr="00A20B7A">
        <w:rPr>
          <w:rFonts w:ascii="Times New Roman" w:eastAsia="Calibri" w:hAnsi="Times New Roman" w:cs="Times New Roman"/>
          <w:sz w:val="24"/>
          <w:szCs w:val="24"/>
        </w:rPr>
        <w:t xml:space="preserve"> Вестник и размещались на официальном сайте администрации.</w:t>
      </w:r>
    </w:p>
    <w:p w:rsidR="00A20B7A" w:rsidRPr="00A20B7A" w:rsidRDefault="00A20B7A" w:rsidP="00A20B7A">
      <w:pPr>
        <w:spacing w:after="0" w:line="240" w:lineRule="auto"/>
        <w:ind w:right="174" w:firstLine="709"/>
        <w:jc w:val="both"/>
        <w:rPr>
          <w:rFonts w:ascii="Times New Roman" w:eastAsia="Calibri" w:hAnsi="Times New Roman" w:cs="Times New Roman"/>
          <w:sz w:val="24"/>
          <w:szCs w:val="24"/>
        </w:rPr>
      </w:pPr>
      <w:r w:rsidRPr="00A20B7A">
        <w:rPr>
          <w:rFonts w:ascii="Times New Roman" w:eastAsia="Calibri" w:hAnsi="Times New Roman" w:cs="Times New Roman"/>
          <w:sz w:val="24"/>
          <w:szCs w:val="24"/>
        </w:rPr>
        <w:t>За отчетный год издано 36 номеров Бирюсинского Вестника, в которых опубликовано 203 документа.</w:t>
      </w:r>
    </w:p>
    <w:p w:rsidR="00A20B7A" w:rsidRPr="00A20B7A" w:rsidRDefault="00A20B7A" w:rsidP="00A20B7A">
      <w:pPr>
        <w:spacing w:after="0" w:line="240" w:lineRule="auto"/>
        <w:ind w:right="174" w:firstLine="709"/>
        <w:jc w:val="both"/>
        <w:rPr>
          <w:rFonts w:ascii="Times New Roman" w:eastAsia="Calibri" w:hAnsi="Times New Roman" w:cs="Times New Roman"/>
          <w:sz w:val="24"/>
          <w:szCs w:val="24"/>
        </w:rPr>
      </w:pPr>
      <w:r w:rsidRPr="00A20B7A">
        <w:rPr>
          <w:rFonts w:ascii="Times New Roman" w:eastAsia="Calibri" w:hAnsi="Times New Roman" w:cs="Times New Roman"/>
          <w:sz w:val="24"/>
          <w:szCs w:val="24"/>
        </w:rPr>
        <w:t>На официальном сайте размещены материалы нормативно правового характера и  материалы информационного направления.</w:t>
      </w:r>
    </w:p>
    <w:p w:rsidR="00A20B7A" w:rsidRPr="00A20B7A" w:rsidRDefault="00A20B7A" w:rsidP="00A20B7A">
      <w:pPr>
        <w:spacing w:after="0" w:line="240" w:lineRule="auto"/>
        <w:ind w:right="174" w:firstLine="709"/>
        <w:jc w:val="both"/>
        <w:rPr>
          <w:rFonts w:ascii="Times New Roman" w:eastAsia="Calibri" w:hAnsi="Times New Roman" w:cs="Times New Roman"/>
          <w:sz w:val="24"/>
          <w:szCs w:val="24"/>
        </w:rPr>
      </w:pPr>
      <w:r w:rsidRPr="00A20B7A">
        <w:rPr>
          <w:rFonts w:ascii="Times New Roman" w:eastAsia="Calibri" w:hAnsi="Times New Roman" w:cs="Times New Roman"/>
          <w:sz w:val="24"/>
          <w:szCs w:val="24"/>
        </w:rPr>
        <w:t>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с  руководителями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Pr="0085651E" w:rsidRDefault="00D57871" w:rsidP="00A63199">
      <w:pPr>
        <w:spacing w:after="0" w:line="240" w:lineRule="auto"/>
        <w:ind w:right="174"/>
        <w:jc w:val="both"/>
        <w:rPr>
          <w:rFonts w:ascii="Times New Roman" w:hAnsi="Times New Roman"/>
          <w:color w:val="FF0000"/>
          <w:sz w:val="24"/>
          <w:szCs w:val="24"/>
        </w:rPr>
      </w:pPr>
    </w:p>
    <w:tbl>
      <w:tblPr>
        <w:tblStyle w:val="aa"/>
        <w:tblW w:w="0" w:type="auto"/>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373A16" w:rsidRDefault="00AB5D03" w:rsidP="00AB5D03">
            <w:pPr>
              <w:jc w:val="center"/>
              <w:rPr>
                <w:rFonts w:ascii="Times New Roman" w:eastAsia="Times New Roman" w:hAnsi="Times New Roman" w:cs="Times New Roman"/>
                <w:b/>
                <w:sz w:val="28"/>
                <w:szCs w:val="28"/>
                <w:lang w:eastAsia="ru-RU"/>
              </w:rPr>
            </w:pPr>
            <w:r w:rsidRPr="00373A16">
              <w:rPr>
                <w:rFonts w:ascii="Times New Roman" w:eastAsia="Times New Roman" w:hAnsi="Times New Roman" w:cs="Times New Roman"/>
                <w:b/>
                <w:sz w:val="28"/>
                <w:szCs w:val="28"/>
                <w:lang w:eastAsia="ru-RU"/>
              </w:rPr>
              <w:t>Мониторинг обращений граждан</w:t>
            </w:r>
          </w:p>
          <w:p w:rsidR="00AB5D03" w:rsidRDefault="00AB5D03" w:rsidP="00A63199">
            <w:pPr>
              <w:jc w:val="center"/>
              <w:rPr>
                <w:rFonts w:ascii="Times New Roman" w:eastAsia="Times New Roman" w:hAnsi="Times New Roman" w:cs="Times New Roman"/>
                <w:b/>
                <w:sz w:val="28"/>
                <w:szCs w:val="28"/>
                <w:lang w:eastAsia="ru-RU"/>
              </w:rPr>
            </w:pPr>
          </w:p>
        </w:tc>
      </w:tr>
    </w:tbl>
    <w:p w:rsidR="00260290" w:rsidRDefault="00260290" w:rsidP="00FA0C5B">
      <w:pPr>
        <w:spacing w:after="0"/>
        <w:ind w:firstLine="708"/>
        <w:jc w:val="both"/>
        <w:rPr>
          <w:rFonts w:ascii="Times New Roman" w:eastAsia="Calibri" w:hAnsi="Times New Roman" w:cs="Times New Roman"/>
          <w:sz w:val="24"/>
          <w:szCs w:val="24"/>
        </w:rPr>
      </w:pPr>
    </w:p>
    <w:p w:rsidR="00ED22AD" w:rsidRDefault="00FA0C5B" w:rsidP="00ED22AD">
      <w:pPr>
        <w:spacing w:after="0" w:line="240" w:lineRule="auto"/>
        <w:ind w:firstLine="720"/>
        <w:jc w:val="both"/>
        <w:rPr>
          <w:rFonts w:ascii="Times New Roman" w:eastAsia="Calibri" w:hAnsi="Times New Roman" w:cs="Times New Roman"/>
          <w:sz w:val="24"/>
          <w:szCs w:val="24"/>
        </w:rPr>
      </w:pPr>
      <w:r w:rsidRPr="00FA0C5B">
        <w:rPr>
          <w:rFonts w:ascii="Times New Roman" w:eastAsia="Calibri" w:hAnsi="Times New Roman" w:cs="Times New Roman"/>
          <w:sz w:val="24"/>
          <w:szCs w:val="24"/>
        </w:rPr>
        <w:t>За 2021 год в администрацию поступило 266 обращений граждан, в том числе письменных 190 обращений, что составило 71% от общего числа обратившихся.</w:t>
      </w:r>
    </w:p>
    <w:p w:rsidR="00D26F49" w:rsidRPr="00157162" w:rsidRDefault="00FA0C5B" w:rsidP="00ED22AD">
      <w:pPr>
        <w:spacing w:after="0" w:line="240" w:lineRule="auto"/>
        <w:ind w:firstLine="720"/>
        <w:jc w:val="both"/>
      </w:pPr>
      <w:r w:rsidRPr="00FA0C5B">
        <w:rPr>
          <w:rFonts w:ascii="Times New Roman" w:eastAsia="Calibri" w:hAnsi="Times New Roman" w:cs="Times New Roman"/>
          <w:sz w:val="24"/>
          <w:szCs w:val="24"/>
        </w:rPr>
        <w:t xml:space="preserve"> </w:t>
      </w:r>
      <w:r w:rsidR="00D26F49" w:rsidRPr="00D26F49">
        <w:rPr>
          <w:rFonts w:ascii="Times New Roman" w:hAnsi="Times New Roman" w:cs="Times New Roman"/>
          <w:sz w:val="24"/>
          <w:szCs w:val="24"/>
        </w:rPr>
        <w:t xml:space="preserve">Одной из эффективных форм работы с населением является личный прием граждан, что позволяет более оперативно откликаться на нужды заявителей. Такая форма работы способствует более тесному взаимодействию в решении возникающих проблем и успешно используется в практике работы с населением.   </w:t>
      </w:r>
      <w:r w:rsidRPr="00FA0C5B">
        <w:rPr>
          <w:rFonts w:ascii="Times New Roman" w:eastAsia="Calibri" w:hAnsi="Times New Roman" w:cs="Times New Roman"/>
          <w:sz w:val="24"/>
          <w:szCs w:val="24"/>
        </w:rPr>
        <w:t>76 человек  принято на личном приеме  (29%</w:t>
      </w:r>
      <w:r w:rsidR="00ED22AD">
        <w:rPr>
          <w:rFonts w:ascii="Times New Roman" w:eastAsia="Calibri" w:hAnsi="Times New Roman" w:cs="Times New Roman"/>
          <w:sz w:val="24"/>
          <w:szCs w:val="24"/>
        </w:rPr>
        <w:t xml:space="preserve"> от общего числа обратившихс</w:t>
      </w:r>
      <w:r w:rsidR="00BA0D50">
        <w:rPr>
          <w:rFonts w:ascii="Times New Roman" w:eastAsia="Calibri" w:hAnsi="Times New Roman" w:cs="Times New Roman"/>
          <w:sz w:val="24"/>
          <w:szCs w:val="24"/>
        </w:rPr>
        <w:t>я</w:t>
      </w:r>
      <w:r w:rsidRPr="00FA0C5B">
        <w:rPr>
          <w:rFonts w:ascii="Times New Roman" w:eastAsia="Calibri" w:hAnsi="Times New Roman" w:cs="Times New Roman"/>
          <w:sz w:val="24"/>
          <w:szCs w:val="24"/>
        </w:rPr>
        <w:t>).</w:t>
      </w:r>
      <w:r w:rsidR="00D26F49" w:rsidRPr="00D26F49">
        <w:t xml:space="preserve"> </w:t>
      </w:r>
    </w:p>
    <w:p w:rsidR="00704A1E" w:rsidRPr="00704A1E" w:rsidRDefault="005D663B" w:rsidP="00ED22AD">
      <w:pPr>
        <w:spacing w:after="0" w:line="240" w:lineRule="auto"/>
        <w:ind w:firstLine="720"/>
        <w:jc w:val="both"/>
        <w:rPr>
          <w:rFonts w:ascii="Times New Roman" w:hAnsi="Times New Roman" w:cs="Times New Roman"/>
          <w:sz w:val="24"/>
          <w:szCs w:val="24"/>
        </w:rPr>
      </w:pPr>
      <w:r w:rsidRPr="00704A1E">
        <w:rPr>
          <w:rFonts w:ascii="Times New Roman" w:hAnsi="Times New Roman" w:cs="Times New Roman"/>
          <w:sz w:val="24"/>
          <w:szCs w:val="24"/>
        </w:rPr>
        <w:t xml:space="preserve">В положительном ключе рассмотрено и решено </w:t>
      </w:r>
      <w:r w:rsidR="00704A1E" w:rsidRPr="00704A1E">
        <w:rPr>
          <w:rFonts w:ascii="Times New Roman" w:hAnsi="Times New Roman" w:cs="Times New Roman"/>
          <w:sz w:val="24"/>
          <w:szCs w:val="24"/>
        </w:rPr>
        <w:t>81</w:t>
      </w:r>
      <w:r w:rsidRPr="00B9565C">
        <w:rPr>
          <w:rFonts w:ascii="Times New Roman" w:hAnsi="Times New Roman" w:cs="Times New Roman"/>
          <w:color w:val="FF0000"/>
          <w:sz w:val="24"/>
          <w:szCs w:val="24"/>
        </w:rPr>
        <w:t xml:space="preserve"> </w:t>
      </w:r>
      <w:r w:rsidRPr="00704A1E">
        <w:rPr>
          <w:rFonts w:ascii="Times New Roman" w:hAnsi="Times New Roman" w:cs="Times New Roman"/>
          <w:sz w:val="24"/>
          <w:szCs w:val="24"/>
        </w:rPr>
        <w:t>обращени</w:t>
      </w:r>
      <w:r w:rsidR="00BA0D50">
        <w:rPr>
          <w:rFonts w:ascii="Times New Roman" w:hAnsi="Times New Roman" w:cs="Times New Roman"/>
          <w:sz w:val="24"/>
          <w:szCs w:val="24"/>
        </w:rPr>
        <w:t>е</w:t>
      </w:r>
      <w:r w:rsidRPr="00704A1E">
        <w:rPr>
          <w:rFonts w:ascii="Times New Roman" w:hAnsi="Times New Roman" w:cs="Times New Roman"/>
          <w:sz w:val="24"/>
          <w:szCs w:val="24"/>
        </w:rPr>
        <w:t>, писем и заявлений граждан</w:t>
      </w:r>
      <w:r w:rsidRPr="00B9565C">
        <w:rPr>
          <w:rFonts w:ascii="Times New Roman" w:hAnsi="Times New Roman" w:cs="Times New Roman"/>
          <w:color w:val="FF0000"/>
          <w:sz w:val="24"/>
          <w:szCs w:val="24"/>
        </w:rPr>
        <w:t xml:space="preserve"> </w:t>
      </w:r>
      <w:r w:rsidRPr="00704A1E">
        <w:rPr>
          <w:rFonts w:ascii="Times New Roman" w:hAnsi="Times New Roman" w:cs="Times New Roman"/>
          <w:sz w:val="24"/>
          <w:szCs w:val="24"/>
        </w:rPr>
        <w:t xml:space="preserve">(это </w:t>
      </w:r>
      <w:r w:rsidR="00704A1E" w:rsidRPr="00704A1E">
        <w:rPr>
          <w:rFonts w:ascii="Times New Roman" w:hAnsi="Times New Roman" w:cs="Times New Roman"/>
          <w:sz w:val="24"/>
          <w:szCs w:val="24"/>
        </w:rPr>
        <w:t>30,5</w:t>
      </w:r>
      <w:r w:rsidRPr="00704A1E">
        <w:rPr>
          <w:rFonts w:ascii="Times New Roman" w:hAnsi="Times New Roman" w:cs="Times New Roman"/>
          <w:sz w:val="24"/>
          <w:szCs w:val="24"/>
        </w:rPr>
        <w:t xml:space="preserve">% от общего числа поступивших обращений). </w:t>
      </w:r>
      <w:r w:rsidR="00B00D2C" w:rsidRPr="00704A1E">
        <w:rPr>
          <w:rFonts w:ascii="Times New Roman" w:hAnsi="Times New Roman" w:cs="Times New Roman"/>
          <w:sz w:val="24"/>
          <w:szCs w:val="24"/>
        </w:rPr>
        <w:t>По 1</w:t>
      </w:r>
      <w:r w:rsidR="00704A1E" w:rsidRPr="00704A1E">
        <w:rPr>
          <w:rFonts w:ascii="Times New Roman" w:hAnsi="Times New Roman" w:cs="Times New Roman"/>
          <w:sz w:val="24"/>
          <w:szCs w:val="24"/>
        </w:rPr>
        <w:t>79</w:t>
      </w:r>
      <w:r w:rsidR="00B00D2C" w:rsidRPr="00704A1E">
        <w:rPr>
          <w:rFonts w:ascii="Times New Roman" w:hAnsi="Times New Roman" w:cs="Times New Roman"/>
          <w:sz w:val="24"/>
          <w:szCs w:val="24"/>
        </w:rPr>
        <w:t xml:space="preserve"> обращениям в адрес заявителей отправлены ответы разъяснительного характера в соответствии с  действующим Законодательством Российской Федерации. </w:t>
      </w:r>
      <w:r w:rsidR="00A92926" w:rsidRPr="00704A1E">
        <w:rPr>
          <w:rFonts w:ascii="Times New Roman" w:hAnsi="Times New Roman" w:cs="Times New Roman"/>
          <w:sz w:val="24"/>
          <w:szCs w:val="24"/>
        </w:rPr>
        <w:t xml:space="preserve">Отклонено </w:t>
      </w:r>
      <w:r w:rsidR="00704A1E" w:rsidRPr="00704A1E">
        <w:rPr>
          <w:rFonts w:ascii="Times New Roman" w:hAnsi="Times New Roman" w:cs="Times New Roman"/>
          <w:sz w:val="24"/>
          <w:szCs w:val="24"/>
        </w:rPr>
        <w:t>4</w:t>
      </w:r>
      <w:r w:rsidR="00A92926" w:rsidRPr="00704A1E">
        <w:rPr>
          <w:rFonts w:ascii="Times New Roman" w:hAnsi="Times New Roman" w:cs="Times New Roman"/>
          <w:sz w:val="24"/>
          <w:szCs w:val="24"/>
        </w:rPr>
        <w:t xml:space="preserve"> обращени</w:t>
      </w:r>
      <w:r w:rsidR="00704A1E" w:rsidRPr="00704A1E">
        <w:rPr>
          <w:rFonts w:ascii="Times New Roman" w:hAnsi="Times New Roman" w:cs="Times New Roman"/>
          <w:sz w:val="24"/>
          <w:szCs w:val="24"/>
        </w:rPr>
        <w:t>я</w:t>
      </w:r>
      <w:r w:rsidR="008417E6">
        <w:rPr>
          <w:rFonts w:ascii="Times New Roman" w:hAnsi="Times New Roman" w:cs="Times New Roman"/>
          <w:sz w:val="24"/>
          <w:szCs w:val="24"/>
        </w:rPr>
        <w:t>, перенаправлено 2 обращения</w:t>
      </w:r>
      <w:r w:rsidR="00A92926" w:rsidRPr="00704A1E">
        <w:rPr>
          <w:rFonts w:ascii="Times New Roman" w:hAnsi="Times New Roman" w:cs="Times New Roman"/>
          <w:sz w:val="24"/>
          <w:szCs w:val="24"/>
        </w:rPr>
        <w:t xml:space="preserve">. </w:t>
      </w:r>
    </w:p>
    <w:p w:rsidR="00F03D90" w:rsidRPr="00CA5B39" w:rsidRDefault="005D663B" w:rsidP="00A92926">
      <w:pPr>
        <w:spacing w:after="0" w:line="240" w:lineRule="auto"/>
        <w:ind w:firstLine="720"/>
        <w:jc w:val="both"/>
        <w:rPr>
          <w:rFonts w:ascii="Times New Roman" w:hAnsi="Times New Roman" w:cs="Times New Roman"/>
          <w:sz w:val="24"/>
          <w:szCs w:val="24"/>
        </w:rPr>
      </w:pPr>
      <w:r w:rsidRPr="00CA5B39">
        <w:rPr>
          <w:rFonts w:ascii="Times New Roman" w:hAnsi="Times New Roman" w:cs="Times New Roman"/>
          <w:sz w:val="24"/>
          <w:szCs w:val="24"/>
        </w:rPr>
        <w:t>При необходимости обращения рассматриваются с выездом непосредственно на место, это позволяет детально и основательно разобраться в сущности вопроса и решить проблему, дать разъяснения.</w:t>
      </w:r>
      <w:r w:rsidR="00F03D90" w:rsidRPr="00CA5B39">
        <w:rPr>
          <w:rFonts w:ascii="Times New Roman" w:hAnsi="Times New Roman" w:cs="Times New Roman"/>
          <w:sz w:val="24"/>
          <w:szCs w:val="24"/>
        </w:rPr>
        <w:t xml:space="preserve"> </w:t>
      </w:r>
    </w:p>
    <w:p w:rsidR="00E22D90" w:rsidRPr="00CA5B39" w:rsidRDefault="00E22D90" w:rsidP="00E22D90">
      <w:pPr>
        <w:spacing w:after="0" w:line="240" w:lineRule="auto"/>
        <w:jc w:val="both"/>
        <w:rPr>
          <w:rFonts w:ascii="Times New Roman" w:hAnsi="Times New Roman"/>
          <w:sz w:val="24"/>
          <w:szCs w:val="24"/>
        </w:rPr>
      </w:pPr>
      <w:r w:rsidRPr="00B9565C">
        <w:rPr>
          <w:rFonts w:ascii="Times New Roman" w:hAnsi="Times New Roman"/>
          <w:color w:val="FF0000"/>
          <w:sz w:val="24"/>
          <w:szCs w:val="24"/>
        </w:rPr>
        <w:tab/>
      </w:r>
      <w:r w:rsidR="005D64A2" w:rsidRPr="00CA5B39">
        <w:rPr>
          <w:rFonts w:ascii="Times New Roman" w:hAnsi="Times New Roman" w:cs="Times New Roman"/>
          <w:sz w:val="24"/>
          <w:szCs w:val="24"/>
          <w:shd w:val="clear" w:color="auto" w:fill="FFFFFF"/>
        </w:rPr>
        <w:t xml:space="preserve">По-прежнему актуальными остаются проблемы и вопросы </w:t>
      </w:r>
      <w:r w:rsidR="001B57A2" w:rsidRPr="00CA5B39">
        <w:rPr>
          <w:rFonts w:ascii="Times New Roman" w:hAnsi="Times New Roman" w:cs="Times New Roman"/>
          <w:sz w:val="24"/>
          <w:szCs w:val="24"/>
          <w:shd w:val="clear" w:color="auto" w:fill="FFFFFF"/>
        </w:rPr>
        <w:t>ЖКХ</w:t>
      </w:r>
      <w:r w:rsidR="005D64A2" w:rsidRPr="00CA5B39">
        <w:rPr>
          <w:rFonts w:ascii="Times New Roman" w:hAnsi="Times New Roman" w:cs="Times New Roman"/>
          <w:sz w:val="24"/>
          <w:szCs w:val="24"/>
          <w:shd w:val="clear" w:color="auto" w:fill="FFFFFF"/>
        </w:rPr>
        <w:t xml:space="preserve">. </w:t>
      </w:r>
    </w:p>
    <w:p w:rsidR="00E22D90" w:rsidRPr="00D26F49" w:rsidRDefault="00260290" w:rsidP="00646327">
      <w:pPr>
        <w:spacing w:after="0" w:line="240" w:lineRule="auto"/>
        <w:ind w:firstLine="708"/>
        <w:jc w:val="both"/>
        <w:rPr>
          <w:rFonts w:ascii="Times New Roman" w:hAnsi="Times New Roman" w:cs="Times New Roman"/>
          <w:sz w:val="24"/>
          <w:szCs w:val="24"/>
        </w:rPr>
      </w:pPr>
      <w:r w:rsidRPr="00D26F49">
        <w:rPr>
          <w:rFonts w:ascii="Times New Roman" w:hAnsi="Times New Roman" w:cs="Times New Roman"/>
          <w:sz w:val="24"/>
          <w:szCs w:val="24"/>
        </w:rPr>
        <w:t>Исходя из тематики обращений граждан, поступивших в администрацию города,  наиболее проблемными вопросами  являются вопросы, касающиеся</w:t>
      </w:r>
      <w:r w:rsidR="00E22D90" w:rsidRPr="00D26F49">
        <w:rPr>
          <w:rFonts w:ascii="Times New Roman" w:hAnsi="Times New Roman" w:cs="Times New Roman"/>
          <w:sz w:val="24"/>
          <w:szCs w:val="24"/>
        </w:rPr>
        <w:t>:</w:t>
      </w:r>
    </w:p>
    <w:p w:rsidR="008D6B97" w:rsidRDefault="008D6B97" w:rsidP="008D6B97">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00BA0D50">
        <w:rPr>
          <w:rFonts w:ascii="Times New Roman" w:hAnsi="Times New Roman"/>
          <w:sz w:val="24"/>
          <w:szCs w:val="24"/>
        </w:rPr>
        <w:t xml:space="preserve"> </w:t>
      </w:r>
      <w:r w:rsidR="00260290">
        <w:rPr>
          <w:rFonts w:ascii="Times New Roman" w:hAnsi="Times New Roman"/>
          <w:sz w:val="24"/>
          <w:szCs w:val="24"/>
        </w:rPr>
        <w:t>благоустройства</w:t>
      </w:r>
      <w:r w:rsidR="00E22D90" w:rsidRPr="00CA5B39">
        <w:rPr>
          <w:rFonts w:ascii="Times New Roman" w:hAnsi="Times New Roman"/>
          <w:sz w:val="24"/>
          <w:szCs w:val="24"/>
        </w:rPr>
        <w:t xml:space="preserve"> территории – </w:t>
      </w:r>
      <w:r w:rsidR="00AF4B44">
        <w:rPr>
          <w:rFonts w:ascii="Times New Roman" w:hAnsi="Times New Roman"/>
          <w:sz w:val="24"/>
          <w:szCs w:val="24"/>
        </w:rPr>
        <w:t>3</w:t>
      </w:r>
      <w:r w:rsidR="00CA5B39" w:rsidRPr="00CA5B39">
        <w:rPr>
          <w:rFonts w:ascii="Times New Roman" w:hAnsi="Times New Roman"/>
          <w:sz w:val="24"/>
          <w:szCs w:val="24"/>
        </w:rPr>
        <w:t>6</w:t>
      </w:r>
      <w:r w:rsidR="00E22D90" w:rsidRPr="00CA5B39">
        <w:rPr>
          <w:rFonts w:ascii="Times New Roman" w:hAnsi="Times New Roman"/>
          <w:sz w:val="24"/>
          <w:szCs w:val="24"/>
        </w:rPr>
        <w:t xml:space="preserve"> обращений,</w:t>
      </w:r>
      <w:r w:rsidRPr="008D6B97">
        <w:rPr>
          <w:rFonts w:ascii="Times New Roman" w:hAnsi="Times New Roman"/>
          <w:sz w:val="24"/>
          <w:szCs w:val="24"/>
        </w:rPr>
        <w:t xml:space="preserve"> </w:t>
      </w:r>
    </w:p>
    <w:p w:rsidR="008D6B97" w:rsidRDefault="008D6B97" w:rsidP="008D6B97">
      <w:pPr>
        <w:spacing w:after="0" w:line="240" w:lineRule="auto"/>
        <w:ind w:left="708" w:firstLine="1"/>
        <w:jc w:val="both"/>
        <w:rPr>
          <w:rFonts w:ascii="Times New Roman" w:hAnsi="Times New Roman"/>
          <w:sz w:val="24"/>
          <w:szCs w:val="24"/>
        </w:rPr>
      </w:pPr>
      <w:r>
        <w:rPr>
          <w:rFonts w:ascii="Times New Roman" w:hAnsi="Times New Roman"/>
          <w:sz w:val="24"/>
          <w:szCs w:val="24"/>
        </w:rPr>
        <w:t xml:space="preserve">- </w:t>
      </w:r>
      <w:r w:rsidRPr="00646C86">
        <w:rPr>
          <w:rFonts w:ascii="Times New Roman" w:hAnsi="Times New Roman"/>
          <w:sz w:val="24"/>
          <w:szCs w:val="24"/>
        </w:rPr>
        <w:t xml:space="preserve"> привлечени</w:t>
      </w:r>
      <w:r w:rsidR="00260290">
        <w:rPr>
          <w:rFonts w:ascii="Times New Roman" w:hAnsi="Times New Roman"/>
          <w:sz w:val="24"/>
          <w:szCs w:val="24"/>
        </w:rPr>
        <w:t>я</w:t>
      </w:r>
      <w:r w:rsidRPr="00646C86">
        <w:rPr>
          <w:rFonts w:ascii="Times New Roman" w:hAnsi="Times New Roman"/>
          <w:sz w:val="24"/>
          <w:szCs w:val="24"/>
        </w:rPr>
        <w:t xml:space="preserve"> к административной ответственности</w:t>
      </w:r>
      <w:r w:rsidRPr="00646C86">
        <w:rPr>
          <w:rFonts w:ascii="Times New Roman" w:hAnsi="Times New Roman"/>
          <w:sz w:val="24"/>
          <w:szCs w:val="24"/>
        </w:rPr>
        <w:tab/>
      </w:r>
      <w:r>
        <w:rPr>
          <w:rFonts w:ascii="Times New Roman" w:hAnsi="Times New Roman"/>
          <w:sz w:val="24"/>
          <w:szCs w:val="24"/>
        </w:rPr>
        <w:t xml:space="preserve">- </w:t>
      </w:r>
      <w:r w:rsidRPr="00646C86">
        <w:rPr>
          <w:rFonts w:ascii="Times New Roman" w:hAnsi="Times New Roman"/>
          <w:sz w:val="24"/>
          <w:szCs w:val="24"/>
        </w:rPr>
        <w:t>32</w:t>
      </w:r>
      <w:r>
        <w:rPr>
          <w:rFonts w:ascii="Times New Roman" w:hAnsi="Times New Roman"/>
          <w:sz w:val="24"/>
          <w:szCs w:val="24"/>
        </w:rPr>
        <w:t xml:space="preserve"> обращения, </w:t>
      </w:r>
    </w:p>
    <w:p w:rsidR="00876195" w:rsidRPr="00785E91" w:rsidRDefault="008D6B97" w:rsidP="008D6B97">
      <w:pPr>
        <w:spacing w:after="0" w:line="240" w:lineRule="auto"/>
        <w:ind w:left="708" w:firstLine="1"/>
        <w:jc w:val="both"/>
        <w:rPr>
          <w:rFonts w:ascii="Times New Roman" w:hAnsi="Times New Roman"/>
          <w:sz w:val="24"/>
          <w:szCs w:val="24"/>
        </w:rPr>
      </w:pPr>
      <w:r>
        <w:rPr>
          <w:rFonts w:ascii="Times New Roman" w:hAnsi="Times New Roman"/>
          <w:sz w:val="24"/>
          <w:szCs w:val="24"/>
        </w:rPr>
        <w:t>-</w:t>
      </w:r>
      <w:r w:rsidR="00876195">
        <w:rPr>
          <w:rFonts w:ascii="Times New Roman" w:hAnsi="Times New Roman"/>
          <w:sz w:val="24"/>
          <w:szCs w:val="24"/>
        </w:rPr>
        <w:t xml:space="preserve"> </w:t>
      </w:r>
      <w:r w:rsidR="00876195" w:rsidRPr="00785E91">
        <w:rPr>
          <w:rFonts w:ascii="Times New Roman" w:hAnsi="Times New Roman"/>
          <w:sz w:val="24"/>
          <w:szCs w:val="24"/>
        </w:rPr>
        <w:t>обращени</w:t>
      </w:r>
      <w:r w:rsidR="00260290">
        <w:rPr>
          <w:rFonts w:ascii="Times New Roman" w:hAnsi="Times New Roman"/>
          <w:sz w:val="24"/>
          <w:szCs w:val="24"/>
        </w:rPr>
        <w:t>я</w:t>
      </w:r>
      <w:r w:rsidR="00876195" w:rsidRPr="00785E91">
        <w:rPr>
          <w:rFonts w:ascii="Times New Roman" w:hAnsi="Times New Roman"/>
          <w:sz w:val="24"/>
          <w:szCs w:val="24"/>
        </w:rPr>
        <w:t xml:space="preserve"> с </w:t>
      </w:r>
      <w:r w:rsidR="00876195">
        <w:rPr>
          <w:rFonts w:ascii="Times New Roman" w:hAnsi="Times New Roman"/>
          <w:sz w:val="24"/>
          <w:szCs w:val="24"/>
        </w:rPr>
        <w:t xml:space="preserve">твердыми коммунальными отходами – </w:t>
      </w:r>
      <w:r w:rsidR="00876195" w:rsidRPr="00785E91">
        <w:rPr>
          <w:rFonts w:ascii="Times New Roman" w:hAnsi="Times New Roman"/>
          <w:sz w:val="24"/>
          <w:szCs w:val="24"/>
        </w:rPr>
        <w:t>20</w:t>
      </w:r>
      <w:r w:rsidR="00876195">
        <w:rPr>
          <w:rFonts w:ascii="Times New Roman" w:hAnsi="Times New Roman"/>
          <w:sz w:val="24"/>
          <w:szCs w:val="24"/>
        </w:rPr>
        <w:t xml:space="preserve"> обращений,</w:t>
      </w:r>
    </w:p>
    <w:p w:rsidR="00876195" w:rsidRPr="0012269E" w:rsidRDefault="00876195" w:rsidP="008761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85E91">
        <w:rPr>
          <w:rFonts w:ascii="Times New Roman" w:hAnsi="Times New Roman"/>
          <w:sz w:val="24"/>
          <w:szCs w:val="24"/>
        </w:rPr>
        <w:t xml:space="preserve"> работ</w:t>
      </w:r>
      <w:r w:rsidR="00260290">
        <w:rPr>
          <w:rFonts w:ascii="Times New Roman" w:hAnsi="Times New Roman"/>
          <w:sz w:val="24"/>
          <w:szCs w:val="24"/>
        </w:rPr>
        <w:t>ы</w:t>
      </w:r>
      <w:r w:rsidRPr="00785E91">
        <w:rPr>
          <w:rFonts w:ascii="Times New Roman" w:hAnsi="Times New Roman"/>
          <w:sz w:val="24"/>
          <w:szCs w:val="24"/>
        </w:rPr>
        <w:t xml:space="preserve"> управляющих компаний</w:t>
      </w:r>
      <w:r>
        <w:rPr>
          <w:rFonts w:ascii="Times New Roman" w:hAnsi="Times New Roman"/>
          <w:sz w:val="24"/>
          <w:szCs w:val="24"/>
        </w:rPr>
        <w:t xml:space="preserve"> -2</w:t>
      </w:r>
      <w:r w:rsidRPr="00785E91">
        <w:rPr>
          <w:rFonts w:ascii="Times New Roman" w:hAnsi="Times New Roman"/>
          <w:sz w:val="24"/>
          <w:szCs w:val="24"/>
        </w:rPr>
        <w:t>0</w:t>
      </w:r>
      <w:r>
        <w:rPr>
          <w:rFonts w:ascii="Times New Roman" w:hAnsi="Times New Roman"/>
          <w:sz w:val="24"/>
          <w:szCs w:val="24"/>
        </w:rPr>
        <w:t xml:space="preserve"> обращений,</w:t>
      </w:r>
    </w:p>
    <w:p w:rsidR="00876195" w:rsidRDefault="00876195" w:rsidP="00876195">
      <w:pPr>
        <w:spacing w:after="0" w:line="240" w:lineRule="auto"/>
        <w:ind w:firstLine="709"/>
        <w:jc w:val="both"/>
        <w:rPr>
          <w:rFonts w:ascii="Times New Roman" w:hAnsi="Times New Roman"/>
          <w:sz w:val="24"/>
          <w:szCs w:val="24"/>
        </w:rPr>
      </w:pPr>
      <w:r>
        <w:rPr>
          <w:rFonts w:ascii="Times New Roman" w:hAnsi="Times New Roman"/>
          <w:sz w:val="24"/>
          <w:szCs w:val="24"/>
        </w:rPr>
        <w:t>- ремонт</w:t>
      </w:r>
      <w:r w:rsidR="00260290">
        <w:rPr>
          <w:rFonts w:ascii="Times New Roman" w:hAnsi="Times New Roman"/>
          <w:sz w:val="24"/>
          <w:szCs w:val="24"/>
        </w:rPr>
        <w:t>а</w:t>
      </w:r>
      <w:r>
        <w:rPr>
          <w:rFonts w:ascii="Times New Roman" w:hAnsi="Times New Roman"/>
          <w:sz w:val="24"/>
          <w:szCs w:val="24"/>
        </w:rPr>
        <w:t xml:space="preserve"> подъездных дорог – 19 обращений,</w:t>
      </w:r>
    </w:p>
    <w:p w:rsidR="0012269E" w:rsidRDefault="0012269E" w:rsidP="00E22D9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чистк</w:t>
      </w:r>
      <w:r w:rsidR="00260290">
        <w:rPr>
          <w:rFonts w:ascii="Times New Roman" w:hAnsi="Times New Roman"/>
          <w:sz w:val="24"/>
          <w:szCs w:val="24"/>
        </w:rPr>
        <w:t>и</w:t>
      </w:r>
      <w:r>
        <w:rPr>
          <w:rFonts w:ascii="Times New Roman" w:hAnsi="Times New Roman"/>
          <w:sz w:val="24"/>
          <w:szCs w:val="24"/>
        </w:rPr>
        <w:t xml:space="preserve"> дорог – 13 обращений,</w:t>
      </w:r>
    </w:p>
    <w:p w:rsidR="0012269E" w:rsidRDefault="0012269E" w:rsidP="00E22D90">
      <w:pPr>
        <w:spacing w:after="0" w:line="240" w:lineRule="auto"/>
        <w:ind w:firstLine="709"/>
        <w:jc w:val="both"/>
        <w:rPr>
          <w:rFonts w:ascii="Times New Roman" w:hAnsi="Times New Roman"/>
          <w:sz w:val="24"/>
          <w:szCs w:val="24"/>
        </w:rPr>
      </w:pPr>
      <w:r>
        <w:rPr>
          <w:rFonts w:ascii="Times New Roman" w:hAnsi="Times New Roman"/>
          <w:sz w:val="24"/>
          <w:szCs w:val="24"/>
        </w:rPr>
        <w:t>- подключени</w:t>
      </w:r>
      <w:r w:rsidR="00260290">
        <w:rPr>
          <w:rFonts w:ascii="Times New Roman" w:hAnsi="Times New Roman"/>
          <w:sz w:val="24"/>
          <w:szCs w:val="24"/>
        </w:rPr>
        <w:t>я</w:t>
      </w:r>
      <w:r>
        <w:rPr>
          <w:rFonts w:ascii="Times New Roman" w:hAnsi="Times New Roman"/>
          <w:sz w:val="24"/>
          <w:szCs w:val="24"/>
        </w:rPr>
        <w:t xml:space="preserve"> частного сектора к централизованному водоснабжению – 13 обращений,</w:t>
      </w:r>
    </w:p>
    <w:p w:rsidR="00876195" w:rsidRDefault="00876195" w:rsidP="00876195">
      <w:pPr>
        <w:spacing w:after="0" w:line="240" w:lineRule="auto"/>
        <w:ind w:firstLine="709"/>
        <w:jc w:val="both"/>
        <w:rPr>
          <w:rFonts w:ascii="Times New Roman" w:hAnsi="Times New Roman"/>
          <w:sz w:val="24"/>
          <w:szCs w:val="24"/>
        </w:rPr>
      </w:pPr>
      <w:r>
        <w:rPr>
          <w:rFonts w:ascii="Times New Roman" w:hAnsi="Times New Roman"/>
          <w:sz w:val="24"/>
          <w:szCs w:val="24"/>
        </w:rPr>
        <w:t>- улично</w:t>
      </w:r>
      <w:r w:rsidR="00260290">
        <w:rPr>
          <w:rFonts w:ascii="Times New Roman" w:hAnsi="Times New Roman"/>
          <w:sz w:val="24"/>
          <w:szCs w:val="24"/>
        </w:rPr>
        <w:t>го</w:t>
      </w:r>
      <w:r>
        <w:rPr>
          <w:rFonts w:ascii="Times New Roman" w:hAnsi="Times New Roman"/>
          <w:sz w:val="24"/>
          <w:szCs w:val="24"/>
        </w:rPr>
        <w:t xml:space="preserve"> освещени</w:t>
      </w:r>
      <w:r w:rsidR="00260290">
        <w:rPr>
          <w:rFonts w:ascii="Times New Roman" w:hAnsi="Times New Roman"/>
          <w:sz w:val="24"/>
          <w:szCs w:val="24"/>
        </w:rPr>
        <w:t>я</w:t>
      </w:r>
      <w:r>
        <w:rPr>
          <w:rFonts w:ascii="Times New Roman" w:hAnsi="Times New Roman"/>
          <w:sz w:val="24"/>
          <w:szCs w:val="24"/>
        </w:rPr>
        <w:t xml:space="preserve"> – 12 обращений,</w:t>
      </w:r>
    </w:p>
    <w:p w:rsidR="00876195" w:rsidRPr="0012269E" w:rsidRDefault="00876195" w:rsidP="00876195">
      <w:pPr>
        <w:spacing w:after="0" w:line="240" w:lineRule="auto"/>
        <w:ind w:firstLine="709"/>
        <w:jc w:val="both"/>
        <w:rPr>
          <w:rFonts w:ascii="Times New Roman" w:hAnsi="Times New Roman"/>
          <w:sz w:val="24"/>
          <w:szCs w:val="24"/>
        </w:rPr>
      </w:pPr>
      <w:r w:rsidRPr="0012269E">
        <w:rPr>
          <w:rFonts w:ascii="Times New Roman" w:hAnsi="Times New Roman"/>
          <w:sz w:val="24"/>
          <w:szCs w:val="24"/>
        </w:rPr>
        <w:t>-  земельны</w:t>
      </w:r>
      <w:r w:rsidR="00260290">
        <w:rPr>
          <w:rFonts w:ascii="Times New Roman" w:hAnsi="Times New Roman"/>
          <w:sz w:val="24"/>
          <w:szCs w:val="24"/>
        </w:rPr>
        <w:t>х</w:t>
      </w:r>
      <w:r w:rsidRPr="0012269E">
        <w:rPr>
          <w:rFonts w:ascii="Times New Roman" w:hAnsi="Times New Roman"/>
          <w:sz w:val="24"/>
          <w:szCs w:val="24"/>
        </w:rPr>
        <w:t xml:space="preserve"> вопрос</w:t>
      </w:r>
      <w:r w:rsidR="00260290">
        <w:rPr>
          <w:rFonts w:ascii="Times New Roman" w:hAnsi="Times New Roman"/>
          <w:sz w:val="24"/>
          <w:szCs w:val="24"/>
        </w:rPr>
        <w:t>ов</w:t>
      </w:r>
      <w:r w:rsidRPr="0012269E">
        <w:rPr>
          <w:rFonts w:ascii="Times New Roman" w:hAnsi="Times New Roman"/>
          <w:sz w:val="24"/>
          <w:szCs w:val="24"/>
        </w:rPr>
        <w:t xml:space="preserve"> – 11</w:t>
      </w:r>
      <w:r w:rsidRPr="00785E91">
        <w:rPr>
          <w:rFonts w:ascii="Times New Roman" w:hAnsi="Times New Roman"/>
          <w:sz w:val="24"/>
          <w:szCs w:val="24"/>
        </w:rPr>
        <w:t xml:space="preserve"> </w:t>
      </w:r>
      <w:r>
        <w:rPr>
          <w:rFonts w:ascii="Times New Roman" w:hAnsi="Times New Roman"/>
          <w:sz w:val="24"/>
          <w:szCs w:val="24"/>
        </w:rPr>
        <w:t>обращений,</w:t>
      </w:r>
      <w:r w:rsidRPr="0012269E">
        <w:rPr>
          <w:rFonts w:ascii="Times New Roman" w:hAnsi="Times New Roman"/>
          <w:sz w:val="24"/>
          <w:szCs w:val="24"/>
        </w:rPr>
        <w:t xml:space="preserve"> </w:t>
      </w:r>
    </w:p>
    <w:p w:rsidR="00876195" w:rsidRDefault="00876195" w:rsidP="0087619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785E91">
        <w:rPr>
          <w:rFonts w:ascii="Times New Roman" w:hAnsi="Times New Roman"/>
          <w:sz w:val="24"/>
          <w:szCs w:val="24"/>
        </w:rPr>
        <w:t>капитальн</w:t>
      </w:r>
      <w:r w:rsidR="00260290">
        <w:rPr>
          <w:rFonts w:ascii="Times New Roman" w:hAnsi="Times New Roman"/>
          <w:sz w:val="24"/>
          <w:szCs w:val="24"/>
        </w:rPr>
        <w:t>ого</w:t>
      </w:r>
      <w:r w:rsidRPr="00785E91">
        <w:rPr>
          <w:rFonts w:ascii="Times New Roman" w:hAnsi="Times New Roman"/>
          <w:sz w:val="24"/>
          <w:szCs w:val="24"/>
        </w:rPr>
        <w:t xml:space="preserve"> ремонт</w:t>
      </w:r>
      <w:r w:rsidR="00260290">
        <w:rPr>
          <w:rFonts w:ascii="Times New Roman" w:hAnsi="Times New Roman"/>
          <w:sz w:val="24"/>
          <w:szCs w:val="24"/>
        </w:rPr>
        <w:t>а</w:t>
      </w:r>
      <w:r w:rsidRPr="00785E91">
        <w:rPr>
          <w:rFonts w:ascii="Times New Roman" w:hAnsi="Times New Roman"/>
          <w:sz w:val="24"/>
          <w:szCs w:val="24"/>
        </w:rPr>
        <w:t xml:space="preserve"> общего имущества многоквартирных домов</w:t>
      </w:r>
      <w:r>
        <w:rPr>
          <w:rFonts w:ascii="Times New Roman" w:hAnsi="Times New Roman"/>
          <w:sz w:val="24"/>
          <w:szCs w:val="24"/>
        </w:rPr>
        <w:t xml:space="preserve"> – 1</w:t>
      </w:r>
      <w:r w:rsidRPr="00785E91">
        <w:rPr>
          <w:rFonts w:ascii="Times New Roman" w:hAnsi="Times New Roman"/>
          <w:sz w:val="24"/>
          <w:szCs w:val="24"/>
        </w:rPr>
        <w:t>2</w:t>
      </w:r>
      <w:r>
        <w:rPr>
          <w:rFonts w:ascii="Times New Roman" w:hAnsi="Times New Roman"/>
          <w:sz w:val="24"/>
          <w:szCs w:val="24"/>
        </w:rPr>
        <w:t xml:space="preserve"> обращений,</w:t>
      </w:r>
    </w:p>
    <w:p w:rsidR="00876195" w:rsidRDefault="00876195" w:rsidP="00876195">
      <w:pPr>
        <w:spacing w:after="0" w:line="240" w:lineRule="auto"/>
        <w:ind w:firstLine="709"/>
        <w:jc w:val="both"/>
        <w:rPr>
          <w:rFonts w:ascii="Times New Roman" w:hAnsi="Times New Roman"/>
          <w:sz w:val="24"/>
          <w:szCs w:val="24"/>
        </w:rPr>
      </w:pPr>
      <w:r w:rsidRPr="0012269E">
        <w:rPr>
          <w:rFonts w:ascii="Times New Roman" w:hAnsi="Times New Roman"/>
          <w:sz w:val="24"/>
          <w:szCs w:val="24"/>
        </w:rPr>
        <w:t>- предоставлени</w:t>
      </w:r>
      <w:r w:rsidR="00260290">
        <w:rPr>
          <w:rFonts w:ascii="Times New Roman" w:hAnsi="Times New Roman"/>
          <w:sz w:val="24"/>
          <w:szCs w:val="24"/>
        </w:rPr>
        <w:t>я</w:t>
      </w:r>
      <w:r w:rsidRPr="0012269E">
        <w:rPr>
          <w:rFonts w:ascii="Times New Roman" w:hAnsi="Times New Roman"/>
          <w:sz w:val="24"/>
          <w:szCs w:val="24"/>
        </w:rPr>
        <w:t xml:space="preserve"> жилья – 9 обращений (в 2020г. - 17)</w:t>
      </w:r>
      <w:r>
        <w:rPr>
          <w:rFonts w:ascii="Times New Roman" w:hAnsi="Times New Roman"/>
          <w:sz w:val="24"/>
          <w:szCs w:val="24"/>
        </w:rPr>
        <w:t>,</w:t>
      </w:r>
    </w:p>
    <w:p w:rsidR="0012269E" w:rsidRPr="00CA5B39" w:rsidRDefault="0012269E" w:rsidP="00E22D90">
      <w:pPr>
        <w:spacing w:after="0" w:line="240" w:lineRule="auto"/>
        <w:ind w:firstLine="709"/>
        <w:jc w:val="both"/>
        <w:rPr>
          <w:rFonts w:ascii="Times New Roman" w:hAnsi="Times New Roman"/>
          <w:sz w:val="24"/>
          <w:szCs w:val="24"/>
        </w:rPr>
      </w:pPr>
      <w:r>
        <w:rPr>
          <w:rFonts w:ascii="Times New Roman" w:hAnsi="Times New Roman"/>
          <w:sz w:val="24"/>
          <w:szCs w:val="24"/>
        </w:rPr>
        <w:t>- отлов</w:t>
      </w:r>
      <w:r w:rsidR="00260290">
        <w:rPr>
          <w:rFonts w:ascii="Times New Roman" w:hAnsi="Times New Roman"/>
          <w:sz w:val="24"/>
          <w:szCs w:val="24"/>
        </w:rPr>
        <w:t>а</w:t>
      </w:r>
      <w:r>
        <w:rPr>
          <w:rFonts w:ascii="Times New Roman" w:hAnsi="Times New Roman"/>
          <w:sz w:val="24"/>
          <w:szCs w:val="24"/>
        </w:rPr>
        <w:t xml:space="preserve"> животных- 8 обращений</w:t>
      </w:r>
      <w:r w:rsidR="00785E91">
        <w:rPr>
          <w:rFonts w:ascii="Times New Roman" w:hAnsi="Times New Roman"/>
          <w:sz w:val="24"/>
          <w:szCs w:val="24"/>
        </w:rPr>
        <w:t>,</w:t>
      </w:r>
    </w:p>
    <w:p w:rsidR="00876195" w:rsidRDefault="00876195" w:rsidP="00876195">
      <w:pPr>
        <w:spacing w:after="0" w:line="240" w:lineRule="auto"/>
        <w:ind w:firstLine="709"/>
        <w:jc w:val="both"/>
        <w:rPr>
          <w:rFonts w:ascii="Times New Roman" w:hAnsi="Times New Roman"/>
          <w:sz w:val="24"/>
          <w:szCs w:val="24"/>
        </w:rPr>
      </w:pPr>
      <w:r>
        <w:rPr>
          <w:rFonts w:ascii="Times New Roman" w:hAnsi="Times New Roman"/>
          <w:sz w:val="24"/>
          <w:szCs w:val="24"/>
        </w:rPr>
        <w:t>- переселени</w:t>
      </w:r>
      <w:r w:rsidR="00260290">
        <w:rPr>
          <w:rFonts w:ascii="Times New Roman" w:hAnsi="Times New Roman"/>
          <w:sz w:val="24"/>
          <w:szCs w:val="24"/>
        </w:rPr>
        <w:t>я</w:t>
      </w:r>
      <w:r>
        <w:rPr>
          <w:rFonts w:ascii="Times New Roman" w:hAnsi="Times New Roman"/>
          <w:sz w:val="24"/>
          <w:szCs w:val="24"/>
        </w:rPr>
        <w:t xml:space="preserve"> из аварийного фонда – 5 обращений,</w:t>
      </w:r>
    </w:p>
    <w:p w:rsidR="00E22D90" w:rsidRPr="0012269E" w:rsidRDefault="00E22D90" w:rsidP="00E22D90">
      <w:pPr>
        <w:spacing w:after="0" w:line="240" w:lineRule="auto"/>
        <w:ind w:firstLine="709"/>
        <w:jc w:val="both"/>
        <w:rPr>
          <w:rFonts w:ascii="Times New Roman" w:hAnsi="Times New Roman"/>
          <w:sz w:val="24"/>
          <w:szCs w:val="24"/>
        </w:rPr>
      </w:pPr>
      <w:r w:rsidRPr="0012269E">
        <w:rPr>
          <w:rFonts w:ascii="Times New Roman" w:hAnsi="Times New Roman"/>
          <w:sz w:val="24"/>
          <w:szCs w:val="24"/>
        </w:rPr>
        <w:t>- ремонт</w:t>
      </w:r>
      <w:r w:rsidR="00260290">
        <w:rPr>
          <w:rFonts w:ascii="Times New Roman" w:hAnsi="Times New Roman"/>
          <w:sz w:val="24"/>
          <w:szCs w:val="24"/>
        </w:rPr>
        <w:t>а</w:t>
      </w:r>
      <w:r w:rsidRPr="0012269E">
        <w:rPr>
          <w:rFonts w:ascii="Times New Roman" w:hAnsi="Times New Roman"/>
          <w:sz w:val="24"/>
          <w:szCs w:val="24"/>
        </w:rPr>
        <w:t xml:space="preserve"> </w:t>
      </w:r>
      <w:r w:rsidR="0012269E">
        <w:rPr>
          <w:rFonts w:ascii="Times New Roman" w:hAnsi="Times New Roman"/>
          <w:sz w:val="24"/>
          <w:szCs w:val="24"/>
        </w:rPr>
        <w:t xml:space="preserve">муниципального </w:t>
      </w:r>
      <w:r w:rsidRPr="0012269E">
        <w:rPr>
          <w:rFonts w:ascii="Times New Roman" w:hAnsi="Times New Roman"/>
          <w:sz w:val="24"/>
          <w:szCs w:val="24"/>
        </w:rPr>
        <w:t xml:space="preserve">жилья - </w:t>
      </w:r>
      <w:r w:rsidR="0012269E" w:rsidRPr="0012269E">
        <w:rPr>
          <w:rFonts w:ascii="Times New Roman" w:hAnsi="Times New Roman"/>
          <w:sz w:val="24"/>
          <w:szCs w:val="24"/>
        </w:rPr>
        <w:t>4</w:t>
      </w:r>
      <w:r w:rsidRPr="0012269E">
        <w:rPr>
          <w:rFonts w:ascii="Times New Roman" w:hAnsi="Times New Roman"/>
          <w:sz w:val="24"/>
          <w:szCs w:val="24"/>
        </w:rPr>
        <w:t xml:space="preserve"> (в 20</w:t>
      </w:r>
      <w:r w:rsidR="0012269E" w:rsidRPr="0012269E">
        <w:rPr>
          <w:rFonts w:ascii="Times New Roman" w:hAnsi="Times New Roman"/>
          <w:sz w:val="24"/>
          <w:szCs w:val="24"/>
        </w:rPr>
        <w:t>20</w:t>
      </w:r>
      <w:r w:rsidRPr="0012269E">
        <w:rPr>
          <w:rFonts w:ascii="Times New Roman" w:hAnsi="Times New Roman"/>
          <w:sz w:val="24"/>
          <w:szCs w:val="24"/>
        </w:rPr>
        <w:t xml:space="preserve">г. – </w:t>
      </w:r>
      <w:r w:rsidR="0012269E" w:rsidRPr="0012269E">
        <w:rPr>
          <w:rFonts w:ascii="Times New Roman" w:hAnsi="Times New Roman"/>
          <w:sz w:val="24"/>
          <w:szCs w:val="24"/>
        </w:rPr>
        <w:t>8</w:t>
      </w:r>
      <w:r w:rsidRPr="0012269E">
        <w:rPr>
          <w:rFonts w:ascii="Times New Roman" w:hAnsi="Times New Roman"/>
          <w:sz w:val="24"/>
          <w:szCs w:val="24"/>
        </w:rPr>
        <w:t>)</w:t>
      </w:r>
      <w:r w:rsidR="00876195">
        <w:rPr>
          <w:rFonts w:ascii="Times New Roman" w:hAnsi="Times New Roman"/>
          <w:sz w:val="24"/>
          <w:szCs w:val="24"/>
        </w:rPr>
        <w:t>.</w:t>
      </w:r>
    </w:p>
    <w:p w:rsidR="00E22D90" w:rsidRPr="00B9565C" w:rsidRDefault="00E22D90" w:rsidP="00E22D90">
      <w:pPr>
        <w:spacing w:after="0" w:line="240" w:lineRule="auto"/>
        <w:ind w:firstLine="708"/>
        <w:jc w:val="both"/>
        <w:rPr>
          <w:rFonts w:ascii="Times New Roman" w:hAnsi="Times New Roman"/>
          <w:color w:val="FF0000"/>
          <w:sz w:val="24"/>
          <w:szCs w:val="24"/>
        </w:rPr>
      </w:pPr>
      <w:r w:rsidRPr="0012269E">
        <w:rPr>
          <w:rFonts w:ascii="Times New Roman" w:hAnsi="Times New Roman"/>
          <w:sz w:val="24"/>
          <w:szCs w:val="24"/>
        </w:rPr>
        <w:t xml:space="preserve">Количество обращений по вопросам правоохранительного порядка (нарушение тишины и покоя граждан в ночное время), таких обращений было </w:t>
      </w:r>
      <w:r w:rsidR="0012269E" w:rsidRPr="0012269E">
        <w:rPr>
          <w:rFonts w:ascii="Times New Roman" w:hAnsi="Times New Roman"/>
          <w:sz w:val="24"/>
          <w:szCs w:val="24"/>
        </w:rPr>
        <w:t xml:space="preserve">6. </w:t>
      </w:r>
      <w:r w:rsidRPr="0012269E">
        <w:rPr>
          <w:rFonts w:ascii="Times New Roman" w:hAnsi="Times New Roman"/>
          <w:sz w:val="24"/>
          <w:szCs w:val="24"/>
        </w:rPr>
        <w:t xml:space="preserve">Поступило </w:t>
      </w:r>
      <w:r w:rsidR="0012269E" w:rsidRPr="0012269E">
        <w:rPr>
          <w:rFonts w:ascii="Times New Roman" w:hAnsi="Times New Roman"/>
          <w:sz w:val="24"/>
          <w:szCs w:val="24"/>
        </w:rPr>
        <w:t>2</w:t>
      </w:r>
      <w:r w:rsidRPr="0012269E">
        <w:rPr>
          <w:rFonts w:ascii="Times New Roman" w:hAnsi="Times New Roman"/>
          <w:sz w:val="24"/>
          <w:szCs w:val="24"/>
        </w:rPr>
        <w:t xml:space="preserve">  обращения о содействии в выделении мест в детские сады</w:t>
      </w:r>
      <w:r w:rsidR="00785E91">
        <w:rPr>
          <w:rFonts w:ascii="Times New Roman" w:hAnsi="Times New Roman"/>
          <w:sz w:val="24"/>
          <w:szCs w:val="24"/>
        </w:rPr>
        <w:t>.</w:t>
      </w:r>
    </w:p>
    <w:p w:rsidR="00E22D90" w:rsidRPr="00785E91" w:rsidRDefault="00E22D90" w:rsidP="00785E91">
      <w:pPr>
        <w:spacing w:after="0" w:line="240" w:lineRule="auto"/>
        <w:jc w:val="both"/>
        <w:rPr>
          <w:rFonts w:ascii="Times New Roman" w:hAnsi="Times New Roman"/>
          <w:sz w:val="24"/>
          <w:szCs w:val="24"/>
        </w:rPr>
      </w:pPr>
      <w:r w:rsidRPr="00B9565C">
        <w:rPr>
          <w:rFonts w:ascii="Times New Roman" w:hAnsi="Times New Roman"/>
          <w:color w:val="FF0000"/>
          <w:sz w:val="24"/>
          <w:szCs w:val="24"/>
        </w:rPr>
        <w:t xml:space="preserve">  </w:t>
      </w:r>
      <w:r w:rsidRPr="00B9565C">
        <w:rPr>
          <w:rFonts w:ascii="Times New Roman" w:hAnsi="Times New Roman"/>
          <w:color w:val="FF0000"/>
          <w:sz w:val="24"/>
          <w:szCs w:val="24"/>
        </w:rPr>
        <w:tab/>
      </w:r>
      <w:r w:rsidRPr="00785E91">
        <w:rPr>
          <w:rFonts w:ascii="Times New Roman" w:hAnsi="Times New Roman"/>
          <w:sz w:val="24"/>
          <w:szCs w:val="24"/>
        </w:rPr>
        <w:t>На каждое письменное обращение граждан дан письменный ответ, который предусматривал принятие мер по заданной теме либо давал разъяснение. По устным обращениям гражданам давался ответ на приеме главы по личным вопросам, или в письменной форме, после изучения вопроса.</w:t>
      </w:r>
    </w:p>
    <w:p w:rsidR="00E22D90" w:rsidRPr="00785E91" w:rsidRDefault="00785E91" w:rsidP="00E22D90">
      <w:pPr>
        <w:pStyle w:val="a7"/>
        <w:widowControl w:val="0"/>
        <w:ind w:firstLine="567"/>
        <w:jc w:val="both"/>
        <w:rPr>
          <w:rFonts w:ascii="Times New Roman" w:hAnsi="Times New Roman"/>
          <w:b w:val="0"/>
          <w:sz w:val="24"/>
          <w:szCs w:val="24"/>
        </w:rPr>
      </w:pPr>
      <w:r w:rsidRPr="00785E91">
        <w:rPr>
          <w:rFonts w:ascii="Times New Roman" w:hAnsi="Times New Roman"/>
          <w:b w:val="0"/>
          <w:sz w:val="24"/>
          <w:szCs w:val="24"/>
        </w:rPr>
        <w:t>Увеличилось</w:t>
      </w:r>
      <w:r w:rsidR="00E22D90" w:rsidRPr="00785E91">
        <w:rPr>
          <w:rFonts w:ascii="Times New Roman" w:hAnsi="Times New Roman"/>
          <w:b w:val="0"/>
          <w:sz w:val="24"/>
          <w:szCs w:val="24"/>
        </w:rPr>
        <w:t xml:space="preserve"> количество коллективных обращений, их поступило 1</w:t>
      </w:r>
      <w:r w:rsidRPr="00785E91">
        <w:rPr>
          <w:rFonts w:ascii="Times New Roman" w:hAnsi="Times New Roman"/>
          <w:b w:val="0"/>
          <w:sz w:val="24"/>
          <w:szCs w:val="24"/>
        </w:rPr>
        <w:t>8</w:t>
      </w:r>
      <w:r w:rsidR="00E22D90" w:rsidRPr="00785E91">
        <w:rPr>
          <w:rFonts w:ascii="Times New Roman" w:hAnsi="Times New Roman"/>
          <w:b w:val="0"/>
          <w:sz w:val="24"/>
          <w:szCs w:val="24"/>
        </w:rPr>
        <w:t xml:space="preserve"> (в 20</w:t>
      </w:r>
      <w:r w:rsidRPr="00785E91">
        <w:rPr>
          <w:rFonts w:ascii="Times New Roman" w:hAnsi="Times New Roman"/>
          <w:b w:val="0"/>
          <w:sz w:val="24"/>
          <w:szCs w:val="24"/>
        </w:rPr>
        <w:t>20</w:t>
      </w:r>
      <w:r w:rsidR="00E22D90" w:rsidRPr="00785E91">
        <w:rPr>
          <w:rFonts w:ascii="Times New Roman" w:hAnsi="Times New Roman"/>
          <w:b w:val="0"/>
          <w:sz w:val="24"/>
          <w:szCs w:val="24"/>
        </w:rPr>
        <w:t>г. – 1</w:t>
      </w:r>
      <w:r w:rsidRPr="00785E91">
        <w:rPr>
          <w:rFonts w:ascii="Times New Roman" w:hAnsi="Times New Roman"/>
          <w:b w:val="0"/>
          <w:sz w:val="24"/>
          <w:szCs w:val="24"/>
        </w:rPr>
        <w:t>3</w:t>
      </w:r>
      <w:r w:rsidR="00E22D90" w:rsidRPr="00785E91">
        <w:rPr>
          <w:rFonts w:ascii="Times New Roman" w:hAnsi="Times New Roman"/>
          <w:b w:val="0"/>
          <w:sz w:val="24"/>
          <w:szCs w:val="24"/>
        </w:rPr>
        <w:t>). Коллективные обращения поступали в основном по ремонту дорог</w:t>
      </w:r>
      <w:r w:rsidRPr="00785E91">
        <w:rPr>
          <w:rFonts w:ascii="Times New Roman" w:hAnsi="Times New Roman"/>
          <w:b w:val="0"/>
          <w:sz w:val="24"/>
          <w:szCs w:val="24"/>
        </w:rPr>
        <w:t>, подключению частного сектора к централизованному водоснабжению</w:t>
      </w:r>
      <w:r w:rsidR="00E22D90" w:rsidRPr="00785E91">
        <w:rPr>
          <w:rFonts w:ascii="Times New Roman" w:hAnsi="Times New Roman"/>
          <w:b w:val="0"/>
          <w:sz w:val="24"/>
          <w:szCs w:val="24"/>
        </w:rPr>
        <w:t xml:space="preserve"> и расселению общежития.</w:t>
      </w:r>
    </w:p>
    <w:p w:rsidR="00D26F49" w:rsidRPr="00D26F49" w:rsidRDefault="00D26F49" w:rsidP="00D228BE">
      <w:pPr>
        <w:spacing w:after="0" w:line="240" w:lineRule="auto"/>
        <w:ind w:firstLine="709"/>
        <w:jc w:val="both"/>
        <w:rPr>
          <w:rFonts w:ascii="Times New Roman" w:hAnsi="Times New Roman" w:cs="Times New Roman"/>
          <w:sz w:val="24"/>
          <w:szCs w:val="24"/>
        </w:rPr>
      </w:pPr>
      <w:r w:rsidRPr="00D26F49">
        <w:rPr>
          <w:rFonts w:ascii="Times New Roman" w:hAnsi="Times New Roman" w:cs="Times New Roman"/>
          <w:sz w:val="24"/>
          <w:szCs w:val="24"/>
        </w:rPr>
        <w:t>Администрация города включена в работу цифровой платформы обратной связи, позволяющей гражданам сообщать об актуальных проблемах через официальный сайт администрации Бирюсинского муниципального образования «Бирюсинское городское поселение».</w:t>
      </w:r>
    </w:p>
    <w:p w:rsidR="00E22D90" w:rsidRPr="00785E91" w:rsidRDefault="00D26F49" w:rsidP="00D26F49">
      <w:pPr>
        <w:spacing w:after="0" w:line="240" w:lineRule="auto"/>
        <w:ind w:firstLine="708"/>
        <w:jc w:val="both"/>
        <w:rPr>
          <w:rFonts w:ascii="Times New Roman" w:hAnsi="Times New Roman" w:cs="Times New Roman"/>
          <w:sz w:val="24"/>
          <w:szCs w:val="24"/>
        </w:rPr>
      </w:pPr>
      <w:r>
        <w:t xml:space="preserve"> </w:t>
      </w:r>
      <w:r w:rsidR="00077B1C" w:rsidRPr="00785E91">
        <w:rPr>
          <w:rFonts w:ascii="Times New Roman" w:hAnsi="Times New Roman" w:cs="Times New Roman"/>
          <w:sz w:val="24"/>
          <w:szCs w:val="24"/>
          <w:shd w:val="clear" w:color="auto" w:fill="FFFFFF"/>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r w:rsidR="00E22D90" w:rsidRPr="00785E91">
        <w:rPr>
          <w:rFonts w:ascii="Times New Roman" w:hAnsi="Times New Roman" w:cs="Times New Roman"/>
          <w:sz w:val="24"/>
          <w:szCs w:val="24"/>
        </w:rPr>
        <w:t xml:space="preserve"> </w:t>
      </w:r>
      <w:r w:rsidR="00785E91" w:rsidRPr="00785E91">
        <w:rPr>
          <w:rFonts w:ascii="Times New Roman" w:hAnsi="Times New Roman" w:cs="Times New Roman"/>
          <w:sz w:val="24"/>
          <w:szCs w:val="24"/>
        </w:rPr>
        <w:t>И</w:t>
      </w:r>
      <w:r w:rsidR="00D75A93" w:rsidRPr="00785E91">
        <w:rPr>
          <w:rFonts w:ascii="Times New Roman" w:hAnsi="Times New Roman" w:cs="Times New Roman"/>
          <w:sz w:val="24"/>
          <w:szCs w:val="24"/>
        </w:rPr>
        <w:t>нформация о</w:t>
      </w:r>
      <w:r w:rsidR="0065467F" w:rsidRPr="00785E91">
        <w:rPr>
          <w:rFonts w:ascii="Times New Roman" w:hAnsi="Times New Roman" w:cs="Times New Roman"/>
          <w:sz w:val="24"/>
          <w:szCs w:val="24"/>
        </w:rPr>
        <w:t xml:space="preserve"> поступлении и </w:t>
      </w:r>
      <w:r w:rsidR="00D75A93" w:rsidRPr="00785E91">
        <w:rPr>
          <w:rFonts w:ascii="Times New Roman" w:hAnsi="Times New Roman" w:cs="Times New Roman"/>
          <w:sz w:val="24"/>
          <w:szCs w:val="24"/>
        </w:rPr>
        <w:t xml:space="preserve"> рассмотрении письменных обращений граждан размещается в закрытой части федерального портала в сети Интернет.</w:t>
      </w:r>
    </w:p>
    <w:p w:rsidR="00F03A04" w:rsidRPr="00B9565C" w:rsidRDefault="00F03A04" w:rsidP="00077B1C">
      <w:pPr>
        <w:spacing w:after="0" w:line="240" w:lineRule="auto"/>
        <w:jc w:val="both"/>
        <w:rPr>
          <w:rFonts w:ascii="Times New Roman" w:hAnsi="Times New Roman" w:cs="Times New Roman"/>
          <w:bCs/>
          <w:color w:val="FF0000"/>
          <w:sz w:val="24"/>
          <w:szCs w:val="24"/>
        </w:rPr>
      </w:pPr>
    </w:p>
    <w:p w:rsidR="00455ABF" w:rsidRDefault="00455ABF" w:rsidP="006377A2">
      <w:pPr>
        <w:spacing w:after="0" w:line="240" w:lineRule="auto"/>
        <w:ind w:left="-851"/>
        <w:jc w:val="both"/>
        <w:rPr>
          <w:rFonts w:ascii="Times New Roman" w:hAnsi="Times New Roman"/>
          <w:color w:val="FF0000"/>
          <w:sz w:val="20"/>
          <w:szCs w:val="20"/>
        </w:rPr>
      </w:pPr>
      <w:r w:rsidRPr="0085651E">
        <w:rPr>
          <w:rFonts w:ascii="Times New Roman" w:hAnsi="Times New Roman"/>
          <w:noProof/>
          <w:color w:val="FF0000"/>
          <w:sz w:val="24"/>
          <w:szCs w:val="24"/>
          <w:lang w:eastAsia="ru-RU"/>
        </w:rPr>
        <w:lastRenderedPageBreak/>
        <w:drawing>
          <wp:inline distT="0" distB="0" distL="0" distR="0" wp14:anchorId="3A7FB4CB" wp14:editId="5047A23E">
            <wp:extent cx="5918400" cy="4471200"/>
            <wp:effectExtent l="0" t="0" r="25400" b="2476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D4539" w:rsidRPr="0085651E" w:rsidRDefault="00ED4539" w:rsidP="006377A2">
      <w:pPr>
        <w:spacing w:after="0" w:line="240" w:lineRule="auto"/>
        <w:ind w:left="-851"/>
        <w:jc w:val="both"/>
        <w:rPr>
          <w:rFonts w:ascii="Times New Roman" w:hAnsi="Times New Roman"/>
          <w:color w:val="FF0000"/>
          <w:sz w:val="20"/>
          <w:szCs w:val="20"/>
        </w:rPr>
      </w:pPr>
    </w:p>
    <w:p w:rsidR="00590297" w:rsidRPr="0085651E" w:rsidRDefault="00590297" w:rsidP="009C2F30">
      <w:pPr>
        <w:spacing w:after="0" w:line="240" w:lineRule="auto"/>
        <w:jc w:val="both"/>
        <w:rPr>
          <w:rFonts w:ascii="Times New Roman" w:hAnsi="Times New Roman"/>
          <w:color w:val="FF0000"/>
          <w:sz w:val="24"/>
          <w:szCs w:val="24"/>
        </w:rPr>
      </w:pPr>
      <w:r w:rsidRPr="0085651E">
        <w:rPr>
          <w:rFonts w:ascii="Times New Roman" w:hAnsi="Times New Roman"/>
          <w:noProof/>
          <w:color w:val="FF0000"/>
          <w:sz w:val="24"/>
          <w:szCs w:val="24"/>
          <w:lang w:eastAsia="ru-RU"/>
        </w:rPr>
        <w:drawing>
          <wp:inline distT="0" distB="0" distL="0" distR="0" wp14:anchorId="6727FDD6" wp14:editId="0441E85E">
            <wp:extent cx="5616000" cy="3600000"/>
            <wp:effectExtent l="0" t="0" r="22860" b="1968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bl>
      <w:tblPr>
        <w:tblStyle w:val="aa"/>
        <w:tblW w:w="0" w:type="auto"/>
        <w:tblInd w:w="-567" w:type="dxa"/>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F81357" w:rsidRDefault="00AB5D03" w:rsidP="00AB5D03">
            <w:pPr>
              <w:pStyle w:val="Standard"/>
              <w:spacing w:line="285" w:lineRule="atLeast"/>
              <w:ind w:left="-567" w:firstLine="708"/>
              <w:jc w:val="center"/>
              <w:rPr>
                <w:b/>
                <w:sz w:val="28"/>
                <w:szCs w:val="28"/>
                <w:lang w:val="ru-RU"/>
              </w:rPr>
            </w:pPr>
            <w:r w:rsidRPr="00F81357">
              <w:rPr>
                <w:b/>
                <w:sz w:val="28"/>
                <w:szCs w:val="28"/>
                <w:lang w:val="ru-RU"/>
              </w:rPr>
              <w:t>Взаимодействие с государственными органами власти,                    федеральными структурами</w:t>
            </w:r>
          </w:p>
          <w:p w:rsidR="00AB5D03" w:rsidRDefault="00AB5D03" w:rsidP="00A40FDE">
            <w:pPr>
              <w:pStyle w:val="Standard"/>
              <w:spacing w:line="285" w:lineRule="atLeast"/>
              <w:jc w:val="center"/>
              <w:rPr>
                <w:b/>
                <w:sz w:val="28"/>
                <w:szCs w:val="28"/>
                <w:lang w:val="ru-RU"/>
              </w:rPr>
            </w:pPr>
          </w:p>
        </w:tc>
      </w:tr>
    </w:tbl>
    <w:p w:rsidR="001A276E" w:rsidRDefault="001A276E" w:rsidP="001A276E">
      <w:pPr>
        <w:pStyle w:val="Standard"/>
        <w:spacing w:line="270" w:lineRule="atLeast"/>
        <w:ind w:left="-426" w:firstLine="568"/>
        <w:jc w:val="both"/>
        <w:rPr>
          <w:lang w:val="ru-RU"/>
        </w:rPr>
      </w:pPr>
    </w:p>
    <w:p w:rsidR="001A276E" w:rsidRPr="001A276E" w:rsidRDefault="001A276E" w:rsidP="001A276E">
      <w:pPr>
        <w:pStyle w:val="Standard"/>
        <w:spacing w:line="270" w:lineRule="atLeast"/>
        <w:ind w:left="-426" w:firstLine="568"/>
        <w:jc w:val="both"/>
        <w:rPr>
          <w:lang w:val="ru-RU"/>
        </w:rPr>
      </w:pPr>
      <w:r w:rsidRPr="001A276E">
        <w:rPr>
          <w:lang w:val="ru-RU"/>
        </w:rPr>
        <w:t xml:space="preserve">С Центром занятости населения Тайшетского района  администрация осуществляет совместную деятельность по организации проведения оплачиваемых общественных работ и </w:t>
      </w:r>
      <w:r w:rsidRPr="001A276E">
        <w:rPr>
          <w:lang w:val="ru-RU"/>
        </w:rPr>
        <w:lastRenderedPageBreak/>
        <w:t>проведению временного трудоустройства безработных граждан.  За  2021 г.  в администрацию  временно  было трудоустроено 2 безработных.</w:t>
      </w:r>
    </w:p>
    <w:p w:rsidR="001A276E" w:rsidRPr="001A276E" w:rsidRDefault="001A276E" w:rsidP="001A276E">
      <w:pPr>
        <w:pStyle w:val="Standard"/>
        <w:spacing w:line="270" w:lineRule="atLeast"/>
        <w:ind w:left="-426" w:firstLine="568"/>
        <w:jc w:val="both"/>
        <w:rPr>
          <w:lang w:val="ru-RU"/>
        </w:rPr>
      </w:pPr>
      <w:r>
        <w:rPr>
          <w:lang w:val="ru-RU"/>
        </w:rPr>
        <w:t>В</w:t>
      </w:r>
      <w:r w:rsidRPr="001A276E">
        <w:rPr>
          <w:lang w:val="ru-RU"/>
        </w:rPr>
        <w:t xml:space="preserve"> рамках участия в деятельности органов опеки и попечительства осуществляет взаимодействие с Центром социальной помощи семье и детям Тайшетского района  и отделом опеки и попечительства  граждан по Тайшетскому району. Специалист Центра социальной помощи семье и детям Тайшетского района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17.</w:t>
      </w:r>
    </w:p>
    <w:p w:rsidR="001A276E" w:rsidRDefault="001A276E" w:rsidP="001A276E">
      <w:pPr>
        <w:pStyle w:val="Standard"/>
        <w:spacing w:line="270" w:lineRule="atLeast"/>
        <w:ind w:left="-426" w:firstLine="568"/>
        <w:jc w:val="both"/>
        <w:rPr>
          <w:lang w:val="ru-RU"/>
        </w:rPr>
      </w:pPr>
      <w:r w:rsidRPr="001A276E">
        <w:rPr>
          <w:lang w:val="ru-RU"/>
        </w:rPr>
        <w:t xml:space="preserve">В рамках взаимодействия с ОГКУ «Управление социальной защиты населения по Тайшетскому району администрация осуществляет информирование населения о дополнительных мерах социальной поддержки граждан. </w:t>
      </w:r>
    </w:p>
    <w:p w:rsidR="001A276E" w:rsidRPr="001A276E" w:rsidRDefault="001A276E" w:rsidP="001A276E">
      <w:pPr>
        <w:pStyle w:val="Standard"/>
        <w:spacing w:line="270" w:lineRule="atLeast"/>
        <w:ind w:left="-426" w:firstLine="568"/>
        <w:jc w:val="both"/>
        <w:rPr>
          <w:lang w:val="ru-RU"/>
        </w:rPr>
      </w:pPr>
    </w:p>
    <w:tbl>
      <w:tblPr>
        <w:tblStyle w:val="aa"/>
        <w:tblW w:w="0" w:type="auto"/>
        <w:tblLook w:val="04A0" w:firstRow="1" w:lastRow="0" w:firstColumn="1" w:lastColumn="0" w:noHBand="0" w:noVBand="1"/>
      </w:tblPr>
      <w:tblGrid>
        <w:gridCol w:w="9344"/>
      </w:tblGrid>
      <w:tr w:rsidR="00AB5D03" w:rsidRPr="00B9565C" w:rsidTr="0012115F">
        <w:tc>
          <w:tcPr>
            <w:tcW w:w="9344" w:type="dxa"/>
            <w:shd w:val="clear" w:color="auto" w:fill="C5E0B3" w:themeFill="accent6" w:themeFillTint="66"/>
          </w:tcPr>
          <w:p w:rsidR="0012115F" w:rsidRPr="0010785A" w:rsidRDefault="0012115F" w:rsidP="0012115F">
            <w:pPr>
              <w:jc w:val="center"/>
              <w:rPr>
                <w:rFonts w:ascii="Times New Roman" w:eastAsia="Times New Roman" w:hAnsi="Times New Roman" w:cs="Times New Roman"/>
                <w:b/>
                <w:sz w:val="28"/>
                <w:szCs w:val="28"/>
                <w:lang w:eastAsia="ru-RU"/>
              </w:rPr>
            </w:pPr>
            <w:r w:rsidRPr="0010785A">
              <w:rPr>
                <w:rFonts w:ascii="Times New Roman" w:eastAsia="Times New Roman" w:hAnsi="Times New Roman" w:cs="Times New Roman"/>
                <w:b/>
                <w:sz w:val="28"/>
                <w:szCs w:val="28"/>
                <w:lang w:eastAsia="ru-RU"/>
              </w:rPr>
              <w:t>Основные направления деятельности в 202</w:t>
            </w:r>
            <w:r w:rsidR="00602085">
              <w:rPr>
                <w:rFonts w:ascii="Times New Roman" w:eastAsia="Times New Roman" w:hAnsi="Times New Roman" w:cs="Times New Roman"/>
                <w:b/>
                <w:sz w:val="28"/>
                <w:szCs w:val="28"/>
                <w:lang w:eastAsia="ru-RU"/>
              </w:rPr>
              <w:t>2</w:t>
            </w:r>
            <w:r w:rsidRPr="0010785A">
              <w:rPr>
                <w:rFonts w:ascii="Times New Roman" w:eastAsia="Times New Roman" w:hAnsi="Times New Roman" w:cs="Times New Roman"/>
                <w:b/>
                <w:sz w:val="28"/>
                <w:szCs w:val="28"/>
                <w:lang w:eastAsia="ru-RU"/>
              </w:rPr>
              <w:t xml:space="preserve"> году</w:t>
            </w:r>
          </w:p>
          <w:p w:rsidR="00AB5D03" w:rsidRPr="00B9565C" w:rsidRDefault="00AB5D03" w:rsidP="009E430D">
            <w:pPr>
              <w:jc w:val="center"/>
              <w:rPr>
                <w:rFonts w:ascii="Times New Roman" w:eastAsia="Times New Roman" w:hAnsi="Times New Roman" w:cs="Times New Roman"/>
                <w:b/>
                <w:color w:val="FF0000"/>
                <w:sz w:val="28"/>
                <w:szCs w:val="28"/>
                <w:lang w:eastAsia="ru-RU"/>
              </w:rPr>
            </w:pPr>
          </w:p>
        </w:tc>
      </w:tr>
    </w:tbl>
    <w:p w:rsidR="00CD305E" w:rsidRDefault="00CD305E" w:rsidP="000E1613">
      <w:pPr>
        <w:spacing w:after="0" w:line="240" w:lineRule="auto"/>
        <w:ind w:firstLine="709"/>
        <w:jc w:val="both"/>
        <w:rPr>
          <w:rFonts w:ascii="Times New Roman" w:eastAsia="Times New Roman" w:hAnsi="Times New Roman" w:cs="Times New Roman"/>
          <w:color w:val="FF0000"/>
          <w:sz w:val="24"/>
          <w:szCs w:val="24"/>
          <w:lang w:eastAsia="ru-RU"/>
        </w:rPr>
      </w:pP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xml:space="preserve">Подводя итоги, мы сегодня ставим и задачи на будущее. Наша задача в текущем году сохранить устойчивые темпы развития экономики и социальной сферы. </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И так, основными задачами на текущий 2022 год являются:</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xml:space="preserve">- прохождение государственной экспертизы проекта на подключение многоквартирных домов по </w:t>
      </w:r>
      <w:proofErr w:type="spellStart"/>
      <w:r w:rsidRPr="00264572">
        <w:rPr>
          <w:rFonts w:ascii="Times New Roman" w:eastAsia="Times New Roman" w:hAnsi="Times New Roman" w:cs="Times New Roman"/>
          <w:sz w:val="24"/>
          <w:szCs w:val="24"/>
          <w:lang w:eastAsia="ru-RU"/>
        </w:rPr>
        <w:t>ул.Советская</w:t>
      </w:r>
      <w:proofErr w:type="spellEnd"/>
      <w:r w:rsidRPr="00264572">
        <w:rPr>
          <w:rFonts w:ascii="Times New Roman" w:eastAsia="Times New Roman" w:hAnsi="Times New Roman" w:cs="Times New Roman"/>
          <w:sz w:val="24"/>
          <w:szCs w:val="24"/>
          <w:lang w:eastAsia="ru-RU"/>
        </w:rPr>
        <w:t xml:space="preserve"> к централизованному водоотведению и подача заявки в программу «Чистая вода» для реализации этого проекта </w:t>
      </w:r>
      <w:r w:rsidR="0021591A">
        <w:rPr>
          <w:rFonts w:ascii="Times New Roman" w:eastAsia="Times New Roman" w:hAnsi="Times New Roman" w:cs="Times New Roman"/>
          <w:sz w:val="24"/>
          <w:szCs w:val="24"/>
          <w:lang w:eastAsia="ru-RU"/>
        </w:rPr>
        <w:t>в</w:t>
      </w:r>
      <w:r w:rsidRPr="00264572">
        <w:rPr>
          <w:rFonts w:ascii="Times New Roman" w:eastAsia="Times New Roman" w:hAnsi="Times New Roman" w:cs="Times New Roman"/>
          <w:sz w:val="24"/>
          <w:szCs w:val="24"/>
          <w:lang w:eastAsia="ru-RU"/>
        </w:rPr>
        <w:t xml:space="preserve"> 2023 год</w:t>
      </w:r>
      <w:r w:rsidR="0021591A">
        <w:rPr>
          <w:rFonts w:ascii="Times New Roman" w:eastAsia="Times New Roman" w:hAnsi="Times New Roman" w:cs="Times New Roman"/>
          <w:sz w:val="24"/>
          <w:szCs w:val="24"/>
          <w:lang w:eastAsia="ru-RU"/>
        </w:rPr>
        <w:t>у</w:t>
      </w:r>
      <w:r w:rsidRPr="00264572">
        <w:rPr>
          <w:rFonts w:ascii="Times New Roman" w:eastAsia="Times New Roman" w:hAnsi="Times New Roman" w:cs="Times New Roman"/>
          <w:sz w:val="24"/>
          <w:szCs w:val="24"/>
          <w:lang w:eastAsia="ru-RU"/>
        </w:rPr>
        <w:t>;</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продолжение ремонта дорог (</w:t>
      </w:r>
      <w:proofErr w:type="spellStart"/>
      <w:r w:rsidRPr="00264572">
        <w:rPr>
          <w:rFonts w:ascii="Times New Roman" w:eastAsia="Times New Roman" w:hAnsi="Times New Roman" w:cs="Times New Roman"/>
          <w:sz w:val="24"/>
          <w:szCs w:val="24"/>
          <w:lang w:eastAsia="ru-RU"/>
        </w:rPr>
        <w:t>ул.Победы</w:t>
      </w:r>
      <w:proofErr w:type="spellEnd"/>
      <w:r w:rsidRPr="00264572">
        <w:rPr>
          <w:rFonts w:ascii="Times New Roman" w:eastAsia="Times New Roman" w:hAnsi="Times New Roman" w:cs="Times New Roman"/>
          <w:sz w:val="24"/>
          <w:szCs w:val="24"/>
          <w:lang w:eastAsia="ru-RU"/>
        </w:rPr>
        <w:t xml:space="preserve"> от </w:t>
      </w:r>
      <w:proofErr w:type="spellStart"/>
      <w:r w:rsidRPr="00264572">
        <w:rPr>
          <w:rFonts w:ascii="Times New Roman" w:eastAsia="Times New Roman" w:hAnsi="Times New Roman" w:cs="Times New Roman"/>
          <w:sz w:val="24"/>
          <w:szCs w:val="24"/>
          <w:lang w:eastAsia="ru-RU"/>
        </w:rPr>
        <w:t>ул.Школьная</w:t>
      </w:r>
      <w:proofErr w:type="spellEnd"/>
      <w:r w:rsidRPr="00264572">
        <w:rPr>
          <w:rFonts w:ascii="Times New Roman" w:eastAsia="Times New Roman" w:hAnsi="Times New Roman" w:cs="Times New Roman"/>
          <w:sz w:val="24"/>
          <w:szCs w:val="24"/>
          <w:lang w:eastAsia="ru-RU"/>
        </w:rPr>
        <w:t xml:space="preserve"> до </w:t>
      </w:r>
      <w:proofErr w:type="spellStart"/>
      <w:r w:rsidRPr="00264572">
        <w:rPr>
          <w:rFonts w:ascii="Times New Roman" w:eastAsia="Times New Roman" w:hAnsi="Times New Roman" w:cs="Times New Roman"/>
          <w:sz w:val="24"/>
          <w:szCs w:val="24"/>
          <w:lang w:eastAsia="ru-RU"/>
        </w:rPr>
        <w:t>ул.Нагорная</w:t>
      </w:r>
      <w:proofErr w:type="spellEnd"/>
      <w:r w:rsidRPr="00264572">
        <w:rPr>
          <w:rFonts w:ascii="Times New Roman" w:eastAsia="Times New Roman" w:hAnsi="Times New Roman" w:cs="Times New Roman"/>
          <w:sz w:val="24"/>
          <w:szCs w:val="24"/>
          <w:lang w:eastAsia="ru-RU"/>
        </w:rPr>
        <w:t xml:space="preserve">, </w:t>
      </w:r>
      <w:proofErr w:type="spellStart"/>
      <w:r w:rsidRPr="00264572">
        <w:rPr>
          <w:rFonts w:ascii="Times New Roman" w:eastAsia="Times New Roman" w:hAnsi="Times New Roman" w:cs="Times New Roman"/>
          <w:sz w:val="24"/>
          <w:szCs w:val="24"/>
          <w:lang w:eastAsia="ru-RU"/>
        </w:rPr>
        <w:t>ул.Ленина</w:t>
      </w:r>
      <w:proofErr w:type="spellEnd"/>
      <w:r w:rsidRPr="00264572">
        <w:rPr>
          <w:rFonts w:ascii="Times New Roman" w:eastAsia="Times New Roman" w:hAnsi="Times New Roman" w:cs="Times New Roman"/>
          <w:sz w:val="24"/>
          <w:szCs w:val="24"/>
          <w:lang w:eastAsia="ru-RU"/>
        </w:rPr>
        <w:t xml:space="preserve">, </w:t>
      </w:r>
      <w:proofErr w:type="spellStart"/>
      <w:r w:rsidRPr="00264572">
        <w:rPr>
          <w:rFonts w:ascii="Times New Roman" w:eastAsia="Times New Roman" w:hAnsi="Times New Roman" w:cs="Times New Roman"/>
          <w:sz w:val="24"/>
          <w:szCs w:val="24"/>
          <w:lang w:eastAsia="ru-RU"/>
        </w:rPr>
        <w:t>ул.Калинина</w:t>
      </w:r>
      <w:proofErr w:type="spellEnd"/>
      <w:r w:rsidRPr="00264572">
        <w:rPr>
          <w:rFonts w:ascii="Times New Roman" w:eastAsia="Times New Roman" w:hAnsi="Times New Roman" w:cs="Times New Roman"/>
          <w:sz w:val="24"/>
          <w:szCs w:val="24"/>
          <w:lang w:eastAsia="ru-RU"/>
        </w:rPr>
        <w:t xml:space="preserve"> от </w:t>
      </w:r>
      <w:proofErr w:type="spellStart"/>
      <w:r w:rsidRPr="00264572">
        <w:rPr>
          <w:rFonts w:ascii="Times New Roman" w:eastAsia="Times New Roman" w:hAnsi="Times New Roman" w:cs="Times New Roman"/>
          <w:sz w:val="24"/>
          <w:szCs w:val="24"/>
          <w:lang w:eastAsia="ru-RU"/>
        </w:rPr>
        <w:t>ул.Школьная</w:t>
      </w:r>
      <w:proofErr w:type="spellEnd"/>
      <w:r w:rsidRPr="00264572">
        <w:rPr>
          <w:rFonts w:ascii="Times New Roman" w:eastAsia="Times New Roman" w:hAnsi="Times New Roman" w:cs="Times New Roman"/>
          <w:sz w:val="24"/>
          <w:szCs w:val="24"/>
          <w:lang w:eastAsia="ru-RU"/>
        </w:rPr>
        <w:t xml:space="preserve"> до </w:t>
      </w:r>
      <w:proofErr w:type="spellStart"/>
      <w:r w:rsidRPr="00264572">
        <w:rPr>
          <w:rFonts w:ascii="Times New Roman" w:eastAsia="Times New Roman" w:hAnsi="Times New Roman" w:cs="Times New Roman"/>
          <w:sz w:val="24"/>
          <w:szCs w:val="24"/>
          <w:lang w:eastAsia="ru-RU"/>
        </w:rPr>
        <w:t>ул.Нагорная</w:t>
      </w:r>
      <w:proofErr w:type="spellEnd"/>
      <w:r w:rsidRPr="00264572">
        <w:rPr>
          <w:rFonts w:ascii="Times New Roman" w:eastAsia="Times New Roman" w:hAnsi="Times New Roman" w:cs="Times New Roman"/>
          <w:sz w:val="24"/>
          <w:szCs w:val="24"/>
          <w:lang w:eastAsia="ru-RU"/>
        </w:rPr>
        <w:t xml:space="preserve">), прокладка тротуара по </w:t>
      </w:r>
      <w:proofErr w:type="spellStart"/>
      <w:r w:rsidRPr="00264572">
        <w:rPr>
          <w:rFonts w:ascii="Times New Roman" w:eastAsia="Times New Roman" w:hAnsi="Times New Roman" w:cs="Times New Roman"/>
          <w:sz w:val="24"/>
          <w:szCs w:val="24"/>
          <w:lang w:eastAsia="ru-RU"/>
        </w:rPr>
        <w:t>ул.Советской</w:t>
      </w:r>
      <w:proofErr w:type="spellEnd"/>
      <w:r w:rsidRPr="00264572">
        <w:rPr>
          <w:rFonts w:ascii="Times New Roman" w:eastAsia="Times New Roman" w:hAnsi="Times New Roman" w:cs="Times New Roman"/>
          <w:sz w:val="24"/>
          <w:szCs w:val="24"/>
          <w:lang w:eastAsia="ru-RU"/>
        </w:rPr>
        <w:t>, развитие сети уличного освещения согласно принятому плану;</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xml:space="preserve">- реализация программы «Формирование комфортной городской среды», что позволит благоустроить 4 придомовые территории (ул.Октябрьская,25, ул.Горького,11, </w:t>
      </w:r>
      <w:proofErr w:type="spellStart"/>
      <w:r w:rsidRPr="00264572">
        <w:rPr>
          <w:rFonts w:ascii="Times New Roman" w:eastAsia="Times New Roman" w:hAnsi="Times New Roman" w:cs="Times New Roman"/>
          <w:sz w:val="24"/>
          <w:szCs w:val="24"/>
          <w:lang w:eastAsia="ru-RU"/>
        </w:rPr>
        <w:t>ул.Советская</w:t>
      </w:r>
      <w:proofErr w:type="spellEnd"/>
      <w:r w:rsidRPr="00264572">
        <w:rPr>
          <w:rFonts w:ascii="Times New Roman" w:eastAsia="Times New Roman" w:hAnsi="Times New Roman" w:cs="Times New Roman"/>
          <w:sz w:val="24"/>
          <w:szCs w:val="24"/>
          <w:lang w:eastAsia="ru-RU"/>
        </w:rPr>
        <w:t xml:space="preserve"> 8-10);</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установка трех светофоров (</w:t>
      </w:r>
      <w:proofErr w:type="spellStart"/>
      <w:r w:rsidRPr="00264572">
        <w:rPr>
          <w:rFonts w:ascii="Times New Roman" w:eastAsia="Times New Roman" w:hAnsi="Times New Roman" w:cs="Times New Roman"/>
          <w:sz w:val="24"/>
          <w:szCs w:val="24"/>
          <w:lang w:eastAsia="ru-RU"/>
        </w:rPr>
        <w:t>ул.Нагорная</w:t>
      </w:r>
      <w:proofErr w:type="spellEnd"/>
      <w:r w:rsidRPr="00264572">
        <w:rPr>
          <w:rFonts w:ascii="Times New Roman" w:eastAsia="Times New Roman" w:hAnsi="Times New Roman" w:cs="Times New Roman"/>
          <w:sz w:val="24"/>
          <w:szCs w:val="24"/>
          <w:lang w:eastAsia="ru-RU"/>
        </w:rPr>
        <w:t xml:space="preserve"> район Дома детского творчества), </w:t>
      </w:r>
      <w:proofErr w:type="spellStart"/>
      <w:r w:rsidRPr="00264572">
        <w:rPr>
          <w:rFonts w:ascii="Times New Roman" w:eastAsia="Times New Roman" w:hAnsi="Times New Roman" w:cs="Times New Roman"/>
          <w:sz w:val="24"/>
          <w:szCs w:val="24"/>
          <w:lang w:eastAsia="ru-RU"/>
        </w:rPr>
        <w:t>ул.Дружбы</w:t>
      </w:r>
      <w:proofErr w:type="spellEnd"/>
      <w:r w:rsidRPr="00264572">
        <w:rPr>
          <w:rFonts w:ascii="Times New Roman" w:eastAsia="Times New Roman" w:hAnsi="Times New Roman" w:cs="Times New Roman"/>
          <w:sz w:val="24"/>
          <w:szCs w:val="24"/>
          <w:lang w:eastAsia="ru-RU"/>
        </w:rPr>
        <w:t xml:space="preserve"> (район новой школы), </w:t>
      </w:r>
      <w:proofErr w:type="spellStart"/>
      <w:r w:rsidRPr="00264572">
        <w:rPr>
          <w:rFonts w:ascii="Times New Roman" w:eastAsia="Times New Roman" w:hAnsi="Times New Roman" w:cs="Times New Roman"/>
          <w:sz w:val="24"/>
          <w:szCs w:val="24"/>
          <w:lang w:eastAsia="ru-RU"/>
        </w:rPr>
        <w:t>ул.Горького</w:t>
      </w:r>
      <w:proofErr w:type="spellEnd"/>
      <w:r w:rsidRPr="00264572">
        <w:rPr>
          <w:rFonts w:ascii="Times New Roman" w:eastAsia="Times New Roman" w:hAnsi="Times New Roman" w:cs="Times New Roman"/>
          <w:sz w:val="24"/>
          <w:szCs w:val="24"/>
          <w:lang w:eastAsia="ru-RU"/>
        </w:rPr>
        <w:t xml:space="preserve"> (район школы</w:t>
      </w:r>
      <w:r w:rsidR="00002128">
        <w:rPr>
          <w:rFonts w:ascii="Times New Roman" w:eastAsia="Times New Roman" w:hAnsi="Times New Roman" w:cs="Times New Roman"/>
          <w:sz w:val="24"/>
          <w:szCs w:val="24"/>
          <w:lang w:eastAsia="ru-RU"/>
        </w:rPr>
        <w:t xml:space="preserve"> </w:t>
      </w:r>
      <w:r w:rsidRPr="00264572">
        <w:rPr>
          <w:rFonts w:ascii="Times New Roman" w:eastAsia="Times New Roman" w:hAnsi="Times New Roman" w:cs="Times New Roman"/>
          <w:sz w:val="24"/>
          <w:szCs w:val="24"/>
          <w:lang w:eastAsia="ru-RU"/>
        </w:rPr>
        <w:t>№6);</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xml:space="preserve">- содействие в реконструкции электрических сетей с заменой опор </w:t>
      </w:r>
      <w:proofErr w:type="spellStart"/>
      <w:r w:rsidRPr="00264572">
        <w:rPr>
          <w:rFonts w:ascii="Times New Roman" w:eastAsia="Times New Roman" w:hAnsi="Times New Roman" w:cs="Times New Roman"/>
          <w:sz w:val="24"/>
          <w:szCs w:val="24"/>
          <w:lang w:eastAsia="ru-RU"/>
        </w:rPr>
        <w:t>ст.Тагул</w:t>
      </w:r>
      <w:proofErr w:type="spellEnd"/>
      <w:r w:rsidRPr="00264572">
        <w:rPr>
          <w:rFonts w:ascii="Times New Roman" w:eastAsia="Times New Roman" w:hAnsi="Times New Roman" w:cs="Times New Roman"/>
          <w:sz w:val="24"/>
          <w:szCs w:val="24"/>
          <w:lang w:eastAsia="ru-RU"/>
        </w:rPr>
        <w:t xml:space="preserve"> и                                            монтаже уличного освещения;</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выполнение мероприятий по созданию модельной библиотеки;</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продолжение работы по развитию культуры и спорта.</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Текущий год юбилейный для города. Бирюсинску исполнится 55 лет. Администрации совместно со всеми учреждениями и общественностью необходимо достойно подготовиться к этой дате.</w:t>
      </w:r>
    </w:p>
    <w:p w:rsidR="00264572" w:rsidRPr="00264572"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В сентябре истекает срок полномочий депутатов Думы 4 созыва. Еще раз хочу поблагодарить депутатов за их работу. А всех избирателей призвать очень ответственно подойти к выборам депутатов и всем принять участие в голосовании.</w:t>
      </w:r>
    </w:p>
    <w:p w:rsidR="00C51323" w:rsidRDefault="00264572" w:rsidP="00264572">
      <w:pPr>
        <w:spacing w:after="0" w:line="240" w:lineRule="auto"/>
        <w:ind w:firstLine="709"/>
        <w:jc w:val="both"/>
        <w:rPr>
          <w:rFonts w:ascii="Times New Roman" w:eastAsia="Times New Roman" w:hAnsi="Times New Roman" w:cs="Times New Roman"/>
          <w:sz w:val="24"/>
          <w:szCs w:val="24"/>
          <w:lang w:eastAsia="ru-RU"/>
        </w:rPr>
      </w:pPr>
      <w:r w:rsidRPr="00264572">
        <w:rPr>
          <w:rFonts w:ascii="Times New Roman" w:eastAsia="Times New Roman" w:hAnsi="Times New Roman" w:cs="Times New Roman"/>
          <w:sz w:val="24"/>
          <w:szCs w:val="24"/>
          <w:lang w:eastAsia="ru-RU"/>
        </w:rPr>
        <w:t xml:space="preserve"> В заключение хотелось бы поблагодарить всех за активное  участие в жизни города и пожелать крепкого здоровья, дальнейшей совместной плодотворной работы и достижения успехов в нашем общем деле на благо жителей города Бирюсинска! </w:t>
      </w:r>
    </w:p>
    <w:sectPr w:rsidR="00C51323" w:rsidSect="00105291">
      <w:footerReference w:type="default" r:id="rId30"/>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B7" w:rsidRDefault="00644DB7" w:rsidP="002D231D">
      <w:pPr>
        <w:spacing w:after="0" w:line="240" w:lineRule="auto"/>
      </w:pPr>
      <w:r>
        <w:separator/>
      </w:r>
    </w:p>
  </w:endnote>
  <w:endnote w:type="continuationSeparator" w:id="0">
    <w:p w:rsidR="00644DB7" w:rsidRDefault="00644DB7"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679031"/>
      <w:docPartObj>
        <w:docPartGallery w:val="Page Numbers (Bottom of Page)"/>
        <w:docPartUnique/>
      </w:docPartObj>
    </w:sdtPr>
    <w:sdtEndPr/>
    <w:sdtContent>
      <w:p w:rsidR="00D62D54" w:rsidRDefault="00D62D54">
        <w:pPr>
          <w:pStyle w:val="af7"/>
          <w:jc w:val="right"/>
        </w:pPr>
        <w:r>
          <w:fldChar w:fldCharType="begin"/>
        </w:r>
        <w:r>
          <w:instrText>PAGE   \* MERGEFORMAT</w:instrText>
        </w:r>
        <w:r>
          <w:fldChar w:fldCharType="separate"/>
        </w:r>
        <w:r w:rsidR="00E814BE">
          <w:rPr>
            <w:noProof/>
          </w:rPr>
          <w:t>39</w:t>
        </w:r>
        <w:r>
          <w:fldChar w:fldCharType="end"/>
        </w:r>
      </w:p>
    </w:sdtContent>
  </w:sdt>
  <w:p w:rsidR="00D62D54" w:rsidRDefault="00D62D5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B7" w:rsidRDefault="00644DB7" w:rsidP="002D231D">
      <w:pPr>
        <w:spacing w:after="0" w:line="240" w:lineRule="auto"/>
      </w:pPr>
      <w:r>
        <w:separator/>
      </w:r>
    </w:p>
  </w:footnote>
  <w:footnote w:type="continuationSeparator" w:id="0">
    <w:p w:rsidR="00644DB7" w:rsidRDefault="00644DB7"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C91CDF"/>
    <w:multiLevelType w:val="hybridMultilevel"/>
    <w:tmpl w:val="A8A67E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1BBE08B9"/>
    <w:multiLevelType w:val="hybridMultilevel"/>
    <w:tmpl w:val="FB64DF08"/>
    <w:lvl w:ilvl="0" w:tplc="1F508E70">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B73BA"/>
    <w:multiLevelType w:val="hybridMultilevel"/>
    <w:tmpl w:val="CC74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670AB8"/>
    <w:multiLevelType w:val="hybridMultilevel"/>
    <w:tmpl w:val="0D303C22"/>
    <w:lvl w:ilvl="0" w:tplc="9B2EA2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6BD0F76"/>
    <w:multiLevelType w:val="hybridMultilevel"/>
    <w:tmpl w:val="2A94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BD3029B"/>
    <w:multiLevelType w:val="multilevel"/>
    <w:tmpl w:val="41C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66642B"/>
    <w:multiLevelType w:val="singleLevel"/>
    <w:tmpl w:val="409E53F2"/>
    <w:lvl w:ilvl="0">
      <w:numFmt w:val="bullet"/>
      <w:lvlText w:val="-"/>
      <w:lvlJc w:val="left"/>
      <w:pPr>
        <w:tabs>
          <w:tab w:val="num" w:pos="786"/>
        </w:tabs>
        <w:ind w:left="786" w:hanging="360"/>
      </w:pPr>
      <w:rPr>
        <w:b/>
        <w:color w:val="auto"/>
      </w:rPr>
    </w:lvl>
  </w:abstractNum>
  <w:abstractNum w:abstractNumId="13">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0"/>
  </w:num>
  <w:num w:numId="12">
    <w:abstractNumId w:val="5"/>
  </w:num>
  <w:num w:numId="13">
    <w:abstractNumId w:val="1"/>
  </w:num>
  <w:num w:numId="14">
    <w:abstractNumId w:val="2"/>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7"/>
    <w:rsid w:val="00000016"/>
    <w:rsid w:val="00000C0B"/>
    <w:rsid w:val="0000109F"/>
    <w:rsid w:val="00001FD7"/>
    <w:rsid w:val="00002128"/>
    <w:rsid w:val="000021DF"/>
    <w:rsid w:val="000023C4"/>
    <w:rsid w:val="00003DD6"/>
    <w:rsid w:val="000051F8"/>
    <w:rsid w:val="00005FE7"/>
    <w:rsid w:val="00006C97"/>
    <w:rsid w:val="0000713B"/>
    <w:rsid w:val="000078FD"/>
    <w:rsid w:val="00007927"/>
    <w:rsid w:val="00007F0C"/>
    <w:rsid w:val="000109DB"/>
    <w:rsid w:val="000113B1"/>
    <w:rsid w:val="00011D72"/>
    <w:rsid w:val="00012D4D"/>
    <w:rsid w:val="000136BF"/>
    <w:rsid w:val="00014280"/>
    <w:rsid w:val="00014470"/>
    <w:rsid w:val="00015A15"/>
    <w:rsid w:val="00015DE7"/>
    <w:rsid w:val="00016787"/>
    <w:rsid w:val="00016927"/>
    <w:rsid w:val="000208D1"/>
    <w:rsid w:val="00021138"/>
    <w:rsid w:val="00021E01"/>
    <w:rsid w:val="00022C83"/>
    <w:rsid w:val="000257D4"/>
    <w:rsid w:val="000259B2"/>
    <w:rsid w:val="00026832"/>
    <w:rsid w:val="00026A32"/>
    <w:rsid w:val="00027CC1"/>
    <w:rsid w:val="00030153"/>
    <w:rsid w:val="00030585"/>
    <w:rsid w:val="00030A4C"/>
    <w:rsid w:val="000318D2"/>
    <w:rsid w:val="000319C8"/>
    <w:rsid w:val="00033617"/>
    <w:rsid w:val="00033783"/>
    <w:rsid w:val="0003466B"/>
    <w:rsid w:val="00034C48"/>
    <w:rsid w:val="00034F3A"/>
    <w:rsid w:val="00034F5B"/>
    <w:rsid w:val="00035389"/>
    <w:rsid w:val="000355CB"/>
    <w:rsid w:val="00036234"/>
    <w:rsid w:val="00036A69"/>
    <w:rsid w:val="000374A5"/>
    <w:rsid w:val="00037D3C"/>
    <w:rsid w:val="00037F73"/>
    <w:rsid w:val="00040A82"/>
    <w:rsid w:val="000412D9"/>
    <w:rsid w:val="000438A1"/>
    <w:rsid w:val="00043A6E"/>
    <w:rsid w:val="000448FF"/>
    <w:rsid w:val="00044DE8"/>
    <w:rsid w:val="0004596F"/>
    <w:rsid w:val="00045D56"/>
    <w:rsid w:val="00045E46"/>
    <w:rsid w:val="000506EB"/>
    <w:rsid w:val="00050933"/>
    <w:rsid w:val="00052BE8"/>
    <w:rsid w:val="00053D10"/>
    <w:rsid w:val="00053EA1"/>
    <w:rsid w:val="0005400A"/>
    <w:rsid w:val="000545B3"/>
    <w:rsid w:val="00055451"/>
    <w:rsid w:val="0005620B"/>
    <w:rsid w:val="0005760F"/>
    <w:rsid w:val="00057F73"/>
    <w:rsid w:val="000603D2"/>
    <w:rsid w:val="00060F29"/>
    <w:rsid w:val="00062EEB"/>
    <w:rsid w:val="00063CF5"/>
    <w:rsid w:val="00064E23"/>
    <w:rsid w:val="00065F6D"/>
    <w:rsid w:val="00067079"/>
    <w:rsid w:val="0007024E"/>
    <w:rsid w:val="000703D1"/>
    <w:rsid w:val="000710D5"/>
    <w:rsid w:val="00072F24"/>
    <w:rsid w:val="000734E1"/>
    <w:rsid w:val="00073745"/>
    <w:rsid w:val="00073C22"/>
    <w:rsid w:val="00075D48"/>
    <w:rsid w:val="00077B1C"/>
    <w:rsid w:val="00077F40"/>
    <w:rsid w:val="000802C6"/>
    <w:rsid w:val="00080773"/>
    <w:rsid w:val="0008280D"/>
    <w:rsid w:val="00082A0D"/>
    <w:rsid w:val="00083690"/>
    <w:rsid w:val="00084276"/>
    <w:rsid w:val="0008599F"/>
    <w:rsid w:val="00085BB0"/>
    <w:rsid w:val="00086E4C"/>
    <w:rsid w:val="000915B8"/>
    <w:rsid w:val="00092A48"/>
    <w:rsid w:val="00094465"/>
    <w:rsid w:val="00094B17"/>
    <w:rsid w:val="0009609A"/>
    <w:rsid w:val="000972D1"/>
    <w:rsid w:val="00097CCA"/>
    <w:rsid w:val="00097FB7"/>
    <w:rsid w:val="000A13BD"/>
    <w:rsid w:val="000A175E"/>
    <w:rsid w:val="000A29C8"/>
    <w:rsid w:val="000A35B6"/>
    <w:rsid w:val="000A4580"/>
    <w:rsid w:val="000A484A"/>
    <w:rsid w:val="000A4DCA"/>
    <w:rsid w:val="000A5ECE"/>
    <w:rsid w:val="000A6AEF"/>
    <w:rsid w:val="000A6C45"/>
    <w:rsid w:val="000B071E"/>
    <w:rsid w:val="000B1A8A"/>
    <w:rsid w:val="000B216F"/>
    <w:rsid w:val="000B2FED"/>
    <w:rsid w:val="000B419B"/>
    <w:rsid w:val="000B4DCE"/>
    <w:rsid w:val="000B4E70"/>
    <w:rsid w:val="000B51C2"/>
    <w:rsid w:val="000B61E6"/>
    <w:rsid w:val="000B785D"/>
    <w:rsid w:val="000B7E24"/>
    <w:rsid w:val="000C0247"/>
    <w:rsid w:val="000C03FB"/>
    <w:rsid w:val="000C30C5"/>
    <w:rsid w:val="000C4338"/>
    <w:rsid w:val="000C4511"/>
    <w:rsid w:val="000C4E44"/>
    <w:rsid w:val="000C594E"/>
    <w:rsid w:val="000C6DDD"/>
    <w:rsid w:val="000C770D"/>
    <w:rsid w:val="000D0FD6"/>
    <w:rsid w:val="000D1614"/>
    <w:rsid w:val="000D1CE2"/>
    <w:rsid w:val="000D1D5D"/>
    <w:rsid w:val="000D37C6"/>
    <w:rsid w:val="000D3DA3"/>
    <w:rsid w:val="000D7898"/>
    <w:rsid w:val="000E0C07"/>
    <w:rsid w:val="000E1613"/>
    <w:rsid w:val="000E1CC2"/>
    <w:rsid w:val="000E25F1"/>
    <w:rsid w:val="000E32A0"/>
    <w:rsid w:val="000E415A"/>
    <w:rsid w:val="000E4FF4"/>
    <w:rsid w:val="000E5234"/>
    <w:rsid w:val="000E5706"/>
    <w:rsid w:val="000E666F"/>
    <w:rsid w:val="000E78FE"/>
    <w:rsid w:val="000E7E3A"/>
    <w:rsid w:val="000F07A0"/>
    <w:rsid w:val="000F12CE"/>
    <w:rsid w:val="000F1B67"/>
    <w:rsid w:val="000F1D6C"/>
    <w:rsid w:val="000F2103"/>
    <w:rsid w:val="000F277F"/>
    <w:rsid w:val="000F27F6"/>
    <w:rsid w:val="000F5EA6"/>
    <w:rsid w:val="000F6292"/>
    <w:rsid w:val="000F6EDF"/>
    <w:rsid w:val="000F7671"/>
    <w:rsid w:val="0010038F"/>
    <w:rsid w:val="00100773"/>
    <w:rsid w:val="00100AD4"/>
    <w:rsid w:val="00100D62"/>
    <w:rsid w:val="001019F2"/>
    <w:rsid w:val="00101D60"/>
    <w:rsid w:val="00101E0B"/>
    <w:rsid w:val="00102866"/>
    <w:rsid w:val="00102A64"/>
    <w:rsid w:val="00105291"/>
    <w:rsid w:val="00106699"/>
    <w:rsid w:val="0010785A"/>
    <w:rsid w:val="00107D53"/>
    <w:rsid w:val="00110B36"/>
    <w:rsid w:val="00110BAC"/>
    <w:rsid w:val="00110DBD"/>
    <w:rsid w:val="00111643"/>
    <w:rsid w:val="001120AF"/>
    <w:rsid w:val="00112516"/>
    <w:rsid w:val="00112C69"/>
    <w:rsid w:val="001135E0"/>
    <w:rsid w:val="001136FA"/>
    <w:rsid w:val="00114285"/>
    <w:rsid w:val="001147C2"/>
    <w:rsid w:val="00114E2C"/>
    <w:rsid w:val="0011682A"/>
    <w:rsid w:val="00117620"/>
    <w:rsid w:val="00117965"/>
    <w:rsid w:val="00117E5D"/>
    <w:rsid w:val="001206B0"/>
    <w:rsid w:val="00120A22"/>
    <w:rsid w:val="00120CA6"/>
    <w:rsid w:val="0012115F"/>
    <w:rsid w:val="00121CC6"/>
    <w:rsid w:val="0012269E"/>
    <w:rsid w:val="00123700"/>
    <w:rsid w:val="0012374D"/>
    <w:rsid w:val="00125619"/>
    <w:rsid w:val="001257D4"/>
    <w:rsid w:val="00127F70"/>
    <w:rsid w:val="00130847"/>
    <w:rsid w:val="00130C9A"/>
    <w:rsid w:val="00132227"/>
    <w:rsid w:val="0013332F"/>
    <w:rsid w:val="00133B58"/>
    <w:rsid w:val="00133BFB"/>
    <w:rsid w:val="0013583F"/>
    <w:rsid w:val="001362F7"/>
    <w:rsid w:val="00136553"/>
    <w:rsid w:val="001400D2"/>
    <w:rsid w:val="00140B61"/>
    <w:rsid w:val="00141701"/>
    <w:rsid w:val="001423DF"/>
    <w:rsid w:val="00143337"/>
    <w:rsid w:val="0014380C"/>
    <w:rsid w:val="00143FB0"/>
    <w:rsid w:val="00145986"/>
    <w:rsid w:val="0014601B"/>
    <w:rsid w:val="00146C3B"/>
    <w:rsid w:val="001477A6"/>
    <w:rsid w:val="0015040A"/>
    <w:rsid w:val="00151983"/>
    <w:rsid w:val="00151CC5"/>
    <w:rsid w:val="00152F30"/>
    <w:rsid w:val="00153F64"/>
    <w:rsid w:val="0015401A"/>
    <w:rsid w:val="00154AD0"/>
    <w:rsid w:val="00155EE4"/>
    <w:rsid w:val="00156740"/>
    <w:rsid w:val="00157EF4"/>
    <w:rsid w:val="001619B0"/>
    <w:rsid w:val="00161B64"/>
    <w:rsid w:val="0016242C"/>
    <w:rsid w:val="00163A5E"/>
    <w:rsid w:val="00163BF6"/>
    <w:rsid w:val="001646F0"/>
    <w:rsid w:val="00164D44"/>
    <w:rsid w:val="00165375"/>
    <w:rsid w:val="00166039"/>
    <w:rsid w:val="00167285"/>
    <w:rsid w:val="00167429"/>
    <w:rsid w:val="001704E3"/>
    <w:rsid w:val="00171618"/>
    <w:rsid w:val="0017508D"/>
    <w:rsid w:val="001774C2"/>
    <w:rsid w:val="001805C3"/>
    <w:rsid w:val="00180787"/>
    <w:rsid w:val="00180D34"/>
    <w:rsid w:val="0018171F"/>
    <w:rsid w:val="001851AF"/>
    <w:rsid w:val="00186F60"/>
    <w:rsid w:val="00186FAD"/>
    <w:rsid w:val="00187D46"/>
    <w:rsid w:val="0019011A"/>
    <w:rsid w:val="0019050A"/>
    <w:rsid w:val="00190CD6"/>
    <w:rsid w:val="001914F7"/>
    <w:rsid w:val="001953CC"/>
    <w:rsid w:val="00195774"/>
    <w:rsid w:val="00195F7B"/>
    <w:rsid w:val="00196144"/>
    <w:rsid w:val="00197879"/>
    <w:rsid w:val="001A066B"/>
    <w:rsid w:val="001A0F73"/>
    <w:rsid w:val="001A1C4C"/>
    <w:rsid w:val="001A276E"/>
    <w:rsid w:val="001A3F0F"/>
    <w:rsid w:val="001A4695"/>
    <w:rsid w:val="001A5C78"/>
    <w:rsid w:val="001A688C"/>
    <w:rsid w:val="001A786F"/>
    <w:rsid w:val="001B107D"/>
    <w:rsid w:val="001B1D01"/>
    <w:rsid w:val="001B205F"/>
    <w:rsid w:val="001B2669"/>
    <w:rsid w:val="001B29F8"/>
    <w:rsid w:val="001B3FF0"/>
    <w:rsid w:val="001B41EC"/>
    <w:rsid w:val="001B4DBC"/>
    <w:rsid w:val="001B4F39"/>
    <w:rsid w:val="001B524D"/>
    <w:rsid w:val="001B57A2"/>
    <w:rsid w:val="001B5E97"/>
    <w:rsid w:val="001B663B"/>
    <w:rsid w:val="001B7CC7"/>
    <w:rsid w:val="001C0487"/>
    <w:rsid w:val="001C0CDD"/>
    <w:rsid w:val="001C0E9A"/>
    <w:rsid w:val="001C10C0"/>
    <w:rsid w:val="001C21B0"/>
    <w:rsid w:val="001C3A14"/>
    <w:rsid w:val="001C3B57"/>
    <w:rsid w:val="001C4855"/>
    <w:rsid w:val="001C5566"/>
    <w:rsid w:val="001C65CC"/>
    <w:rsid w:val="001C782F"/>
    <w:rsid w:val="001C7DE2"/>
    <w:rsid w:val="001D0B65"/>
    <w:rsid w:val="001D0E3B"/>
    <w:rsid w:val="001D1EAE"/>
    <w:rsid w:val="001D2FCB"/>
    <w:rsid w:val="001D3078"/>
    <w:rsid w:val="001D30FD"/>
    <w:rsid w:val="001D4B11"/>
    <w:rsid w:val="001D6510"/>
    <w:rsid w:val="001D7757"/>
    <w:rsid w:val="001E017D"/>
    <w:rsid w:val="001E01BB"/>
    <w:rsid w:val="001E33F8"/>
    <w:rsid w:val="001E401E"/>
    <w:rsid w:val="001E4538"/>
    <w:rsid w:val="001E49AA"/>
    <w:rsid w:val="001E701F"/>
    <w:rsid w:val="001E71F9"/>
    <w:rsid w:val="001F07C2"/>
    <w:rsid w:val="001F0D4C"/>
    <w:rsid w:val="001F13C2"/>
    <w:rsid w:val="001F1EC5"/>
    <w:rsid w:val="001F3208"/>
    <w:rsid w:val="001F3670"/>
    <w:rsid w:val="001F3E4E"/>
    <w:rsid w:val="001F453C"/>
    <w:rsid w:val="001F611E"/>
    <w:rsid w:val="002025CC"/>
    <w:rsid w:val="00202631"/>
    <w:rsid w:val="00203909"/>
    <w:rsid w:val="00203F85"/>
    <w:rsid w:val="00206A57"/>
    <w:rsid w:val="002071AF"/>
    <w:rsid w:val="00210270"/>
    <w:rsid w:val="00210659"/>
    <w:rsid w:val="0021193C"/>
    <w:rsid w:val="00211E33"/>
    <w:rsid w:val="002122BD"/>
    <w:rsid w:val="0021289F"/>
    <w:rsid w:val="002129D6"/>
    <w:rsid w:val="00212A1A"/>
    <w:rsid w:val="00214129"/>
    <w:rsid w:val="002147EA"/>
    <w:rsid w:val="0021591A"/>
    <w:rsid w:val="0021729B"/>
    <w:rsid w:val="002172E7"/>
    <w:rsid w:val="00217A8D"/>
    <w:rsid w:val="00217AA3"/>
    <w:rsid w:val="00220315"/>
    <w:rsid w:val="0022127C"/>
    <w:rsid w:val="0022172F"/>
    <w:rsid w:val="002218E7"/>
    <w:rsid w:val="00223726"/>
    <w:rsid w:val="00223896"/>
    <w:rsid w:val="002247D8"/>
    <w:rsid w:val="002251DA"/>
    <w:rsid w:val="00226272"/>
    <w:rsid w:val="002262F0"/>
    <w:rsid w:val="00226680"/>
    <w:rsid w:val="00226927"/>
    <w:rsid w:val="002269D2"/>
    <w:rsid w:val="00227AA3"/>
    <w:rsid w:val="00230147"/>
    <w:rsid w:val="00230B34"/>
    <w:rsid w:val="0023183A"/>
    <w:rsid w:val="00232729"/>
    <w:rsid w:val="00232C12"/>
    <w:rsid w:val="00233B37"/>
    <w:rsid w:val="00234134"/>
    <w:rsid w:val="002341EE"/>
    <w:rsid w:val="0023439B"/>
    <w:rsid w:val="002353A4"/>
    <w:rsid w:val="00235735"/>
    <w:rsid w:val="0023711A"/>
    <w:rsid w:val="0023721E"/>
    <w:rsid w:val="00237852"/>
    <w:rsid w:val="00237B6C"/>
    <w:rsid w:val="0024106A"/>
    <w:rsid w:val="002430EB"/>
    <w:rsid w:val="002449A1"/>
    <w:rsid w:val="00244EED"/>
    <w:rsid w:val="00245A41"/>
    <w:rsid w:val="002478A9"/>
    <w:rsid w:val="00247951"/>
    <w:rsid w:val="00247DBF"/>
    <w:rsid w:val="00250321"/>
    <w:rsid w:val="00251927"/>
    <w:rsid w:val="00251A4E"/>
    <w:rsid w:val="00254123"/>
    <w:rsid w:val="002541E5"/>
    <w:rsid w:val="002548BB"/>
    <w:rsid w:val="00255523"/>
    <w:rsid w:val="00257830"/>
    <w:rsid w:val="0026005F"/>
    <w:rsid w:val="00260290"/>
    <w:rsid w:val="00260654"/>
    <w:rsid w:val="00261FD6"/>
    <w:rsid w:val="00264572"/>
    <w:rsid w:val="00265A26"/>
    <w:rsid w:val="00265A38"/>
    <w:rsid w:val="0026624D"/>
    <w:rsid w:val="00266471"/>
    <w:rsid w:val="0026655E"/>
    <w:rsid w:val="00267B6C"/>
    <w:rsid w:val="002715B3"/>
    <w:rsid w:val="002719BD"/>
    <w:rsid w:val="00271BEC"/>
    <w:rsid w:val="00271BF2"/>
    <w:rsid w:val="00271E44"/>
    <w:rsid w:val="00271E4D"/>
    <w:rsid w:val="00274232"/>
    <w:rsid w:val="00274730"/>
    <w:rsid w:val="00275372"/>
    <w:rsid w:val="00275414"/>
    <w:rsid w:val="002758E7"/>
    <w:rsid w:val="00276019"/>
    <w:rsid w:val="00276634"/>
    <w:rsid w:val="002805DF"/>
    <w:rsid w:val="00280652"/>
    <w:rsid w:val="002817C0"/>
    <w:rsid w:val="00281BF3"/>
    <w:rsid w:val="002821A3"/>
    <w:rsid w:val="0028358E"/>
    <w:rsid w:val="00283B7A"/>
    <w:rsid w:val="002849B7"/>
    <w:rsid w:val="00285463"/>
    <w:rsid w:val="00286E9A"/>
    <w:rsid w:val="00290D3B"/>
    <w:rsid w:val="00291596"/>
    <w:rsid w:val="0029319F"/>
    <w:rsid w:val="00293ABA"/>
    <w:rsid w:val="00293AC9"/>
    <w:rsid w:val="00295014"/>
    <w:rsid w:val="00295E01"/>
    <w:rsid w:val="00295EBA"/>
    <w:rsid w:val="00296B90"/>
    <w:rsid w:val="00296C3C"/>
    <w:rsid w:val="00297EEA"/>
    <w:rsid w:val="002A090D"/>
    <w:rsid w:val="002A0D4C"/>
    <w:rsid w:val="002A2A1D"/>
    <w:rsid w:val="002A389F"/>
    <w:rsid w:val="002A3C42"/>
    <w:rsid w:val="002A4440"/>
    <w:rsid w:val="002A50C1"/>
    <w:rsid w:val="002A696D"/>
    <w:rsid w:val="002A6C0E"/>
    <w:rsid w:val="002B07E2"/>
    <w:rsid w:val="002B0F4B"/>
    <w:rsid w:val="002B108C"/>
    <w:rsid w:val="002B11A6"/>
    <w:rsid w:val="002B2F5D"/>
    <w:rsid w:val="002B6DDD"/>
    <w:rsid w:val="002C0C11"/>
    <w:rsid w:val="002C1A27"/>
    <w:rsid w:val="002C21A2"/>
    <w:rsid w:val="002C226B"/>
    <w:rsid w:val="002C27A8"/>
    <w:rsid w:val="002C2B04"/>
    <w:rsid w:val="002C2B0E"/>
    <w:rsid w:val="002C35BC"/>
    <w:rsid w:val="002C498B"/>
    <w:rsid w:val="002C53CC"/>
    <w:rsid w:val="002C54D8"/>
    <w:rsid w:val="002C6892"/>
    <w:rsid w:val="002C7542"/>
    <w:rsid w:val="002C7B25"/>
    <w:rsid w:val="002D04A9"/>
    <w:rsid w:val="002D0CD0"/>
    <w:rsid w:val="002D22C9"/>
    <w:rsid w:val="002D231D"/>
    <w:rsid w:val="002D2504"/>
    <w:rsid w:val="002D326B"/>
    <w:rsid w:val="002D4BE8"/>
    <w:rsid w:val="002D7EA2"/>
    <w:rsid w:val="002E0968"/>
    <w:rsid w:val="002E0E2E"/>
    <w:rsid w:val="002E1143"/>
    <w:rsid w:val="002E121E"/>
    <w:rsid w:val="002E17C8"/>
    <w:rsid w:val="002E2B5C"/>
    <w:rsid w:val="002E3C04"/>
    <w:rsid w:val="002E3DCE"/>
    <w:rsid w:val="002E48F0"/>
    <w:rsid w:val="002E5589"/>
    <w:rsid w:val="002E66E5"/>
    <w:rsid w:val="002E7492"/>
    <w:rsid w:val="002F0DD4"/>
    <w:rsid w:val="002F21D3"/>
    <w:rsid w:val="002F22EF"/>
    <w:rsid w:val="002F2F78"/>
    <w:rsid w:val="002F3E53"/>
    <w:rsid w:val="002F52D5"/>
    <w:rsid w:val="002F6AC8"/>
    <w:rsid w:val="00301356"/>
    <w:rsid w:val="0030160A"/>
    <w:rsid w:val="0030228A"/>
    <w:rsid w:val="00302DAF"/>
    <w:rsid w:val="00303890"/>
    <w:rsid w:val="00303B87"/>
    <w:rsid w:val="00303D7B"/>
    <w:rsid w:val="003044DF"/>
    <w:rsid w:val="0030465A"/>
    <w:rsid w:val="00304F62"/>
    <w:rsid w:val="0031059A"/>
    <w:rsid w:val="003110AA"/>
    <w:rsid w:val="00312027"/>
    <w:rsid w:val="00312F73"/>
    <w:rsid w:val="00313FC1"/>
    <w:rsid w:val="003152B3"/>
    <w:rsid w:val="003155FF"/>
    <w:rsid w:val="00315D1F"/>
    <w:rsid w:val="00316520"/>
    <w:rsid w:val="0031747F"/>
    <w:rsid w:val="00320D2B"/>
    <w:rsid w:val="003212E4"/>
    <w:rsid w:val="003213F2"/>
    <w:rsid w:val="00322350"/>
    <w:rsid w:val="003223E3"/>
    <w:rsid w:val="0032281C"/>
    <w:rsid w:val="00323F5D"/>
    <w:rsid w:val="003251CA"/>
    <w:rsid w:val="00326560"/>
    <w:rsid w:val="00327161"/>
    <w:rsid w:val="00330E94"/>
    <w:rsid w:val="00330FC4"/>
    <w:rsid w:val="00332041"/>
    <w:rsid w:val="00334AFC"/>
    <w:rsid w:val="00334F67"/>
    <w:rsid w:val="00335B53"/>
    <w:rsid w:val="0034053A"/>
    <w:rsid w:val="00340F7A"/>
    <w:rsid w:val="00341A16"/>
    <w:rsid w:val="00341B01"/>
    <w:rsid w:val="0034363D"/>
    <w:rsid w:val="00343BFE"/>
    <w:rsid w:val="00343D03"/>
    <w:rsid w:val="003463CA"/>
    <w:rsid w:val="0035045F"/>
    <w:rsid w:val="00350ADB"/>
    <w:rsid w:val="00350C19"/>
    <w:rsid w:val="003521EB"/>
    <w:rsid w:val="00352BCD"/>
    <w:rsid w:val="00352C91"/>
    <w:rsid w:val="00353694"/>
    <w:rsid w:val="00354F2D"/>
    <w:rsid w:val="003572A2"/>
    <w:rsid w:val="003576FB"/>
    <w:rsid w:val="0035779A"/>
    <w:rsid w:val="00357C1F"/>
    <w:rsid w:val="00357C3B"/>
    <w:rsid w:val="003604A8"/>
    <w:rsid w:val="00362717"/>
    <w:rsid w:val="00362A29"/>
    <w:rsid w:val="003642B5"/>
    <w:rsid w:val="0036541E"/>
    <w:rsid w:val="0036550E"/>
    <w:rsid w:val="00365928"/>
    <w:rsid w:val="0036697B"/>
    <w:rsid w:val="00366984"/>
    <w:rsid w:val="00370008"/>
    <w:rsid w:val="00370737"/>
    <w:rsid w:val="003709BB"/>
    <w:rsid w:val="003716A6"/>
    <w:rsid w:val="00373565"/>
    <w:rsid w:val="00373A16"/>
    <w:rsid w:val="00373B57"/>
    <w:rsid w:val="00376513"/>
    <w:rsid w:val="00376BE9"/>
    <w:rsid w:val="0037722A"/>
    <w:rsid w:val="003805F5"/>
    <w:rsid w:val="00380B88"/>
    <w:rsid w:val="003824CF"/>
    <w:rsid w:val="00384799"/>
    <w:rsid w:val="00384A15"/>
    <w:rsid w:val="00385E78"/>
    <w:rsid w:val="00385F20"/>
    <w:rsid w:val="00386897"/>
    <w:rsid w:val="00386EE2"/>
    <w:rsid w:val="00387D26"/>
    <w:rsid w:val="00387F54"/>
    <w:rsid w:val="00390825"/>
    <w:rsid w:val="00390D4E"/>
    <w:rsid w:val="003915D0"/>
    <w:rsid w:val="00391953"/>
    <w:rsid w:val="00392C6E"/>
    <w:rsid w:val="00393A48"/>
    <w:rsid w:val="00394D77"/>
    <w:rsid w:val="00396C2A"/>
    <w:rsid w:val="00396F0C"/>
    <w:rsid w:val="003974F2"/>
    <w:rsid w:val="00397974"/>
    <w:rsid w:val="003A021F"/>
    <w:rsid w:val="003A15D7"/>
    <w:rsid w:val="003A2680"/>
    <w:rsid w:val="003A2ED4"/>
    <w:rsid w:val="003A44C3"/>
    <w:rsid w:val="003A661C"/>
    <w:rsid w:val="003A7422"/>
    <w:rsid w:val="003B0176"/>
    <w:rsid w:val="003B1536"/>
    <w:rsid w:val="003B330D"/>
    <w:rsid w:val="003B3F0F"/>
    <w:rsid w:val="003B45DF"/>
    <w:rsid w:val="003B699E"/>
    <w:rsid w:val="003B6F64"/>
    <w:rsid w:val="003B703E"/>
    <w:rsid w:val="003B785F"/>
    <w:rsid w:val="003C09EE"/>
    <w:rsid w:val="003C104B"/>
    <w:rsid w:val="003C12AD"/>
    <w:rsid w:val="003C190F"/>
    <w:rsid w:val="003C238E"/>
    <w:rsid w:val="003C2515"/>
    <w:rsid w:val="003C31BF"/>
    <w:rsid w:val="003C3A9B"/>
    <w:rsid w:val="003C3E38"/>
    <w:rsid w:val="003C3F5C"/>
    <w:rsid w:val="003C5825"/>
    <w:rsid w:val="003C6800"/>
    <w:rsid w:val="003C75CD"/>
    <w:rsid w:val="003C79D3"/>
    <w:rsid w:val="003C7CBF"/>
    <w:rsid w:val="003D1785"/>
    <w:rsid w:val="003D34E9"/>
    <w:rsid w:val="003D5EB0"/>
    <w:rsid w:val="003D78E2"/>
    <w:rsid w:val="003D7D1B"/>
    <w:rsid w:val="003E0340"/>
    <w:rsid w:val="003E041A"/>
    <w:rsid w:val="003E0ACE"/>
    <w:rsid w:val="003E17D0"/>
    <w:rsid w:val="003E18CC"/>
    <w:rsid w:val="003E1EF6"/>
    <w:rsid w:val="003E33CB"/>
    <w:rsid w:val="003E46C2"/>
    <w:rsid w:val="003E50EE"/>
    <w:rsid w:val="003E562F"/>
    <w:rsid w:val="003E58D7"/>
    <w:rsid w:val="003E596A"/>
    <w:rsid w:val="003E5F0A"/>
    <w:rsid w:val="003E62ED"/>
    <w:rsid w:val="003E682C"/>
    <w:rsid w:val="003E6853"/>
    <w:rsid w:val="003E7B37"/>
    <w:rsid w:val="003F0555"/>
    <w:rsid w:val="003F0923"/>
    <w:rsid w:val="003F1F6E"/>
    <w:rsid w:val="003F2BFA"/>
    <w:rsid w:val="003F2ECE"/>
    <w:rsid w:val="003F498D"/>
    <w:rsid w:val="003F58CB"/>
    <w:rsid w:val="003F62EE"/>
    <w:rsid w:val="0040033D"/>
    <w:rsid w:val="00403E63"/>
    <w:rsid w:val="004052EB"/>
    <w:rsid w:val="0040647A"/>
    <w:rsid w:val="004128A7"/>
    <w:rsid w:val="00412DB1"/>
    <w:rsid w:val="004135E0"/>
    <w:rsid w:val="00414E48"/>
    <w:rsid w:val="00416B0B"/>
    <w:rsid w:val="00417761"/>
    <w:rsid w:val="00420204"/>
    <w:rsid w:val="004208C5"/>
    <w:rsid w:val="0042267D"/>
    <w:rsid w:val="00423E48"/>
    <w:rsid w:val="00423FA2"/>
    <w:rsid w:val="00424D18"/>
    <w:rsid w:val="004260E4"/>
    <w:rsid w:val="004277CB"/>
    <w:rsid w:val="00427CCA"/>
    <w:rsid w:val="00427CE0"/>
    <w:rsid w:val="0043156C"/>
    <w:rsid w:val="00431B19"/>
    <w:rsid w:val="00431BFE"/>
    <w:rsid w:val="004325C4"/>
    <w:rsid w:val="004327A7"/>
    <w:rsid w:val="00432AC9"/>
    <w:rsid w:val="00433040"/>
    <w:rsid w:val="00433D40"/>
    <w:rsid w:val="004343BF"/>
    <w:rsid w:val="00434D79"/>
    <w:rsid w:val="00436E88"/>
    <w:rsid w:val="00437263"/>
    <w:rsid w:val="004405EB"/>
    <w:rsid w:val="004413E7"/>
    <w:rsid w:val="00441497"/>
    <w:rsid w:val="0044149F"/>
    <w:rsid w:val="0044290F"/>
    <w:rsid w:val="004438D6"/>
    <w:rsid w:val="00443929"/>
    <w:rsid w:val="0044406F"/>
    <w:rsid w:val="00444388"/>
    <w:rsid w:val="00444B44"/>
    <w:rsid w:val="00445293"/>
    <w:rsid w:val="00447B43"/>
    <w:rsid w:val="004503AB"/>
    <w:rsid w:val="00450567"/>
    <w:rsid w:val="00450A58"/>
    <w:rsid w:val="0045239C"/>
    <w:rsid w:val="0045301C"/>
    <w:rsid w:val="004549EC"/>
    <w:rsid w:val="004554B0"/>
    <w:rsid w:val="00455ABF"/>
    <w:rsid w:val="00456CAE"/>
    <w:rsid w:val="004578FA"/>
    <w:rsid w:val="0046042D"/>
    <w:rsid w:val="00462FED"/>
    <w:rsid w:val="00463CEB"/>
    <w:rsid w:val="0046502A"/>
    <w:rsid w:val="0046693D"/>
    <w:rsid w:val="004672BC"/>
    <w:rsid w:val="00467EAF"/>
    <w:rsid w:val="0047089D"/>
    <w:rsid w:val="004708FB"/>
    <w:rsid w:val="00470A48"/>
    <w:rsid w:val="00470C0A"/>
    <w:rsid w:val="0047110A"/>
    <w:rsid w:val="00471D0E"/>
    <w:rsid w:val="00473EBC"/>
    <w:rsid w:val="0047414C"/>
    <w:rsid w:val="00474166"/>
    <w:rsid w:val="00474D9D"/>
    <w:rsid w:val="00475AE0"/>
    <w:rsid w:val="00477507"/>
    <w:rsid w:val="0047775B"/>
    <w:rsid w:val="004778D6"/>
    <w:rsid w:val="00477F2B"/>
    <w:rsid w:val="0048059A"/>
    <w:rsid w:val="0048150C"/>
    <w:rsid w:val="004829EA"/>
    <w:rsid w:val="00483C58"/>
    <w:rsid w:val="004842CB"/>
    <w:rsid w:val="004853FB"/>
    <w:rsid w:val="00485DE3"/>
    <w:rsid w:val="00486C21"/>
    <w:rsid w:val="00486F8D"/>
    <w:rsid w:val="0049057A"/>
    <w:rsid w:val="00490867"/>
    <w:rsid w:val="00493436"/>
    <w:rsid w:val="004938D2"/>
    <w:rsid w:val="00495771"/>
    <w:rsid w:val="00496960"/>
    <w:rsid w:val="00497340"/>
    <w:rsid w:val="00497CEE"/>
    <w:rsid w:val="004A0315"/>
    <w:rsid w:val="004A0C4A"/>
    <w:rsid w:val="004A42D0"/>
    <w:rsid w:val="004A43D9"/>
    <w:rsid w:val="004A488A"/>
    <w:rsid w:val="004A4F03"/>
    <w:rsid w:val="004A57BC"/>
    <w:rsid w:val="004A58E9"/>
    <w:rsid w:val="004A5FEF"/>
    <w:rsid w:val="004A65E5"/>
    <w:rsid w:val="004A697A"/>
    <w:rsid w:val="004B0811"/>
    <w:rsid w:val="004B1216"/>
    <w:rsid w:val="004B1C36"/>
    <w:rsid w:val="004B2FF0"/>
    <w:rsid w:val="004B3D7E"/>
    <w:rsid w:val="004B3F65"/>
    <w:rsid w:val="004B454E"/>
    <w:rsid w:val="004B520D"/>
    <w:rsid w:val="004B5271"/>
    <w:rsid w:val="004B5EB8"/>
    <w:rsid w:val="004B656B"/>
    <w:rsid w:val="004B6D3C"/>
    <w:rsid w:val="004C00F4"/>
    <w:rsid w:val="004C0107"/>
    <w:rsid w:val="004C023C"/>
    <w:rsid w:val="004C0DE7"/>
    <w:rsid w:val="004C162F"/>
    <w:rsid w:val="004C1D2A"/>
    <w:rsid w:val="004C22A3"/>
    <w:rsid w:val="004C30CD"/>
    <w:rsid w:val="004C3BBD"/>
    <w:rsid w:val="004C3F98"/>
    <w:rsid w:val="004C45B0"/>
    <w:rsid w:val="004C4684"/>
    <w:rsid w:val="004C4C59"/>
    <w:rsid w:val="004C6434"/>
    <w:rsid w:val="004C6D49"/>
    <w:rsid w:val="004D10FE"/>
    <w:rsid w:val="004D1833"/>
    <w:rsid w:val="004D28AC"/>
    <w:rsid w:val="004D32BD"/>
    <w:rsid w:val="004D4877"/>
    <w:rsid w:val="004D4DD8"/>
    <w:rsid w:val="004D52A7"/>
    <w:rsid w:val="004D55A9"/>
    <w:rsid w:val="004D5C84"/>
    <w:rsid w:val="004D5EDF"/>
    <w:rsid w:val="004D615B"/>
    <w:rsid w:val="004D6AC7"/>
    <w:rsid w:val="004D6DB8"/>
    <w:rsid w:val="004D7467"/>
    <w:rsid w:val="004E109F"/>
    <w:rsid w:val="004E15CF"/>
    <w:rsid w:val="004E1F77"/>
    <w:rsid w:val="004E2A69"/>
    <w:rsid w:val="004E31AF"/>
    <w:rsid w:val="004E5481"/>
    <w:rsid w:val="004E57CA"/>
    <w:rsid w:val="004E5A21"/>
    <w:rsid w:val="004F1533"/>
    <w:rsid w:val="004F1806"/>
    <w:rsid w:val="004F1C05"/>
    <w:rsid w:val="004F395F"/>
    <w:rsid w:val="004F3CAC"/>
    <w:rsid w:val="004F4596"/>
    <w:rsid w:val="004F4950"/>
    <w:rsid w:val="004F5259"/>
    <w:rsid w:val="004F68C4"/>
    <w:rsid w:val="004F70EC"/>
    <w:rsid w:val="004F73BF"/>
    <w:rsid w:val="00500BD7"/>
    <w:rsid w:val="00502432"/>
    <w:rsid w:val="00502518"/>
    <w:rsid w:val="005043BD"/>
    <w:rsid w:val="00504CFE"/>
    <w:rsid w:val="00506D1F"/>
    <w:rsid w:val="00506E9E"/>
    <w:rsid w:val="005117AE"/>
    <w:rsid w:val="005128DD"/>
    <w:rsid w:val="00514695"/>
    <w:rsid w:val="00515C28"/>
    <w:rsid w:val="00516FE7"/>
    <w:rsid w:val="00517640"/>
    <w:rsid w:val="00517785"/>
    <w:rsid w:val="00520A58"/>
    <w:rsid w:val="00521ED0"/>
    <w:rsid w:val="0052259A"/>
    <w:rsid w:val="00522C6C"/>
    <w:rsid w:val="00525EEF"/>
    <w:rsid w:val="0052632A"/>
    <w:rsid w:val="00530DE3"/>
    <w:rsid w:val="00531FFF"/>
    <w:rsid w:val="00534CD1"/>
    <w:rsid w:val="00534E51"/>
    <w:rsid w:val="00535197"/>
    <w:rsid w:val="00536716"/>
    <w:rsid w:val="00536E37"/>
    <w:rsid w:val="00537040"/>
    <w:rsid w:val="00537202"/>
    <w:rsid w:val="00537A00"/>
    <w:rsid w:val="00541283"/>
    <w:rsid w:val="005412FB"/>
    <w:rsid w:val="005432B5"/>
    <w:rsid w:val="00543412"/>
    <w:rsid w:val="00543B2E"/>
    <w:rsid w:val="00543C58"/>
    <w:rsid w:val="00543F39"/>
    <w:rsid w:val="00544D55"/>
    <w:rsid w:val="0054517A"/>
    <w:rsid w:val="005455AA"/>
    <w:rsid w:val="00546752"/>
    <w:rsid w:val="00546D4C"/>
    <w:rsid w:val="0054710A"/>
    <w:rsid w:val="005475D4"/>
    <w:rsid w:val="0054770C"/>
    <w:rsid w:val="00547A46"/>
    <w:rsid w:val="00551F1D"/>
    <w:rsid w:val="00551FF3"/>
    <w:rsid w:val="005522C7"/>
    <w:rsid w:val="0055360D"/>
    <w:rsid w:val="00553824"/>
    <w:rsid w:val="00556F26"/>
    <w:rsid w:val="00557A31"/>
    <w:rsid w:val="005606D3"/>
    <w:rsid w:val="00561927"/>
    <w:rsid w:val="00561EC1"/>
    <w:rsid w:val="00563802"/>
    <w:rsid w:val="005639E0"/>
    <w:rsid w:val="005643F8"/>
    <w:rsid w:val="0056511A"/>
    <w:rsid w:val="00565592"/>
    <w:rsid w:val="00567C6A"/>
    <w:rsid w:val="00570726"/>
    <w:rsid w:val="00572290"/>
    <w:rsid w:val="0057275D"/>
    <w:rsid w:val="00572A10"/>
    <w:rsid w:val="00573AF5"/>
    <w:rsid w:val="00573C07"/>
    <w:rsid w:val="00574DD7"/>
    <w:rsid w:val="00574FB6"/>
    <w:rsid w:val="005752F2"/>
    <w:rsid w:val="0057724F"/>
    <w:rsid w:val="0058017A"/>
    <w:rsid w:val="005801BB"/>
    <w:rsid w:val="0058299E"/>
    <w:rsid w:val="00582E44"/>
    <w:rsid w:val="0058314A"/>
    <w:rsid w:val="00583DD5"/>
    <w:rsid w:val="0058445D"/>
    <w:rsid w:val="00584E00"/>
    <w:rsid w:val="0058568E"/>
    <w:rsid w:val="00585FC2"/>
    <w:rsid w:val="0058652B"/>
    <w:rsid w:val="00590297"/>
    <w:rsid w:val="00590620"/>
    <w:rsid w:val="00590B91"/>
    <w:rsid w:val="00590C38"/>
    <w:rsid w:val="0059148E"/>
    <w:rsid w:val="0059171D"/>
    <w:rsid w:val="00591748"/>
    <w:rsid w:val="00592A6E"/>
    <w:rsid w:val="00593C1B"/>
    <w:rsid w:val="00594E70"/>
    <w:rsid w:val="005950AA"/>
    <w:rsid w:val="00595A60"/>
    <w:rsid w:val="00595B52"/>
    <w:rsid w:val="0059700C"/>
    <w:rsid w:val="0059795A"/>
    <w:rsid w:val="005A0070"/>
    <w:rsid w:val="005A2AF5"/>
    <w:rsid w:val="005A2D42"/>
    <w:rsid w:val="005A4374"/>
    <w:rsid w:val="005A43D1"/>
    <w:rsid w:val="005B03F3"/>
    <w:rsid w:val="005B06A4"/>
    <w:rsid w:val="005B0AEC"/>
    <w:rsid w:val="005B107B"/>
    <w:rsid w:val="005B2813"/>
    <w:rsid w:val="005B5050"/>
    <w:rsid w:val="005B534E"/>
    <w:rsid w:val="005B6657"/>
    <w:rsid w:val="005B724E"/>
    <w:rsid w:val="005B741E"/>
    <w:rsid w:val="005B770A"/>
    <w:rsid w:val="005B79B8"/>
    <w:rsid w:val="005C1407"/>
    <w:rsid w:val="005C1C0D"/>
    <w:rsid w:val="005C445C"/>
    <w:rsid w:val="005C514D"/>
    <w:rsid w:val="005C529A"/>
    <w:rsid w:val="005C552E"/>
    <w:rsid w:val="005C55C1"/>
    <w:rsid w:val="005C6306"/>
    <w:rsid w:val="005C7D3D"/>
    <w:rsid w:val="005D14A8"/>
    <w:rsid w:val="005D1DE6"/>
    <w:rsid w:val="005D2CEB"/>
    <w:rsid w:val="005D2DA1"/>
    <w:rsid w:val="005D31DA"/>
    <w:rsid w:val="005D64A2"/>
    <w:rsid w:val="005D663B"/>
    <w:rsid w:val="005D75E9"/>
    <w:rsid w:val="005D7C94"/>
    <w:rsid w:val="005E04B3"/>
    <w:rsid w:val="005E0E89"/>
    <w:rsid w:val="005E148A"/>
    <w:rsid w:val="005E1D3E"/>
    <w:rsid w:val="005E30B0"/>
    <w:rsid w:val="005E3DD7"/>
    <w:rsid w:val="005E3FE7"/>
    <w:rsid w:val="005E4ECE"/>
    <w:rsid w:val="005E6366"/>
    <w:rsid w:val="005E64AC"/>
    <w:rsid w:val="005E7936"/>
    <w:rsid w:val="005E7E02"/>
    <w:rsid w:val="005E7F4A"/>
    <w:rsid w:val="005F02F8"/>
    <w:rsid w:val="005F0810"/>
    <w:rsid w:val="005F1748"/>
    <w:rsid w:val="005F19CA"/>
    <w:rsid w:val="005F2E4D"/>
    <w:rsid w:val="005F402A"/>
    <w:rsid w:val="005F43C5"/>
    <w:rsid w:val="005F451C"/>
    <w:rsid w:val="005F483E"/>
    <w:rsid w:val="005F5136"/>
    <w:rsid w:val="005F5FB9"/>
    <w:rsid w:val="005F66AE"/>
    <w:rsid w:val="005F6CAF"/>
    <w:rsid w:val="005F6CC6"/>
    <w:rsid w:val="005F74A0"/>
    <w:rsid w:val="005F75E1"/>
    <w:rsid w:val="00601523"/>
    <w:rsid w:val="00601EE3"/>
    <w:rsid w:val="00602085"/>
    <w:rsid w:val="006020BF"/>
    <w:rsid w:val="0060266F"/>
    <w:rsid w:val="00602C92"/>
    <w:rsid w:val="00603FE2"/>
    <w:rsid w:val="00606B62"/>
    <w:rsid w:val="00611909"/>
    <w:rsid w:val="00611E28"/>
    <w:rsid w:val="00612655"/>
    <w:rsid w:val="006139FB"/>
    <w:rsid w:val="00614935"/>
    <w:rsid w:val="006151C0"/>
    <w:rsid w:val="00615A42"/>
    <w:rsid w:val="0061778C"/>
    <w:rsid w:val="00617EAD"/>
    <w:rsid w:val="00620371"/>
    <w:rsid w:val="006204AC"/>
    <w:rsid w:val="006206CF"/>
    <w:rsid w:val="00620920"/>
    <w:rsid w:val="00620D92"/>
    <w:rsid w:val="00620DE0"/>
    <w:rsid w:val="006238DC"/>
    <w:rsid w:val="00624055"/>
    <w:rsid w:val="00624308"/>
    <w:rsid w:val="006245ED"/>
    <w:rsid w:val="0062593E"/>
    <w:rsid w:val="00625DB1"/>
    <w:rsid w:val="00626585"/>
    <w:rsid w:val="0062697B"/>
    <w:rsid w:val="00627062"/>
    <w:rsid w:val="0062774F"/>
    <w:rsid w:val="00627D75"/>
    <w:rsid w:val="00630E12"/>
    <w:rsid w:val="00630E6D"/>
    <w:rsid w:val="006312E7"/>
    <w:rsid w:val="00631E17"/>
    <w:rsid w:val="00632440"/>
    <w:rsid w:val="00634163"/>
    <w:rsid w:val="006342D5"/>
    <w:rsid w:val="00634AD7"/>
    <w:rsid w:val="00634E7F"/>
    <w:rsid w:val="00635087"/>
    <w:rsid w:val="006364FF"/>
    <w:rsid w:val="006377A2"/>
    <w:rsid w:val="00637B66"/>
    <w:rsid w:val="006403DA"/>
    <w:rsid w:val="0064160C"/>
    <w:rsid w:val="0064167C"/>
    <w:rsid w:val="00641E71"/>
    <w:rsid w:val="0064237D"/>
    <w:rsid w:val="0064261C"/>
    <w:rsid w:val="00644CB4"/>
    <w:rsid w:val="00644DB7"/>
    <w:rsid w:val="00646327"/>
    <w:rsid w:val="00646C86"/>
    <w:rsid w:val="00650F1A"/>
    <w:rsid w:val="006512D8"/>
    <w:rsid w:val="006513FE"/>
    <w:rsid w:val="006519C0"/>
    <w:rsid w:val="00652835"/>
    <w:rsid w:val="0065467F"/>
    <w:rsid w:val="00656379"/>
    <w:rsid w:val="0065721C"/>
    <w:rsid w:val="00657436"/>
    <w:rsid w:val="00657547"/>
    <w:rsid w:val="006608F3"/>
    <w:rsid w:val="00661896"/>
    <w:rsid w:val="00661E3E"/>
    <w:rsid w:val="0066265B"/>
    <w:rsid w:val="0066351B"/>
    <w:rsid w:val="00663A17"/>
    <w:rsid w:val="00664FC1"/>
    <w:rsid w:val="00666BC5"/>
    <w:rsid w:val="0066799B"/>
    <w:rsid w:val="00672A99"/>
    <w:rsid w:val="00672F59"/>
    <w:rsid w:val="00673346"/>
    <w:rsid w:val="006733DF"/>
    <w:rsid w:val="006738C8"/>
    <w:rsid w:val="0067412E"/>
    <w:rsid w:val="00675387"/>
    <w:rsid w:val="00677273"/>
    <w:rsid w:val="006778D5"/>
    <w:rsid w:val="00677A1B"/>
    <w:rsid w:val="00677A3B"/>
    <w:rsid w:val="00680545"/>
    <w:rsid w:val="006805A4"/>
    <w:rsid w:val="00680FBA"/>
    <w:rsid w:val="00681128"/>
    <w:rsid w:val="00681197"/>
    <w:rsid w:val="00681236"/>
    <w:rsid w:val="00683183"/>
    <w:rsid w:val="00686018"/>
    <w:rsid w:val="006875AF"/>
    <w:rsid w:val="00690104"/>
    <w:rsid w:val="006916C6"/>
    <w:rsid w:val="006931FD"/>
    <w:rsid w:val="00693328"/>
    <w:rsid w:val="006940CE"/>
    <w:rsid w:val="00694677"/>
    <w:rsid w:val="0069511B"/>
    <w:rsid w:val="0069583C"/>
    <w:rsid w:val="00695992"/>
    <w:rsid w:val="00696252"/>
    <w:rsid w:val="006A0289"/>
    <w:rsid w:val="006A11FD"/>
    <w:rsid w:val="006A20F6"/>
    <w:rsid w:val="006A2361"/>
    <w:rsid w:val="006A2B5D"/>
    <w:rsid w:val="006A2E8D"/>
    <w:rsid w:val="006A3156"/>
    <w:rsid w:val="006A32B2"/>
    <w:rsid w:val="006A32BE"/>
    <w:rsid w:val="006A42DD"/>
    <w:rsid w:val="006A479C"/>
    <w:rsid w:val="006A673A"/>
    <w:rsid w:val="006A747C"/>
    <w:rsid w:val="006B078F"/>
    <w:rsid w:val="006B09CA"/>
    <w:rsid w:val="006B0F40"/>
    <w:rsid w:val="006B141F"/>
    <w:rsid w:val="006B1576"/>
    <w:rsid w:val="006B26CB"/>
    <w:rsid w:val="006B2CD4"/>
    <w:rsid w:val="006B2DC8"/>
    <w:rsid w:val="006B4E0B"/>
    <w:rsid w:val="006B5016"/>
    <w:rsid w:val="006B53C5"/>
    <w:rsid w:val="006B7577"/>
    <w:rsid w:val="006C008A"/>
    <w:rsid w:val="006C10EA"/>
    <w:rsid w:val="006C32BA"/>
    <w:rsid w:val="006C345A"/>
    <w:rsid w:val="006C5458"/>
    <w:rsid w:val="006C6B36"/>
    <w:rsid w:val="006C6FA7"/>
    <w:rsid w:val="006C720D"/>
    <w:rsid w:val="006C7D36"/>
    <w:rsid w:val="006D0139"/>
    <w:rsid w:val="006D1C66"/>
    <w:rsid w:val="006D1DC0"/>
    <w:rsid w:val="006D33E6"/>
    <w:rsid w:val="006D3CC8"/>
    <w:rsid w:val="006D4546"/>
    <w:rsid w:val="006D57DD"/>
    <w:rsid w:val="006D5E62"/>
    <w:rsid w:val="006D62F5"/>
    <w:rsid w:val="006D65B0"/>
    <w:rsid w:val="006D6CB6"/>
    <w:rsid w:val="006D6EA0"/>
    <w:rsid w:val="006D7219"/>
    <w:rsid w:val="006E09E2"/>
    <w:rsid w:val="006E1560"/>
    <w:rsid w:val="006E2A5F"/>
    <w:rsid w:val="006E2E84"/>
    <w:rsid w:val="006E32C5"/>
    <w:rsid w:val="006E451E"/>
    <w:rsid w:val="006E691C"/>
    <w:rsid w:val="006F09F4"/>
    <w:rsid w:val="006F3475"/>
    <w:rsid w:val="006F3740"/>
    <w:rsid w:val="006F38DD"/>
    <w:rsid w:val="006F3EBE"/>
    <w:rsid w:val="006F445B"/>
    <w:rsid w:val="006F5716"/>
    <w:rsid w:val="006F5920"/>
    <w:rsid w:val="006F5E06"/>
    <w:rsid w:val="006F65AA"/>
    <w:rsid w:val="006F7373"/>
    <w:rsid w:val="00700031"/>
    <w:rsid w:val="007003CC"/>
    <w:rsid w:val="007006E5"/>
    <w:rsid w:val="00701BC5"/>
    <w:rsid w:val="0070371E"/>
    <w:rsid w:val="007037FA"/>
    <w:rsid w:val="00704A1E"/>
    <w:rsid w:val="00705F70"/>
    <w:rsid w:val="007060B2"/>
    <w:rsid w:val="00706A70"/>
    <w:rsid w:val="0070707D"/>
    <w:rsid w:val="0070769F"/>
    <w:rsid w:val="00710ECB"/>
    <w:rsid w:val="00711135"/>
    <w:rsid w:val="00712510"/>
    <w:rsid w:val="00712645"/>
    <w:rsid w:val="00712F47"/>
    <w:rsid w:val="00713119"/>
    <w:rsid w:val="007133B9"/>
    <w:rsid w:val="0071368F"/>
    <w:rsid w:val="0071489B"/>
    <w:rsid w:val="00714CB5"/>
    <w:rsid w:val="00715872"/>
    <w:rsid w:val="0071598D"/>
    <w:rsid w:val="00715E28"/>
    <w:rsid w:val="0071635B"/>
    <w:rsid w:val="00716FDC"/>
    <w:rsid w:val="0071704C"/>
    <w:rsid w:val="00717E10"/>
    <w:rsid w:val="007201E8"/>
    <w:rsid w:val="00720435"/>
    <w:rsid w:val="007213D7"/>
    <w:rsid w:val="00721FEC"/>
    <w:rsid w:val="00722581"/>
    <w:rsid w:val="007232F0"/>
    <w:rsid w:val="00723D8E"/>
    <w:rsid w:val="0072419F"/>
    <w:rsid w:val="007263DE"/>
    <w:rsid w:val="00727755"/>
    <w:rsid w:val="00727AAB"/>
    <w:rsid w:val="00730695"/>
    <w:rsid w:val="0073098A"/>
    <w:rsid w:val="00730AD1"/>
    <w:rsid w:val="00730EAA"/>
    <w:rsid w:val="00731652"/>
    <w:rsid w:val="00733335"/>
    <w:rsid w:val="00733966"/>
    <w:rsid w:val="00733E8E"/>
    <w:rsid w:val="00734450"/>
    <w:rsid w:val="00734B43"/>
    <w:rsid w:val="00735B27"/>
    <w:rsid w:val="00735C4A"/>
    <w:rsid w:val="00735D2F"/>
    <w:rsid w:val="00736846"/>
    <w:rsid w:val="007374A7"/>
    <w:rsid w:val="0073767B"/>
    <w:rsid w:val="00740850"/>
    <w:rsid w:val="00740F0F"/>
    <w:rsid w:val="00741D5A"/>
    <w:rsid w:val="00741D78"/>
    <w:rsid w:val="00743BB5"/>
    <w:rsid w:val="00743EAC"/>
    <w:rsid w:val="0074406F"/>
    <w:rsid w:val="00744664"/>
    <w:rsid w:val="0074539E"/>
    <w:rsid w:val="00746531"/>
    <w:rsid w:val="00746BA3"/>
    <w:rsid w:val="00747128"/>
    <w:rsid w:val="007501EA"/>
    <w:rsid w:val="00750FE0"/>
    <w:rsid w:val="007514F1"/>
    <w:rsid w:val="00751AEC"/>
    <w:rsid w:val="00751E8D"/>
    <w:rsid w:val="00752840"/>
    <w:rsid w:val="0075285D"/>
    <w:rsid w:val="007528DD"/>
    <w:rsid w:val="00752906"/>
    <w:rsid w:val="007554CA"/>
    <w:rsid w:val="007563BD"/>
    <w:rsid w:val="00756441"/>
    <w:rsid w:val="007570D6"/>
    <w:rsid w:val="00757EC6"/>
    <w:rsid w:val="00761AFB"/>
    <w:rsid w:val="00761B0A"/>
    <w:rsid w:val="00762FE4"/>
    <w:rsid w:val="007645CA"/>
    <w:rsid w:val="00764943"/>
    <w:rsid w:val="00766D79"/>
    <w:rsid w:val="00767104"/>
    <w:rsid w:val="007674C2"/>
    <w:rsid w:val="00770EE8"/>
    <w:rsid w:val="00771079"/>
    <w:rsid w:val="007712BC"/>
    <w:rsid w:val="007712F6"/>
    <w:rsid w:val="0077171A"/>
    <w:rsid w:val="0077463A"/>
    <w:rsid w:val="00774720"/>
    <w:rsid w:val="00775ED0"/>
    <w:rsid w:val="00776DAB"/>
    <w:rsid w:val="00777003"/>
    <w:rsid w:val="00777759"/>
    <w:rsid w:val="00777D11"/>
    <w:rsid w:val="007804A3"/>
    <w:rsid w:val="0078298E"/>
    <w:rsid w:val="00784031"/>
    <w:rsid w:val="0078446D"/>
    <w:rsid w:val="00785525"/>
    <w:rsid w:val="00785E91"/>
    <w:rsid w:val="007864E8"/>
    <w:rsid w:val="00791443"/>
    <w:rsid w:val="00791CC3"/>
    <w:rsid w:val="007928D7"/>
    <w:rsid w:val="00792D94"/>
    <w:rsid w:val="00792DC4"/>
    <w:rsid w:val="007931B9"/>
    <w:rsid w:val="0079519A"/>
    <w:rsid w:val="0079612F"/>
    <w:rsid w:val="007962FE"/>
    <w:rsid w:val="007969FC"/>
    <w:rsid w:val="007A0061"/>
    <w:rsid w:val="007A0273"/>
    <w:rsid w:val="007A0459"/>
    <w:rsid w:val="007A0800"/>
    <w:rsid w:val="007A088A"/>
    <w:rsid w:val="007A0D4B"/>
    <w:rsid w:val="007A168A"/>
    <w:rsid w:val="007A1F11"/>
    <w:rsid w:val="007A32AB"/>
    <w:rsid w:val="007A3AF3"/>
    <w:rsid w:val="007A3F46"/>
    <w:rsid w:val="007A41F1"/>
    <w:rsid w:val="007A45B6"/>
    <w:rsid w:val="007A4F58"/>
    <w:rsid w:val="007A5514"/>
    <w:rsid w:val="007A5EFC"/>
    <w:rsid w:val="007A5FF1"/>
    <w:rsid w:val="007A66B3"/>
    <w:rsid w:val="007A76D6"/>
    <w:rsid w:val="007A76E0"/>
    <w:rsid w:val="007B0459"/>
    <w:rsid w:val="007B1183"/>
    <w:rsid w:val="007B17E7"/>
    <w:rsid w:val="007B2013"/>
    <w:rsid w:val="007B23BE"/>
    <w:rsid w:val="007B268E"/>
    <w:rsid w:val="007B2B61"/>
    <w:rsid w:val="007B3E50"/>
    <w:rsid w:val="007B4773"/>
    <w:rsid w:val="007B520F"/>
    <w:rsid w:val="007B682A"/>
    <w:rsid w:val="007B7609"/>
    <w:rsid w:val="007B7E1C"/>
    <w:rsid w:val="007C0285"/>
    <w:rsid w:val="007C179D"/>
    <w:rsid w:val="007C35CC"/>
    <w:rsid w:val="007C409A"/>
    <w:rsid w:val="007C48F0"/>
    <w:rsid w:val="007C4ECD"/>
    <w:rsid w:val="007C5755"/>
    <w:rsid w:val="007C600F"/>
    <w:rsid w:val="007C7B06"/>
    <w:rsid w:val="007C7DB5"/>
    <w:rsid w:val="007C7F03"/>
    <w:rsid w:val="007D053A"/>
    <w:rsid w:val="007D13F9"/>
    <w:rsid w:val="007D1583"/>
    <w:rsid w:val="007D269A"/>
    <w:rsid w:val="007D387C"/>
    <w:rsid w:val="007D4180"/>
    <w:rsid w:val="007D4D3F"/>
    <w:rsid w:val="007D50B8"/>
    <w:rsid w:val="007D604C"/>
    <w:rsid w:val="007D7A37"/>
    <w:rsid w:val="007E06A9"/>
    <w:rsid w:val="007E1F9F"/>
    <w:rsid w:val="007E2B4E"/>
    <w:rsid w:val="007E3067"/>
    <w:rsid w:val="007E5823"/>
    <w:rsid w:val="007F0A6D"/>
    <w:rsid w:val="007F0DD9"/>
    <w:rsid w:val="007F21E9"/>
    <w:rsid w:val="007F2C1E"/>
    <w:rsid w:val="007F2E8B"/>
    <w:rsid w:val="007F4B31"/>
    <w:rsid w:val="007F4D61"/>
    <w:rsid w:val="007F59C5"/>
    <w:rsid w:val="007F5BA1"/>
    <w:rsid w:val="007F7431"/>
    <w:rsid w:val="0080196F"/>
    <w:rsid w:val="00802608"/>
    <w:rsid w:val="00803EEE"/>
    <w:rsid w:val="008049DA"/>
    <w:rsid w:val="00804E3B"/>
    <w:rsid w:val="00804F2E"/>
    <w:rsid w:val="00807771"/>
    <w:rsid w:val="00811C9C"/>
    <w:rsid w:val="00813329"/>
    <w:rsid w:val="00813AC0"/>
    <w:rsid w:val="0081678B"/>
    <w:rsid w:val="0081792A"/>
    <w:rsid w:val="00822C7C"/>
    <w:rsid w:val="00822F98"/>
    <w:rsid w:val="00823047"/>
    <w:rsid w:val="00823588"/>
    <w:rsid w:val="008235D1"/>
    <w:rsid w:val="00824372"/>
    <w:rsid w:val="00824A17"/>
    <w:rsid w:val="0082543E"/>
    <w:rsid w:val="0082739F"/>
    <w:rsid w:val="00827F31"/>
    <w:rsid w:val="008302F1"/>
    <w:rsid w:val="00830C8F"/>
    <w:rsid w:val="00830D34"/>
    <w:rsid w:val="00831DE6"/>
    <w:rsid w:val="0083204E"/>
    <w:rsid w:val="0083267D"/>
    <w:rsid w:val="00833270"/>
    <w:rsid w:val="0083381E"/>
    <w:rsid w:val="00833BEE"/>
    <w:rsid w:val="00836CAC"/>
    <w:rsid w:val="00836EC1"/>
    <w:rsid w:val="0083768B"/>
    <w:rsid w:val="00837AA4"/>
    <w:rsid w:val="00837D5B"/>
    <w:rsid w:val="008417E6"/>
    <w:rsid w:val="0084192A"/>
    <w:rsid w:val="008423B6"/>
    <w:rsid w:val="00842D1D"/>
    <w:rsid w:val="00843A72"/>
    <w:rsid w:val="00843EA7"/>
    <w:rsid w:val="008461B9"/>
    <w:rsid w:val="008470FB"/>
    <w:rsid w:val="00847BC2"/>
    <w:rsid w:val="008504D4"/>
    <w:rsid w:val="00851797"/>
    <w:rsid w:val="008531F3"/>
    <w:rsid w:val="00853429"/>
    <w:rsid w:val="008539D3"/>
    <w:rsid w:val="00853A23"/>
    <w:rsid w:val="00854741"/>
    <w:rsid w:val="0085651E"/>
    <w:rsid w:val="0085694D"/>
    <w:rsid w:val="00856FD0"/>
    <w:rsid w:val="0085764B"/>
    <w:rsid w:val="00857C4E"/>
    <w:rsid w:val="008600DC"/>
    <w:rsid w:val="008601A5"/>
    <w:rsid w:val="008603D4"/>
    <w:rsid w:val="0086145A"/>
    <w:rsid w:val="0086157A"/>
    <w:rsid w:val="0086317C"/>
    <w:rsid w:val="0086400F"/>
    <w:rsid w:val="0086483F"/>
    <w:rsid w:val="00865AAF"/>
    <w:rsid w:val="00866B74"/>
    <w:rsid w:val="00867E3C"/>
    <w:rsid w:val="008703D1"/>
    <w:rsid w:val="00870EF2"/>
    <w:rsid w:val="00870FC2"/>
    <w:rsid w:val="00871673"/>
    <w:rsid w:val="00871BC0"/>
    <w:rsid w:val="0087248F"/>
    <w:rsid w:val="008729C5"/>
    <w:rsid w:val="00875F12"/>
    <w:rsid w:val="00876195"/>
    <w:rsid w:val="008763BE"/>
    <w:rsid w:val="00877129"/>
    <w:rsid w:val="0087729C"/>
    <w:rsid w:val="0088046A"/>
    <w:rsid w:val="00881534"/>
    <w:rsid w:val="0088185C"/>
    <w:rsid w:val="00881920"/>
    <w:rsid w:val="00882BE5"/>
    <w:rsid w:val="00883D94"/>
    <w:rsid w:val="00885303"/>
    <w:rsid w:val="00885C00"/>
    <w:rsid w:val="008862EC"/>
    <w:rsid w:val="00887E52"/>
    <w:rsid w:val="00887FCA"/>
    <w:rsid w:val="008901C6"/>
    <w:rsid w:val="008912C4"/>
    <w:rsid w:val="0089179A"/>
    <w:rsid w:val="008922EF"/>
    <w:rsid w:val="00892754"/>
    <w:rsid w:val="008927F0"/>
    <w:rsid w:val="00892897"/>
    <w:rsid w:val="008929EB"/>
    <w:rsid w:val="00893565"/>
    <w:rsid w:val="00893B10"/>
    <w:rsid w:val="00894074"/>
    <w:rsid w:val="00895E70"/>
    <w:rsid w:val="00896C3E"/>
    <w:rsid w:val="00896C5A"/>
    <w:rsid w:val="00897870"/>
    <w:rsid w:val="008A08C3"/>
    <w:rsid w:val="008A1640"/>
    <w:rsid w:val="008A2943"/>
    <w:rsid w:val="008A4258"/>
    <w:rsid w:val="008A45B5"/>
    <w:rsid w:val="008A4892"/>
    <w:rsid w:val="008A4D41"/>
    <w:rsid w:val="008A4DD6"/>
    <w:rsid w:val="008A4DD8"/>
    <w:rsid w:val="008A4FC5"/>
    <w:rsid w:val="008A6E52"/>
    <w:rsid w:val="008A6E67"/>
    <w:rsid w:val="008B110C"/>
    <w:rsid w:val="008B1646"/>
    <w:rsid w:val="008B3F49"/>
    <w:rsid w:val="008B4ACB"/>
    <w:rsid w:val="008B5F25"/>
    <w:rsid w:val="008B65F7"/>
    <w:rsid w:val="008B7242"/>
    <w:rsid w:val="008B72D7"/>
    <w:rsid w:val="008B738E"/>
    <w:rsid w:val="008B74D3"/>
    <w:rsid w:val="008B7790"/>
    <w:rsid w:val="008C231F"/>
    <w:rsid w:val="008C2CF7"/>
    <w:rsid w:val="008C3517"/>
    <w:rsid w:val="008C5849"/>
    <w:rsid w:val="008C64D3"/>
    <w:rsid w:val="008C6CB1"/>
    <w:rsid w:val="008C7318"/>
    <w:rsid w:val="008C7F15"/>
    <w:rsid w:val="008D17A6"/>
    <w:rsid w:val="008D19BC"/>
    <w:rsid w:val="008D1A7B"/>
    <w:rsid w:val="008D20AB"/>
    <w:rsid w:val="008D2311"/>
    <w:rsid w:val="008D3225"/>
    <w:rsid w:val="008D3EC9"/>
    <w:rsid w:val="008D5687"/>
    <w:rsid w:val="008D58DF"/>
    <w:rsid w:val="008D5BFB"/>
    <w:rsid w:val="008D5FA1"/>
    <w:rsid w:val="008D6B97"/>
    <w:rsid w:val="008D6F79"/>
    <w:rsid w:val="008D7AD0"/>
    <w:rsid w:val="008D7B03"/>
    <w:rsid w:val="008E0544"/>
    <w:rsid w:val="008E36AE"/>
    <w:rsid w:val="008E3A9F"/>
    <w:rsid w:val="008E3B06"/>
    <w:rsid w:val="008E5A20"/>
    <w:rsid w:val="008E641D"/>
    <w:rsid w:val="008F03BE"/>
    <w:rsid w:val="008F0BA2"/>
    <w:rsid w:val="008F1528"/>
    <w:rsid w:val="008F1D78"/>
    <w:rsid w:val="008F208D"/>
    <w:rsid w:val="008F2284"/>
    <w:rsid w:val="008F289C"/>
    <w:rsid w:val="008F41E1"/>
    <w:rsid w:val="008F4E0A"/>
    <w:rsid w:val="008F50AF"/>
    <w:rsid w:val="008F5FAA"/>
    <w:rsid w:val="008F7095"/>
    <w:rsid w:val="008F79DC"/>
    <w:rsid w:val="00900F6F"/>
    <w:rsid w:val="009020DF"/>
    <w:rsid w:val="00902E5B"/>
    <w:rsid w:val="0090314F"/>
    <w:rsid w:val="00903F91"/>
    <w:rsid w:val="009046D9"/>
    <w:rsid w:val="00906A7A"/>
    <w:rsid w:val="00906C76"/>
    <w:rsid w:val="0090779F"/>
    <w:rsid w:val="009122AD"/>
    <w:rsid w:val="009127E3"/>
    <w:rsid w:val="0091435E"/>
    <w:rsid w:val="0091460C"/>
    <w:rsid w:val="00915121"/>
    <w:rsid w:val="0091656F"/>
    <w:rsid w:val="009165C5"/>
    <w:rsid w:val="0091766D"/>
    <w:rsid w:val="00920AE2"/>
    <w:rsid w:val="0092161F"/>
    <w:rsid w:val="009216E5"/>
    <w:rsid w:val="009217FF"/>
    <w:rsid w:val="00921BEB"/>
    <w:rsid w:val="00923418"/>
    <w:rsid w:val="009236B2"/>
    <w:rsid w:val="009249A4"/>
    <w:rsid w:val="00925B5F"/>
    <w:rsid w:val="0092740D"/>
    <w:rsid w:val="009303FC"/>
    <w:rsid w:val="00930639"/>
    <w:rsid w:val="00930BB6"/>
    <w:rsid w:val="00931179"/>
    <w:rsid w:val="00932EED"/>
    <w:rsid w:val="0093384A"/>
    <w:rsid w:val="009349DF"/>
    <w:rsid w:val="00934BFC"/>
    <w:rsid w:val="00935AB3"/>
    <w:rsid w:val="00936347"/>
    <w:rsid w:val="0094027E"/>
    <w:rsid w:val="0094261C"/>
    <w:rsid w:val="00942AC1"/>
    <w:rsid w:val="00943782"/>
    <w:rsid w:val="00943947"/>
    <w:rsid w:val="009447CA"/>
    <w:rsid w:val="009449BF"/>
    <w:rsid w:val="009456CC"/>
    <w:rsid w:val="00945BA7"/>
    <w:rsid w:val="00945D55"/>
    <w:rsid w:val="00945E9E"/>
    <w:rsid w:val="00946320"/>
    <w:rsid w:val="009466A4"/>
    <w:rsid w:val="009474B9"/>
    <w:rsid w:val="009477F3"/>
    <w:rsid w:val="00950865"/>
    <w:rsid w:val="00950909"/>
    <w:rsid w:val="00951116"/>
    <w:rsid w:val="00951AB6"/>
    <w:rsid w:val="00952DF1"/>
    <w:rsid w:val="009560DA"/>
    <w:rsid w:val="009567DA"/>
    <w:rsid w:val="0095687D"/>
    <w:rsid w:val="0095796A"/>
    <w:rsid w:val="00957A36"/>
    <w:rsid w:val="00957F86"/>
    <w:rsid w:val="009605D6"/>
    <w:rsid w:val="0096078A"/>
    <w:rsid w:val="00961379"/>
    <w:rsid w:val="00961833"/>
    <w:rsid w:val="0096286A"/>
    <w:rsid w:val="00962954"/>
    <w:rsid w:val="00962F99"/>
    <w:rsid w:val="009630CB"/>
    <w:rsid w:val="009643DA"/>
    <w:rsid w:val="00964F95"/>
    <w:rsid w:val="00964F9B"/>
    <w:rsid w:val="00967A99"/>
    <w:rsid w:val="009705C5"/>
    <w:rsid w:val="00971006"/>
    <w:rsid w:val="009713BA"/>
    <w:rsid w:val="00971FA2"/>
    <w:rsid w:val="0097331D"/>
    <w:rsid w:val="00974960"/>
    <w:rsid w:val="0097640C"/>
    <w:rsid w:val="00976617"/>
    <w:rsid w:val="0097709A"/>
    <w:rsid w:val="00977A6E"/>
    <w:rsid w:val="00977ACF"/>
    <w:rsid w:val="00980F76"/>
    <w:rsid w:val="00982607"/>
    <w:rsid w:val="009828BA"/>
    <w:rsid w:val="009837C5"/>
    <w:rsid w:val="00983822"/>
    <w:rsid w:val="00986F70"/>
    <w:rsid w:val="00987E52"/>
    <w:rsid w:val="009905CB"/>
    <w:rsid w:val="00990F34"/>
    <w:rsid w:val="0099178D"/>
    <w:rsid w:val="00991DCA"/>
    <w:rsid w:val="00994689"/>
    <w:rsid w:val="0099513D"/>
    <w:rsid w:val="009952EB"/>
    <w:rsid w:val="009977E0"/>
    <w:rsid w:val="009A0AD4"/>
    <w:rsid w:val="009A399F"/>
    <w:rsid w:val="009A3DDD"/>
    <w:rsid w:val="009A4434"/>
    <w:rsid w:val="009A510D"/>
    <w:rsid w:val="009A5448"/>
    <w:rsid w:val="009A6B93"/>
    <w:rsid w:val="009A78A0"/>
    <w:rsid w:val="009A7A71"/>
    <w:rsid w:val="009A7F3C"/>
    <w:rsid w:val="009B0216"/>
    <w:rsid w:val="009B0958"/>
    <w:rsid w:val="009B102E"/>
    <w:rsid w:val="009B120C"/>
    <w:rsid w:val="009B12E8"/>
    <w:rsid w:val="009B19DF"/>
    <w:rsid w:val="009B3380"/>
    <w:rsid w:val="009B4A0A"/>
    <w:rsid w:val="009B4CAD"/>
    <w:rsid w:val="009B5A9D"/>
    <w:rsid w:val="009B5B41"/>
    <w:rsid w:val="009B5E09"/>
    <w:rsid w:val="009B6471"/>
    <w:rsid w:val="009C01CE"/>
    <w:rsid w:val="009C0634"/>
    <w:rsid w:val="009C11B2"/>
    <w:rsid w:val="009C2F30"/>
    <w:rsid w:val="009C3E58"/>
    <w:rsid w:val="009C4A40"/>
    <w:rsid w:val="009C4B5B"/>
    <w:rsid w:val="009C4EB5"/>
    <w:rsid w:val="009C51A3"/>
    <w:rsid w:val="009D031D"/>
    <w:rsid w:val="009D0BA4"/>
    <w:rsid w:val="009D108E"/>
    <w:rsid w:val="009D19E3"/>
    <w:rsid w:val="009D2316"/>
    <w:rsid w:val="009D2E8A"/>
    <w:rsid w:val="009D357E"/>
    <w:rsid w:val="009D3AED"/>
    <w:rsid w:val="009D3CF4"/>
    <w:rsid w:val="009D45AF"/>
    <w:rsid w:val="009D5670"/>
    <w:rsid w:val="009D56BA"/>
    <w:rsid w:val="009D5DA0"/>
    <w:rsid w:val="009D6923"/>
    <w:rsid w:val="009D7ADE"/>
    <w:rsid w:val="009E05AC"/>
    <w:rsid w:val="009E09DC"/>
    <w:rsid w:val="009E2891"/>
    <w:rsid w:val="009E2B76"/>
    <w:rsid w:val="009E401B"/>
    <w:rsid w:val="009E430D"/>
    <w:rsid w:val="009E6508"/>
    <w:rsid w:val="009E6810"/>
    <w:rsid w:val="009F038D"/>
    <w:rsid w:val="009F05F1"/>
    <w:rsid w:val="009F1965"/>
    <w:rsid w:val="009F19BC"/>
    <w:rsid w:val="009F1BCF"/>
    <w:rsid w:val="009F208F"/>
    <w:rsid w:val="009F2F80"/>
    <w:rsid w:val="009F31B0"/>
    <w:rsid w:val="009F65BE"/>
    <w:rsid w:val="009F6658"/>
    <w:rsid w:val="009F7082"/>
    <w:rsid w:val="00A00D37"/>
    <w:rsid w:val="00A01485"/>
    <w:rsid w:val="00A02013"/>
    <w:rsid w:val="00A0447C"/>
    <w:rsid w:val="00A05278"/>
    <w:rsid w:val="00A060B1"/>
    <w:rsid w:val="00A061F0"/>
    <w:rsid w:val="00A063C3"/>
    <w:rsid w:val="00A074A1"/>
    <w:rsid w:val="00A07BFC"/>
    <w:rsid w:val="00A07FE2"/>
    <w:rsid w:val="00A10847"/>
    <w:rsid w:val="00A10E8E"/>
    <w:rsid w:val="00A13138"/>
    <w:rsid w:val="00A150A1"/>
    <w:rsid w:val="00A156E2"/>
    <w:rsid w:val="00A16524"/>
    <w:rsid w:val="00A20B7A"/>
    <w:rsid w:val="00A2183C"/>
    <w:rsid w:val="00A23866"/>
    <w:rsid w:val="00A24541"/>
    <w:rsid w:val="00A24B9E"/>
    <w:rsid w:val="00A24C44"/>
    <w:rsid w:val="00A25B6A"/>
    <w:rsid w:val="00A27058"/>
    <w:rsid w:val="00A271BF"/>
    <w:rsid w:val="00A27710"/>
    <w:rsid w:val="00A27A81"/>
    <w:rsid w:val="00A27B92"/>
    <w:rsid w:val="00A312E1"/>
    <w:rsid w:val="00A31D71"/>
    <w:rsid w:val="00A33134"/>
    <w:rsid w:val="00A3331C"/>
    <w:rsid w:val="00A3495B"/>
    <w:rsid w:val="00A364C3"/>
    <w:rsid w:val="00A3700F"/>
    <w:rsid w:val="00A37CD3"/>
    <w:rsid w:val="00A37F6F"/>
    <w:rsid w:val="00A37F80"/>
    <w:rsid w:val="00A40FDE"/>
    <w:rsid w:val="00A41719"/>
    <w:rsid w:val="00A436D1"/>
    <w:rsid w:val="00A43F2F"/>
    <w:rsid w:val="00A43F5D"/>
    <w:rsid w:val="00A454E8"/>
    <w:rsid w:val="00A45949"/>
    <w:rsid w:val="00A45B6F"/>
    <w:rsid w:val="00A462C7"/>
    <w:rsid w:val="00A46851"/>
    <w:rsid w:val="00A4737F"/>
    <w:rsid w:val="00A473B6"/>
    <w:rsid w:val="00A478A5"/>
    <w:rsid w:val="00A47EB5"/>
    <w:rsid w:val="00A50151"/>
    <w:rsid w:val="00A501E2"/>
    <w:rsid w:val="00A50445"/>
    <w:rsid w:val="00A519C7"/>
    <w:rsid w:val="00A52B1F"/>
    <w:rsid w:val="00A57959"/>
    <w:rsid w:val="00A57BEC"/>
    <w:rsid w:val="00A57D83"/>
    <w:rsid w:val="00A6056A"/>
    <w:rsid w:val="00A613AC"/>
    <w:rsid w:val="00A63199"/>
    <w:rsid w:val="00A63B19"/>
    <w:rsid w:val="00A64371"/>
    <w:rsid w:val="00A64568"/>
    <w:rsid w:val="00A64700"/>
    <w:rsid w:val="00A64AA2"/>
    <w:rsid w:val="00A6556C"/>
    <w:rsid w:val="00A657D3"/>
    <w:rsid w:val="00A65901"/>
    <w:rsid w:val="00A65F01"/>
    <w:rsid w:val="00A670D2"/>
    <w:rsid w:val="00A703DC"/>
    <w:rsid w:val="00A704A5"/>
    <w:rsid w:val="00A705D5"/>
    <w:rsid w:val="00A70DE4"/>
    <w:rsid w:val="00A713A2"/>
    <w:rsid w:val="00A71C81"/>
    <w:rsid w:val="00A7207A"/>
    <w:rsid w:val="00A72398"/>
    <w:rsid w:val="00A72BAC"/>
    <w:rsid w:val="00A72F0B"/>
    <w:rsid w:val="00A732F6"/>
    <w:rsid w:val="00A7430C"/>
    <w:rsid w:val="00A7457D"/>
    <w:rsid w:val="00A75306"/>
    <w:rsid w:val="00A75D67"/>
    <w:rsid w:val="00A76C30"/>
    <w:rsid w:val="00A77431"/>
    <w:rsid w:val="00A779B3"/>
    <w:rsid w:val="00A80636"/>
    <w:rsid w:val="00A81688"/>
    <w:rsid w:val="00A819FA"/>
    <w:rsid w:val="00A827DE"/>
    <w:rsid w:val="00A833EB"/>
    <w:rsid w:val="00A83A9A"/>
    <w:rsid w:val="00A83EEA"/>
    <w:rsid w:val="00A878BD"/>
    <w:rsid w:val="00A87C94"/>
    <w:rsid w:val="00A904CC"/>
    <w:rsid w:val="00A90B31"/>
    <w:rsid w:val="00A90E50"/>
    <w:rsid w:val="00A91022"/>
    <w:rsid w:val="00A91E6E"/>
    <w:rsid w:val="00A9282B"/>
    <w:rsid w:val="00A92926"/>
    <w:rsid w:val="00A94172"/>
    <w:rsid w:val="00A951B5"/>
    <w:rsid w:val="00A95901"/>
    <w:rsid w:val="00A95FD3"/>
    <w:rsid w:val="00A9637F"/>
    <w:rsid w:val="00A966FD"/>
    <w:rsid w:val="00A9690A"/>
    <w:rsid w:val="00A97C5C"/>
    <w:rsid w:val="00AA199F"/>
    <w:rsid w:val="00AA2C70"/>
    <w:rsid w:val="00AA46F6"/>
    <w:rsid w:val="00AA48E7"/>
    <w:rsid w:val="00AA4A81"/>
    <w:rsid w:val="00AA58DD"/>
    <w:rsid w:val="00AA6127"/>
    <w:rsid w:val="00AA618C"/>
    <w:rsid w:val="00AA627A"/>
    <w:rsid w:val="00AA71FD"/>
    <w:rsid w:val="00AB0CB3"/>
    <w:rsid w:val="00AB26E8"/>
    <w:rsid w:val="00AB27E9"/>
    <w:rsid w:val="00AB4214"/>
    <w:rsid w:val="00AB4B21"/>
    <w:rsid w:val="00AB4FAC"/>
    <w:rsid w:val="00AB51E8"/>
    <w:rsid w:val="00AB590B"/>
    <w:rsid w:val="00AB591F"/>
    <w:rsid w:val="00AB5D03"/>
    <w:rsid w:val="00AB7336"/>
    <w:rsid w:val="00AB7D7D"/>
    <w:rsid w:val="00AC06B9"/>
    <w:rsid w:val="00AC0C65"/>
    <w:rsid w:val="00AC151F"/>
    <w:rsid w:val="00AC2A89"/>
    <w:rsid w:val="00AC31EE"/>
    <w:rsid w:val="00AC3346"/>
    <w:rsid w:val="00AC3D1A"/>
    <w:rsid w:val="00AC43A6"/>
    <w:rsid w:val="00AC54F9"/>
    <w:rsid w:val="00AC6690"/>
    <w:rsid w:val="00AC6A17"/>
    <w:rsid w:val="00AD010B"/>
    <w:rsid w:val="00AD0983"/>
    <w:rsid w:val="00AD1185"/>
    <w:rsid w:val="00AD1573"/>
    <w:rsid w:val="00AD1DFE"/>
    <w:rsid w:val="00AD1FC4"/>
    <w:rsid w:val="00AD534B"/>
    <w:rsid w:val="00AD698F"/>
    <w:rsid w:val="00AD72B0"/>
    <w:rsid w:val="00AD761E"/>
    <w:rsid w:val="00AD76AA"/>
    <w:rsid w:val="00AE0302"/>
    <w:rsid w:val="00AE04F0"/>
    <w:rsid w:val="00AE0D2A"/>
    <w:rsid w:val="00AE1117"/>
    <w:rsid w:val="00AE23AA"/>
    <w:rsid w:val="00AE2857"/>
    <w:rsid w:val="00AE4E81"/>
    <w:rsid w:val="00AE4EC7"/>
    <w:rsid w:val="00AE4F8D"/>
    <w:rsid w:val="00AE5231"/>
    <w:rsid w:val="00AE547B"/>
    <w:rsid w:val="00AE5E1E"/>
    <w:rsid w:val="00AE7536"/>
    <w:rsid w:val="00AE75BF"/>
    <w:rsid w:val="00AE798C"/>
    <w:rsid w:val="00AF1A6F"/>
    <w:rsid w:val="00AF2654"/>
    <w:rsid w:val="00AF2BAD"/>
    <w:rsid w:val="00AF3FED"/>
    <w:rsid w:val="00AF4B44"/>
    <w:rsid w:val="00AF4DD3"/>
    <w:rsid w:val="00AF5069"/>
    <w:rsid w:val="00AF7340"/>
    <w:rsid w:val="00AF75D4"/>
    <w:rsid w:val="00B00D2C"/>
    <w:rsid w:val="00B02537"/>
    <w:rsid w:val="00B02ED7"/>
    <w:rsid w:val="00B038BE"/>
    <w:rsid w:val="00B059D0"/>
    <w:rsid w:val="00B063F2"/>
    <w:rsid w:val="00B10E0C"/>
    <w:rsid w:val="00B118EC"/>
    <w:rsid w:val="00B1211D"/>
    <w:rsid w:val="00B14B94"/>
    <w:rsid w:val="00B14E4C"/>
    <w:rsid w:val="00B15995"/>
    <w:rsid w:val="00B1742D"/>
    <w:rsid w:val="00B2058D"/>
    <w:rsid w:val="00B223D9"/>
    <w:rsid w:val="00B22FFA"/>
    <w:rsid w:val="00B23846"/>
    <w:rsid w:val="00B23CFC"/>
    <w:rsid w:val="00B247CA"/>
    <w:rsid w:val="00B24801"/>
    <w:rsid w:val="00B24BA6"/>
    <w:rsid w:val="00B25CE5"/>
    <w:rsid w:val="00B26B84"/>
    <w:rsid w:val="00B27278"/>
    <w:rsid w:val="00B30F46"/>
    <w:rsid w:val="00B32B89"/>
    <w:rsid w:val="00B334DD"/>
    <w:rsid w:val="00B33649"/>
    <w:rsid w:val="00B34BA3"/>
    <w:rsid w:val="00B34E78"/>
    <w:rsid w:val="00B358E0"/>
    <w:rsid w:val="00B35E2D"/>
    <w:rsid w:val="00B36101"/>
    <w:rsid w:val="00B36D5F"/>
    <w:rsid w:val="00B37E7A"/>
    <w:rsid w:val="00B40457"/>
    <w:rsid w:val="00B42C34"/>
    <w:rsid w:val="00B43895"/>
    <w:rsid w:val="00B439CA"/>
    <w:rsid w:val="00B43E1F"/>
    <w:rsid w:val="00B46381"/>
    <w:rsid w:val="00B46EA1"/>
    <w:rsid w:val="00B47695"/>
    <w:rsid w:val="00B5079A"/>
    <w:rsid w:val="00B531ED"/>
    <w:rsid w:val="00B54393"/>
    <w:rsid w:val="00B55265"/>
    <w:rsid w:val="00B5550E"/>
    <w:rsid w:val="00B55E60"/>
    <w:rsid w:val="00B560FB"/>
    <w:rsid w:val="00B5656E"/>
    <w:rsid w:val="00B5700C"/>
    <w:rsid w:val="00B60432"/>
    <w:rsid w:val="00B61345"/>
    <w:rsid w:val="00B6145D"/>
    <w:rsid w:val="00B619EC"/>
    <w:rsid w:val="00B61D3C"/>
    <w:rsid w:val="00B61D74"/>
    <w:rsid w:val="00B61EE9"/>
    <w:rsid w:val="00B61FB9"/>
    <w:rsid w:val="00B6586E"/>
    <w:rsid w:val="00B65B9F"/>
    <w:rsid w:val="00B67613"/>
    <w:rsid w:val="00B717D0"/>
    <w:rsid w:val="00B71E94"/>
    <w:rsid w:val="00B720F4"/>
    <w:rsid w:val="00B726EE"/>
    <w:rsid w:val="00B73997"/>
    <w:rsid w:val="00B7409A"/>
    <w:rsid w:val="00B74107"/>
    <w:rsid w:val="00B751D6"/>
    <w:rsid w:val="00B76FD4"/>
    <w:rsid w:val="00B80F94"/>
    <w:rsid w:val="00B81D37"/>
    <w:rsid w:val="00B834C0"/>
    <w:rsid w:val="00B84098"/>
    <w:rsid w:val="00B855FF"/>
    <w:rsid w:val="00B85F61"/>
    <w:rsid w:val="00B862D6"/>
    <w:rsid w:val="00B8662D"/>
    <w:rsid w:val="00B86BAB"/>
    <w:rsid w:val="00B87091"/>
    <w:rsid w:val="00B87260"/>
    <w:rsid w:val="00B9056B"/>
    <w:rsid w:val="00B908C4"/>
    <w:rsid w:val="00B90ADC"/>
    <w:rsid w:val="00B92B37"/>
    <w:rsid w:val="00B9343E"/>
    <w:rsid w:val="00B935E8"/>
    <w:rsid w:val="00B9565C"/>
    <w:rsid w:val="00B960EA"/>
    <w:rsid w:val="00B96248"/>
    <w:rsid w:val="00B96845"/>
    <w:rsid w:val="00B97C39"/>
    <w:rsid w:val="00BA0513"/>
    <w:rsid w:val="00BA0D50"/>
    <w:rsid w:val="00BA1004"/>
    <w:rsid w:val="00BA1098"/>
    <w:rsid w:val="00BA131D"/>
    <w:rsid w:val="00BA1391"/>
    <w:rsid w:val="00BA1FF2"/>
    <w:rsid w:val="00BA27D1"/>
    <w:rsid w:val="00BA2858"/>
    <w:rsid w:val="00BA285F"/>
    <w:rsid w:val="00BA2B6E"/>
    <w:rsid w:val="00BA444C"/>
    <w:rsid w:val="00BA5874"/>
    <w:rsid w:val="00BA69D2"/>
    <w:rsid w:val="00BB04C7"/>
    <w:rsid w:val="00BB12EC"/>
    <w:rsid w:val="00BB17A7"/>
    <w:rsid w:val="00BB1A51"/>
    <w:rsid w:val="00BB239B"/>
    <w:rsid w:val="00BB2D80"/>
    <w:rsid w:val="00BB2E27"/>
    <w:rsid w:val="00BB3F74"/>
    <w:rsid w:val="00BB4181"/>
    <w:rsid w:val="00BB560E"/>
    <w:rsid w:val="00BB57FA"/>
    <w:rsid w:val="00BB6625"/>
    <w:rsid w:val="00BB7B26"/>
    <w:rsid w:val="00BB7E35"/>
    <w:rsid w:val="00BC2176"/>
    <w:rsid w:val="00BC35FD"/>
    <w:rsid w:val="00BC46E1"/>
    <w:rsid w:val="00BC490A"/>
    <w:rsid w:val="00BC4BA4"/>
    <w:rsid w:val="00BC5721"/>
    <w:rsid w:val="00BC5FB8"/>
    <w:rsid w:val="00BC709E"/>
    <w:rsid w:val="00BD0600"/>
    <w:rsid w:val="00BD132A"/>
    <w:rsid w:val="00BD15D2"/>
    <w:rsid w:val="00BD1F42"/>
    <w:rsid w:val="00BD2231"/>
    <w:rsid w:val="00BD37CA"/>
    <w:rsid w:val="00BD473B"/>
    <w:rsid w:val="00BD5FE2"/>
    <w:rsid w:val="00BD7F23"/>
    <w:rsid w:val="00BE1388"/>
    <w:rsid w:val="00BE1A97"/>
    <w:rsid w:val="00BE1CEB"/>
    <w:rsid w:val="00BE364D"/>
    <w:rsid w:val="00BE41F4"/>
    <w:rsid w:val="00BE43C3"/>
    <w:rsid w:val="00BE44CF"/>
    <w:rsid w:val="00BE4C2B"/>
    <w:rsid w:val="00BE5759"/>
    <w:rsid w:val="00BE606E"/>
    <w:rsid w:val="00BE69D5"/>
    <w:rsid w:val="00BE6A6B"/>
    <w:rsid w:val="00BE6E14"/>
    <w:rsid w:val="00BF0159"/>
    <w:rsid w:val="00BF136E"/>
    <w:rsid w:val="00BF1748"/>
    <w:rsid w:val="00BF2E91"/>
    <w:rsid w:val="00BF400E"/>
    <w:rsid w:val="00BF590C"/>
    <w:rsid w:val="00BF7449"/>
    <w:rsid w:val="00BF7708"/>
    <w:rsid w:val="00BF7852"/>
    <w:rsid w:val="00C012BA"/>
    <w:rsid w:val="00C023B2"/>
    <w:rsid w:val="00C02A72"/>
    <w:rsid w:val="00C03237"/>
    <w:rsid w:val="00C04115"/>
    <w:rsid w:val="00C0452B"/>
    <w:rsid w:val="00C0509B"/>
    <w:rsid w:val="00C0643F"/>
    <w:rsid w:val="00C06958"/>
    <w:rsid w:val="00C07490"/>
    <w:rsid w:val="00C07998"/>
    <w:rsid w:val="00C079D2"/>
    <w:rsid w:val="00C12C61"/>
    <w:rsid w:val="00C130D4"/>
    <w:rsid w:val="00C136AC"/>
    <w:rsid w:val="00C1442A"/>
    <w:rsid w:val="00C14CB6"/>
    <w:rsid w:val="00C163DA"/>
    <w:rsid w:val="00C163FB"/>
    <w:rsid w:val="00C1645D"/>
    <w:rsid w:val="00C172DD"/>
    <w:rsid w:val="00C175B5"/>
    <w:rsid w:val="00C17D0E"/>
    <w:rsid w:val="00C20B9E"/>
    <w:rsid w:val="00C237A4"/>
    <w:rsid w:val="00C23DB5"/>
    <w:rsid w:val="00C24150"/>
    <w:rsid w:val="00C24605"/>
    <w:rsid w:val="00C24D6D"/>
    <w:rsid w:val="00C25EBD"/>
    <w:rsid w:val="00C25F67"/>
    <w:rsid w:val="00C269F3"/>
    <w:rsid w:val="00C270A4"/>
    <w:rsid w:val="00C30543"/>
    <w:rsid w:val="00C31964"/>
    <w:rsid w:val="00C32471"/>
    <w:rsid w:val="00C33D5B"/>
    <w:rsid w:val="00C3464A"/>
    <w:rsid w:val="00C3482D"/>
    <w:rsid w:val="00C35E06"/>
    <w:rsid w:val="00C37545"/>
    <w:rsid w:val="00C37C23"/>
    <w:rsid w:val="00C37E19"/>
    <w:rsid w:val="00C402A1"/>
    <w:rsid w:val="00C40BF9"/>
    <w:rsid w:val="00C40D95"/>
    <w:rsid w:val="00C413E9"/>
    <w:rsid w:val="00C415F5"/>
    <w:rsid w:val="00C424CC"/>
    <w:rsid w:val="00C43D6D"/>
    <w:rsid w:val="00C440A2"/>
    <w:rsid w:val="00C4553A"/>
    <w:rsid w:val="00C45612"/>
    <w:rsid w:val="00C45911"/>
    <w:rsid w:val="00C45987"/>
    <w:rsid w:val="00C47391"/>
    <w:rsid w:val="00C50367"/>
    <w:rsid w:val="00C5050B"/>
    <w:rsid w:val="00C505C9"/>
    <w:rsid w:val="00C507FF"/>
    <w:rsid w:val="00C51323"/>
    <w:rsid w:val="00C51354"/>
    <w:rsid w:val="00C514B8"/>
    <w:rsid w:val="00C536B7"/>
    <w:rsid w:val="00C53AC3"/>
    <w:rsid w:val="00C54392"/>
    <w:rsid w:val="00C568A6"/>
    <w:rsid w:val="00C56CBF"/>
    <w:rsid w:val="00C57254"/>
    <w:rsid w:val="00C6065D"/>
    <w:rsid w:val="00C62B67"/>
    <w:rsid w:val="00C62E40"/>
    <w:rsid w:val="00C63212"/>
    <w:rsid w:val="00C634A6"/>
    <w:rsid w:val="00C65665"/>
    <w:rsid w:val="00C65874"/>
    <w:rsid w:val="00C65CAE"/>
    <w:rsid w:val="00C65CFE"/>
    <w:rsid w:val="00C66845"/>
    <w:rsid w:val="00C67407"/>
    <w:rsid w:val="00C67936"/>
    <w:rsid w:val="00C7308C"/>
    <w:rsid w:val="00C73E81"/>
    <w:rsid w:val="00C742E4"/>
    <w:rsid w:val="00C76233"/>
    <w:rsid w:val="00C77026"/>
    <w:rsid w:val="00C7760A"/>
    <w:rsid w:val="00C77667"/>
    <w:rsid w:val="00C8036D"/>
    <w:rsid w:val="00C80488"/>
    <w:rsid w:val="00C81871"/>
    <w:rsid w:val="00C81FAA"/>
    <w:rsid w:val="00C8233D"/>
    <w:rsid w:val="00C83455"/>
    <w:rsid w:val="00C84017"/>
    <w:rsid w:val="00C85E5F"/>
    <w:rsid w:val="00C862CF"/>
    <w:rsid w:val="00C8692E"/>
    <w:rsid w:val="00C87126"/>
    <w:rsid w:val="00C90A15"/>
    <w:rsid w:val="00C91CCB"/>
    <w:rsid w:val="00C9209A"/>
    <w:rsid w:val="00C92DB0"/>
    <w:rsid w:val="00C95204"/>
    <w:rsid w:val="00C953AD"/>
    <w:rsid w:val="00C957A4"/>
    <w:rsid w:val="00C96680"/>
    <w:rsid w:val="00C96874"/>
    <w:rsid w:val="00C97A5D"/>
    <w:rsid w:val="00CA0685"/>
    <w:rsid w:val="00CA0A0F"/>
    <w:rsid w:val="00CA186F"/>
    <w:rsid w:val="00CA190C"/>
    <w:rsid w:val="00CA195E"/>
    <w:rsid w:val="00CA23C9"/>
    <w:rsid w:val="00CA33EA"/>
    <w:rsid w:val="00CA4B8D"/>
    <w:rsid w:val="00CA5B39"/>
    <w:rsid w:val="00CA616C"/>
    <w:rsid w:val="00CA7516"/>
    <w:rsid w:val="00CA7683"/>
    <w:rsid w:val="00CA7BD4"/>
    <w:rsid w:val="00CB1256"/>
    <w:rsid w:val="00CB3542"/>
    <w:rsid w:val="00CB50B1"/>
    <w:rsid w:val="00CB5189"/>
    <w:rsid w:val="00CC0E2C"/>
    <w:rsid w:val="00CC1753"/>
    <w:rsid w:val="00CC18FD"/>
    <w:rsid w:val="00CC3C57"/>
    <w:rsid w:val="00CC3E8A"/>
    <w:rsid w:val="00CC54D2"/>
    <w:rsid w:val="00CC567A"/>
    <w:rsid w:val="00CC5927"/>
    <w:rsid w:val="00CC624B"/>
    <w:rsid w:val="00CC64B1"/>
    <w:rsid w:val="00CC6F35"/>
    <w:rsid w:val="00CC7391"/>
    <w:rsid w:val="00CD076D"/>
    <w:rsid w:val="00CD0D13"/>
    <w:rsid w:val="00CD1C25"/>
    <w:rsid w:val="00CD2A8B"/>
    <w:rsid w:val="00CD305E"/>
    <w:rsid w:val="00CD39E2"/>
    <w:rsid w:val="00CD409E"/>
    <w:rsid w:val="00CD4373"/>
    <w:rsid w:val="00CD5660"/>
    <w:rsid w:val="00CD6026"/>
    <w:rsid w:val="00CD6E75"/>
    <w:rsid w:val="00CD7150"/>
    <w:rsid w:val="00CD7A22"/>
    <w:rsid w:val="00CE06D7"/>
    <w:rsid w:val="00CE06F7"/>
    <w:rsid w:val="00CE09B2"/>
    <w:rsid w:val="00CE0A23"/>
    <w:rsid w:val="00CE1020"/>
    <w:rsid w:val="00CE126F"/>
    <w:rsid w:val="00CE2198"/>
    <w:rsid w:val="00CE3F29"/>
    <w:rsid w:val="00CE50CD"/>
    <w:rsid w:val="00CE6FE9"/>
    <w:rsid w:val="00CF08FD"/>
    <w:rsid w:val="00CF1DC5"/>
    <w:rsid w:val="00CF1FEA"/>
    <w:rsid w:val="00CF2282"/>
    <w:rsid w:val="00CF2E57"/>
    <w:rsid w:val="00CF30EC"/>
    <w:rsid w:val="00CF3605"/>
    <w:rsid w:val="00CF3C62"/>
    <w:rsid w:val="00CF3D5A"/>
    <w:rsid w:val="00CF3D93"/>
    <w:rsid w:val="00CF4AD4"/>
    <w:rsid w:val="00CF67E6"/>
    <w:rsid w:val="00CF6B75"/>
    <w:rsid w:val="00CF6EAD"/>
    <w:rsid w:val="00D03BDD"/>
    <w:rsid w:val="00D04ADB"/>
    <w:rsid w:val="00D07931"/>
    <w:rsid w:val="00D07C9D"/>
    <w:rsid w:val="00D1373A"/>
    <w:rsid w:val="00D141DF"/>
    <w:rsid w:val="00D148B4"/>
    <w:rsid w:val="00D158CD"/>
    <w:rsid w:val="00D16AF9"/>
    <w:rsid w:val="00D16C86"/>
    <w:rsid w:val="00D16DB8"/>
    <w:rsid w:val="00D228BE"/>
    <w:rsid w:val="00D229F6"/>
    <w:rsid w:val="00D249EF"/>
    <w:rsid w:val="00D24DEC"/>
    <w:rsid w:val="00D26050"/>
    <w:rsid w:val="00D2611A"/>
    <w:rsid w:val="00D26F49"/>
    <w:rsid w:val="00D27712"/>
    <w:rsid w:val="00D27D0C"/>
    <w:rsid w:val="00D30018"/>
    <w:rsid w:val="00D301A9"/>
    <w:rsid w:val="00D315FF"/>
    <w:rsid w:val="00D329BA"/>
    <w:rsid w:val="00D34729"/>
    <w:rsid w:val="00D361FF"/>
    <w:rsid w:val="00D40D9C"/>
    <w:rsid w:val="00D427A0"/>
    <w:rsid w:val="00D44E2E"/>
    <w:rsid w:val="00D46AB4"/>
    <w:rsid w:val="00D50BEC"/>
    <w:rsid w:val="00D5275B"/>
    <w:rsid w:val="00D52AEA"/>
    <w:rsid w:val="00D53FAC"/>
    <w:rsid w:val="00D54147"/>
    <w:rsid w:val="00D54CB1"/>
    <w:rsid w:val="00D54FDD"/>
    <w:rsid w:val="00D55020"/>
    <w:rsid w:val="00D5735C"/>
    <w:rsid w:val="00D57390"/>
    <w:rsid w:val="00D57871"/>
    <w:rsid w:val="00D57E14"/>
    <w:rsid w:val="00D60DD3"/>
    <w:rsid w:val="00D6153C"/>
    <w:rsid w:val="00D62433"/>
    <w:rsid w:val="00D62484"/>
    <w:rsid w:val="00D62D54"/>
    <w:rsid w:val="00D62F40"/>
    <w:rsid w:val="00D63A04"/>
    <w:rsid w:val="00D6582C"/>
    <w:rsid w:val="00D6588D"/>
    <w:rsid w:val="00D65FF2"/>
    <w:rsid w:val="00D6606D"/>
    <w:rsid w:val="00D66F14"/>
    <w:rsid w:val="00D67D26"/>
    <w:rsid w:val="00D722F7"/>
    <w:rsid w:val="00D7255A"/>
    <w:rsid w:val="00D73D43"/>
    <w:rsid w:val="00D73F15"/>
    <w:rsid w:val="00D75A93"/>
    <w:rsid w:val="00D75CC9"/>
    <w:rsid w:val="00D76422"/>
    <w:rsid w:val="00D767D5"/>
    <w:rsid w:val="00D775FA"/>
    <w:rsid w:val="00D776A1"/>
    <w:rsid w:val="00D77BD4"/>
    <w:rsid w:val="00D80D78"/>
    <w:rsid w:val="00D822B9"/>
    <w:rsid w:val="00D84390"/>
    <w:rsid w:val="00D84535"/>
    <w:rsid w:val="00D84ED5"/>
    <w:rsid w:val="00D860EE"/>
    <w:rsid w:val="00D86DC9"/>
    <w:rsid w:val="00D873B0"/>
    <w:rsid w:val="00D9162B"/>
    <w:rsid w:val="00D946BE"/>
    <w:rsid w:val="00D959ED"/>
    <w:rsid w:val="00D96586"/>
    <w:rsid w:val="00D9702E"/>
    <w:rsid w:val="00D970F7"/>
    <w:rsid w:val="00D97338"/>
    <w:rsid w:val="00D97B52"/>
    <w:rsid w:val="00DA06A0"/>
    <w:rsid w:val="00DA2B8A"/>
    <w:rsid w:val="00DA4074"/>
    <w:rsid w:val="00DA4878"/>
    <w:rsid w:val="00DA5D3F"/>
    <w:rsid w:val="00DA5D9C"/>
    <w:rsid w:val="00DB0B67"/>
    <w:rsid w:val="00DB1078"/>
    <w:rsid w:val="00DB2622"/>
    <w:rsid w:val="00DB28DD"/>
    <w:rsid w:val="00DB2A08"/>
    <w:rsid w:val="00DB3149"/>
    <w:rsid w:val="00DB3467"/>
    <w:rsid w:val="00DB43A6"/>
    <w:rsid w:val="00DB4432"/>
    <w:rsid w:val="00DB4B27"/>
    <w:rsid w:val="00DB4DF5"/>
    <w:rsid w:val="00DB5B82"/>
    <w:rsid w:val="00DB6A7E"/>
    <w:rsid w:val="00DB7D6A"/>
    <w:rsid w:val="00DC1001"/>
    <w:rsid w:val="00DC2915"/>
    <w:rsid w:val="00DC2D16"/>
    <w:rsid w:val="00DC3745"/>
    <w:rsid w:val="00DC3BE9"/>
    <w:rsid w:val="00DC3CFD"/>
    <w:rsid w:val="00DC47CB"/>
    <w:rsid w:val="00DC4DBA"/>
    <w:rsid w:val="00DC68F6"/>
    <w:rsid w:val="00DC730A"/>
    <w:rsid w:val="00DC7B9F"/>
    <w:rsid w:val="00DD078B"/>
    <w:rsid w:val="00DD2C3A"/>
    <w:rsid w:val="00DD3081"/>
    <w:rsid w:val="00DD4965"/>
    <w:rsid w:val="00DD645B"/>
    <w:rsid w:val="00DE0308"/>
    <w:rsid w:val="00DE1519"/>
    <w:rsid w:val="00DE2775"/>
    <w:rsid w:val="00DE2A9F"/>
    <w:rsid w:val="00DE3654"/>
    <w:rsid w:val="00DE3826"/>
    <w:rsid w:val="00DE3F7B"/>
    <w:rsid w:val="00DE4CBA"/>
    <w:rsid w:val="00DE5432"/>
    <w:rsid w:val="00DE5D23"/>
    <w:rsid w:val="00DE6060"/>
    <w:rsid w:val="00DE661C"/>
    <w:rsid w:val="00DE6B6C"/>
    <w:rsid w:val="00DE701B"/>
    <w:rsid w:val="00DF0454"/>
    <w:rsid w:val="00DF089F"/>
    <w:rsid w:val="00DF1059"/>
    <w:rsid w:val="00DF1F41"/>
    <w:rsid w:val="00DF46CF"/>
    <w:rsid w:val="00DF509B"/>
    <w:rsid w:val="00DF5373"/>
    <w:rsid w:val="00DF77E3"/>
    <w:rsid w:val="00E0068E"/>
    <w:rsid w:val="00E02635"/>
    <w:rsid w:val="00E02C2E"/>
    <w:rsid w:val="00E03C11"/>
    <w:rsid w:val="00E0419A"/>
    <w:rsid w:val="00E04579"/>
    <w:rsid w:val="00E04F17"/>
    <w:rsid w:val="00E069BC"/>
    <w:rsid w:val="00E102AA"/>
    <w:rsid w:val="00E11DCA"/>
    <w:rsid w:val="00E12420"/>
    <w:rsid w:val="00E1295F"/>
    <w:rsid w:val="00E1332F"/>
    <w:rsid w:val="00E1368D"/>
    <w:rsid w:val="00E1506E"/>
    <w:rsid w:val="00E15624"/>
    <w:rsid w:val="00E159AE"/>
    <w:rsid w:val="00E16284"/>
    <w:rsid w:val="00E1644A"/>
    <w:rsid w:val="00E17B90"/>
    <w:rsid w:val="00E20090"/>
    <w:rsid w:val="00E20A6F"/>
    <w:rsid w:val="00E2143D"/>
    <w:rsid w:val="00E22D90"/>
    <w:rsid w:val="00E22DBB"/>
    <w:rsid w:val="00E22E28"/>
    <w:rsid w:val="00E23A2D"/>
    <w:rsid w:val="00E23FF9"/>
    <w:rsid w:val="00E2482C"/>
    <w:rsid w:val="00E24B7B"/>
    <w:rsid w:val="00E26158"/>
    <w:rsid w:val="00E26C94"/>
    <w:rsid w:val="00E27F32"/>
    <w:rsid w:val="00E30B9A"/>
    <w:rsid w:val="00E31E78"/>
    <w:rsid w:val="00E31F0B"/>
    <w:rsid w:val="00E3291D"/>
    <w:rsid w:val="00E33D5A"/>
    <w:rsid w:val="00E33E28"/>
    <w:rsid w:val="00E347DF"/>
    <w:rsid w:val="00E350F2"/>
    <w:rsid w:val="00E35763"/>
    <w:rsid w:val="00E35ADD"/>
    <w:rsid w:val="00E3788B"/>
    <w:rsid w:val="00E4219C"/>
    <w:rsid w:val="00E42F34"/>
    <w:rsid w:val="00E46053"/>
    <w:rsid w:val="00E47305"/>
    <w:rsid w:val="00E5123D"/>
    <w:rsid w:val="00E52E6D"/>
    <w:rsid w:val="00E5488A"/>
    <w:rsid w:val="00E54C82"/>
    <w:rsid w:val="00E55326"/>
    <w:rsid w:val="00E55B64"/>
    <w:rsid w:val="00E57269"/>
    <w:rsid w:val="00E57BB3"/>
    <w:rsid w:val="00E6047D"/>
    <w:rsid w:val="00E61726"/>
    <w:rsid w:val="00E641E2"/>
    <w:rsid w:val="00E64437"/>
    <w:rsid w:val="00E64F23"/>
    <w:rsid w:val="00E6523B"/>
    <w:rsid w:val="00E65913"/>
    <w:rsid w:val="00E66082"/>
    <w:rsid w:val="00E661DC"/>
    <w:rsid w:val="00E66465"/>
    <w:rsid w:val="00E6649A"/>
    <w:rsid w:val="00E665C8"/>
    <w:rsid w:val="00E66C0C"/>
    <w:rsid w:val="00E67B36"/>
    <w:rsid w:val="00E70200"/>
    <w:rsid w:val="00E711D4"/>
    <w:rsid w:val="00E71A87"/>
    <w:rsid w:val="00E72C8B"/>
    <w:rsid w:val="00E730D1"/>
    <w:rsid w:val="00E73498"/>
    <w:rsid w:val="00E73D5D"/>
    <w:rsid w:val="00E75099"/>
    <w:rsid w:val="00E7627F"/>
    <w:rsid w:val="00E80564"/>
    <w:rsid w:val="00E8061D"/>
    <w:rsid w:val="00E80AE6"/>
    <w:rsid w:val="00E80E76"/>
    <w:rsid w:val="00E8122B"/>
    <w:rsid w:val="00E81294"/>
    <w:rsid w:val="00E814BE"/>
    <w:rsid w:val="00E8324A"/>
    <w:rsid w:val="00E838D0"/>
    <w:rsid w:val="00E85093"/>
    <w:rsid w:val="00E85F01"/>
    <w:rsid w:val="00E8625B"/>
    <w:rsid w:val="00E863F0"/>
    <w:rsid w:val="00E8664D"/>
    <w:rsid w:val="00E86DB8"/>
    <w:rsid w:val="00E87CE5"/>
    <w:rsid w:val="00E903E2"/>
    <w:rsid w:val="00E907ED"/>
    <w:rsid w:val="00E91C52"/>
    <w:rsid w:val="00E92E29"/>
    <w:rsid w:val="00E94252"/>
    <w:rsid w:val="00E94791"/>
    <w:rsid w:val="00E948CB"/>
    <w:rsid w:val="00E94DED"/>
    <w:rsid w:val="00E957BC"/>
    <w:rsid w:val="00E96880"/>
    <w:rsid w:val="00E97B95"/>
    <w:rsid w:val="00EA08A3"/>
    <w:rsid w:val="00EA0A00"/>
    <w:rsid w:val="00EA395D"/>
    <w:rsid w:val="00EA46A4"/>
    <w:rsid w:val="00EA4B63"/>
    <w:rsid w:val="00EA4D77"/>
    <w:rsid w:val="00EA646C"/>
    <w:rsid w:val="00EA6A83"/>
    <w:rsid w:val="00EB0325"/>
    <w:rsid w:val="00EB082E"/>
    <w:rsid w:val="00EB10CF"/>
    <w:rsid w:val="00EB1460"/>
    <w:rsid w:val="00EB1647"/>
    <w:rsid w:val="00EB181F"/>
    <w:rsid w:val="00EB1E16"/>
    <w:rsid w:val="00EB2021"/>
    <w:rsid w:val="00EB57D7"/>
    <w:rsid w:val="00EB615F"/>
    <w:rsid w:val="00EB660F"/>
    <w:rsid w:val="00EB723D"/>
    <w:rsid w:val="00EC06D9"/>
    <w:rsid w:val="00EC0764"/>
    <w:rsid w:val="00EC0A7D"/>
    <w:rsid w:val="00EC153E"/>
    <w:rsid w:val="00EC1613"/>
    <w:rsid w:val="00EC1FCC"/>
    <w:rsid w:val="00EC2457"/>
    <w:rsid w:val="00EC3208"/>
    <w:rsid w:val="00EC387C"/>
    <w:rsid w:val="00EC3C3C"/>
    <w:rsid w:val="00EC4097"/>
    <w:rsid w:val="00EC5819"/>
    <w:rsid w:val="00EC58C5"/>
    <w:rsid w:val="00EC68F2"/>
    <w:rsid w:val="00EC6902"/>
    <w:rsid w:val="00EC6C29"/>
    <w:rsid w:val="00EC78EE"/>
    <w:rsid w:val="00EC7937"/>
    <w:rsid w:val="00EC7B0A"/>
    <w:rsid w:val="00ED00C3"/>
    <w:rsid w:val="00ED0677"/>
    <w:rsid w:val="00ED10B4"/>
    <w:rsid w:val="00ED121D"/>
    <w:rsid w:val="00ED22AD"/>
    <w:rsid w:val="00ED25BD"/>
    <w:rsid w:val="00ED4539"/>
    <w:rsid w:val="00ED4566"/>
    <w:rsid w:val="00ED4BBC"/>
    <w:rsid w:val="00ED4F57"/>
    <w:rsid w:val="00ED559E"/>
    <w:rsid w:val="00ED6BCE"/>
    <w:rsid w:val="00ED78CF"/>
    <w:rsid w:val="00EE0C18"/>
    <w:rsid w:val="00EE1201"/>
    <w:rsid w:val="00EE1DF1"/>
    <w:rsid w:val="00EE25CA"/>
    <w:rsid w:val="00EE2B71"/>
    <w:rsid w:val="00EE45F2"/>
    <w:rsid w:val="00EE4F54"/>
    <w:rsid w:val="00EE5954"/>
    <w:rsid w:val="00EE6862"/>
    <w:rsid w:val="00EF0349"/>
    <w:rsid w:val="00EF455D"/>
    <w:rsid w:val="00EF5012"/>
    <w:rsid w:val="00EF5119"/>
    <w:rsid w:val="00EF5C3C"/>
    <w:rsid w:val="00EF5FA1"/>
    <w:rsid w:val="00EF7546"/>
    <w:rsid w:val="00EF7706"/>
    <w:rsid w:val="00F00444"/>
    <w:rsid w:val="00F00715"/>
    <w:rsid w:val="00F01DD3"/>
    <w:rsid w:val="00F034A9"/>
    <w:rsid w:val="00F03A04"/>
    <w:rsid w:val="00F03D90"/>
    <w:rsid w:val="00F04DC9"/>
    <w:rsid w:val="00F05B94"/>
    <w:rsid w:val="00F07382"/>
    <w:rsid w:val="00F10316"/>
    <w:rsid w:val="00F11C86"/>
    <w:rsid w:val="00F12448"/>
    <w:rsid w:val="00F129CC"/>
    <w:rsid w:val="00F1395F"/>
    <w:rsid w:val="00F14AF6"/>
    <w:rsid w:val="00F15CC0"/>
    <w:rsid w:val="00F162D4"/>
    <w:rsid w:val="00F17363"/>
    <w:rsid w:val="00F177B3"/>
    <w:rsid w:val="00F17DC8"/>
    <w:rsid w:val="00F20455"/>
    <w:rsid w:val="00F22174"/>
    <w:rsid w:val="00F22987"/>
    <w:rsid w:val="00F22C51"/>
    <w:rsid w:val="00F24A09"/>
    <w:rsid w:val="00F30A3F"/>
    <w:rsid w:val="00F315D0"/>
    <w:rsid w:val="00F31676"/>
    <w:rsid w:val="00F322F8"/>
    <w:rsid w:val="00F325CA"/>
    <w:rsid w:val="00F33B00"/>
    <w:rsid w:val="00F3433D"/>
    <w:rsid w:val="00F3446C"/>
    <w:rsid w:val="00F3513A"/>
    <w:rsid w:val="00F35428"/>
    <w:rsid w:val="00F36B8A"/>
    <w:rsid w:val="00F36C92"/>
    <w:rsid w:val="00F370D8"/>
    <w:rsid w:val="00F377AA"/>
    <w:rsid w:val="00F37FB4"/>
    <w:rsid w:val="00F4168F"/>
    <w:rsid w:val="00F41E17"/>
    <w:rsid w:val="00F437A8"/>
    <w:rsid w:val="00F43AD9"/>
    <w:rsid w:val="00F43C86"/>
    <w:rsid w:val="00F43EF2"/>
    <w:rsid w:val="00F44728"/>
    <w:rsid w:val="00F44AD6"/>
    <w:rsid w:val="00F459D4"/>
    <w:rsid w:val="00F45AF0"/>
    <w:rsid w:val="00F47543"/>
    <w:rsid w:val="00F476B5"/>
    <w:rsid w:val="00F50ACF"/>
    <w:rsid w:val="00F511D6"/>
    <w:rsid w:val="00F52085"/>
    <w:rsid w:val="00F53FA6"/>
    <w:rsid w:val="00F53FC3"/>
    <w:rsid w:val="00F54954"/>
    <w:rsid w:val="00F55612"/>
    <w:rsid w:val="00F55AD7"/>
    <w:rsid w:val="00F61335"/>
    <w:rsid w:val="00F6177A"/>
    <w:rsid w:val="00F623E7"/>
    <w:rsid w:val="00F62BA5"/>
    <w:rsid w:val="00F63B5F"/>
    <w:rsid w:val="00F64DFF"/>
    <w:rsid w:val="00F660B8"/>
    <w:rsid w:val="00F660ED"/>
    <w:rsid w:val="00F700D8"/>
    <w:rsid w:val="00F7209F"/>
    <w:rsid w:val="00F74402"/>
    <w:rsid w:val="00F748CB"/>
    <w:rsid w:val="00F75F46"/>
    <w:rsid w:val="00F769CF"/>
    <w:rsid w:val="00F7765C"/>
    <w:rsid w:val="00F81357"/>
    <w:rsid w:val="00F8157D"/>
    <w:rsid w:val="00F82CE5"/>
    <w:rsid w:val="00F835F3"/>
    <w:rsid w:val="00F83C7D"/>
    <w:rsid w:val="00F83EDB"/>
    <w:rsid w:val="00F8436F"/>
    <w:rsid w:val="00F8508C"/>
    <w:rsid w:val="00F85C12"/>
    <w:rsid w:val="00F85D90"/>
    <w:rsid w:val="00F862F9"/>
    <w:rsid w:val="00F86F01"/>
    <w:rsid w:val="00F87ED6"/>
    <w:rsid w:val="00F90183"/>
    <w:rsid w:val="00F90735"/>
    <w:rsid w:val="00F909FA"/>
    <w:rsid w:val="00F9129B"/>
    <w:rsid w:val="00F91315"/>
    <w:rsid w:val="00F918C4"/>
    <w:rsid w:val="00F91D90"/>
    <w:rsid w:val="00F92BB2"/>
    <w:rsid w:val="00F94B25"/>
    <w:rsid w:val="00F94B86"/>
    <w:rsid w:val="00F94BC4"/>
    <w:rsid w:val="00F9505A"/>
    <w:rsid w:val="00F952BB"/>
    <w:rsid w:val="00F96761"/>
    <w:rsid w:val="00FA0381"/>
    <w:rsid w:val="00FA0C5B"/>
    <w:rsid w:val="00FA10D1"/>
    <w:rsid w:val="00FA12A0"/>
    <w:rsid w:val="00FA40FF"/>
    <w:rsid w:val="00FA42F7"/>
    <w:rsid w:val="00FA46A5"/>
    <w:rsid w:val="00FA48ED"/>
    <w:rsid w:val="00FA4C1C"/>
    <w:rsid w:val="00FA4FDD"/>
    <w:rsid w:val="00FA5D76"/>
    <w:rsid w:val="00FA5F74"/>
    <w:rsid w:val="00FA66BD"/>
    <w:rsid w:val="00FA716B"/>
    <w:rsid w:val="00FB016E"/>
    <w:rsid w:val="00FB14EE"/>
    <w:rsid w:val="00FB17FC"/>
    <w:rsid w:val="00FB2C77"/>
    <w:rsid w:val="00FB2F40"/>
    <w:rsid w:val="00FB3A10"/>
    <w:rsid w:val="00FB3FA4"/>
    <w:rsid w:val="00FB4D14"/>
    <w:rsid w:val="00FB54F1"/>
    <w:rsid w:val="00FB55EB"/>
    <w:rsid w:val="00FB681B"/>
    <w:rsid w:val="00FB7349"/>
    <w:rsid w:val="00FB7C1B"/>
    <w:rsid w:val="00FC1542"/>
    <w:rsid w:val="00FC21E9"/>
    <w:rsid w:val="00FC232B"/>
    <w:rsid w:val="00FC51D9"/>
    <w:rsid w:val="00FC5BAD"/>
    <w:rsid w:val="00FC7817"/>
    <w:rsid w:val="00FD1341"/>
    <w:rsid w:val="00FD3FD5"/>
    <w:rsid w:val="00FD57CB"/>
    <w:rsid w:val="00FD5A44"/>
    <w:rsid w:val="00FD5BE9"/>
    <w:rsid w:val="00FD6AD3"/>
    <w:rsid w:val="00FD6CE0"/>
    <w:rsid w:val="00FE2008"/>
    <w:rsid w:val="00FE2311"/>
    <w:rsid w:val="00FE2FE3"/>
    <w:rsid w:val="00FE3257"/>
    <w:rsid w:val="00FE3FE3"/>
    <w:rsid w:val="00FE42E5"/>
    <w:rsid w:val="00FE7AC4"/>
    <w:rsid w:val="00FF0BB9"/>
    <w:rsid w:val="00FF12F2"/>
    <w:rsid w:val="00FF156F"/>
    <w:rsid w:val="00FF323F"/>
    <w:rsid w:val="00FF38C7"/>
    <w:rsid w:val="00FF76F5"/>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4"/>
    <w:uiPriority w:val="99"/>
    <w:unhideWhenUsed/>
    <w:qFormat/>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6">
    <w:name w:val="Emphasis"/>
    <w:basedOn w:val="a0"/>
    <w:uiPriority w:val="20"/>
    <w:qFormat/>
    <w:rsid w:val="00677A1B"/>
    <w:rPr>
      <w:i/>
      <w:iCs/>
    </w:rPr>
  </w:style>
  <w:style w:type="paragraph" w:styleId="a7">
    <w:name w:val="Title"/>
    <w:basedOn w:val="a"/>
    <w:link w:val="a8"/>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8">
    <w:name w:val="Название Знак"/>
    <w:basedOn w:val="a0"/>
    <w:link w:val="a7"/>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09609A"/>
    <w:pPr>
      <w:spacing w:after="120" w:line="480" w:lineRule="auto"/>
    </w:pPr>
  </w:style>
  <w:style w:type="character" w:customStyle="1" w:styleId="20">
    <w:name w:val="Основной текст 2 Знак"/>
    <w:basedOn w:val="a0"/>
    <w:link w:val="2"/>
    <w:uiPriority w:val="99"/>
    <w:rsid w:val="0009609A"/>
  </w:style>
  <w:style w:type="paragraph" w:styleId="a9">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a">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63C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CF5"/>
    <w:rPr>
      <w:rFonts w:ascii="Tahoma" w:hAnsi="Tahoma" w:cs="Tahoma"/>
      <w:sz w:val="16"/>
      <w:szCs w:val="16"/>
    </w:rPr>
  </w:style>
  <w:style w:type="paragraph" w:styleId="ad">
    <w:name w:val="Body Text"/>
    <w:basedOn w:val="a"/>
    <w:link w:val="ae"/>
    <w:uiPriority w:val="99"/>
    <w:unhideWhenUsed/>
    <w:rsid w:val="00C536B7"/>
    <w:pPr>
      <w:spacing w:after="120"/>
    </w:pPr>
  </w:style>
  <w:style w:type="character" w:customStyle="1" w:styleId="ae">
    <w:name w:val="Основной текст Знак"/>
    <w:basedOn w:val="a0"/>
    <w:link w:val="ad"/>
    <w:rsid w:val="00C536B7"/>
  </w:style>
  <w:style w:type="paragraph" w:styleId="af">
    <w:name w:val="No Spacing"/>
    <w:link w:val="af0"/>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1"/>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2">
    <w:name w:val="Body Text Indent"/>
    <w:basedOn w:val="a"/>
    <w:link w:val="af3"/>
    <w:uiPriority w:val="99"/>
    <w:semiHidden/>
    <w:unhideWhenUsed/>
    <w:rsid w:val="00034F5B"/>
    <w:pPr>
      <w:spacing w:after="120"/>
      <w:ind w:left="283"/>
    </w:pPr>
  </w:style>
  <w:style w:type="character" w:customStyle="1" w:styleId="af3">
    <w:name w:val="Основной текст с отступом Знак"/>
    <w:basedOn w:val="a0"/>
    <w:link w:val="af2"/>
    <w:uiPriority w:val="99"/>
    <w:semiHidden/>
    <w:rsid w:val="00034F5B"/>
  </w:style>
  <w:style w:type="character" w:styleId="af4">
    <w:name w:val="Hyperlink"/>
    <w:basedOn w:val="a0"/>
    <w:uiPriority w:val="99"/>
    <w:unhideWhenUsed/>
    <w:rsid w:val="00AE0302"/>
    <w:rPr>
      <w:color w:val="0563C1" w:themeColor="hyperlink"/>
      <w:u w:val="single"/>
    </w:rPr>
  </w:style>
  <w:style w:type="paragraph" w:styleId="af5">
    <w:name w:val="header"/>
    <w:basedOn w:val="a"/>
    <w:link w:val="af6"/>
    <w:uiPriority w:val="99"/>
    <w:unhideWhenUsed/>
    <w:rsid w:val="002D231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D231D"/>
  </w:style>
  <w:style w:type="paragraph" w:styleId="af7">
    <w:name w:val="footer"/>
    <w:basedOn w:val="a"/>
    <w:link w:val="af8"/>
    <w:uiPriority w:val="99"/>
    <w:unhideWhenUsed/>
    <w:rsid w:val="002D231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D231D"/>
  </w:style>
  <w:style w:type="character" w:styleId="af9">
    <w:name w:val="page number"/>
    <w:basedOn w:val="a0"/>
    <w:rsid w:val="00DF089F"/>
  </w:style>
  <w:style w:type="paragraph" w:customStyle="1" w:styleId="afa">
    <w:name w:val="Таблица"/>
    <w:basedOn w:val="a"/>
    <w:rsid w:val="00DF089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320">
    <w:name w:val="Основной текст с отступом 32"/>
    <w:basedOn w:val="a"/>
    <w:rsid w:val="00FB681B"/>
    <w:pPr>
      <w:spacing w:after="0" w:line="240" w:lineRule="auto"/>
      <w:ind w:firstLine="709"/>
      <w:jc w:val="both"/>
    </w:pPr>
    <w:rPr>
      <w:rFonts w:ascii="Times New Roman" w:eastAsia="Calibri" w:hAnsi="Times New Roman" w:cs="Times New Roman"/>
      <w:sz w:val="24"/>
      <w:szCs w:val="20"/>
      <w:lang w:eastAsia="ru-RU"/>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3"/>
    <w:locked/>
    <w:rsid w:val="009F2F80"/>
    <w:rPr>
      <w:rFonts w:ascii="Times New Roman" w:eastAsia="Times New Roman" w:hAnsi="Times New Roman" w:cs="Times New Roman"/>
      <w:sz w:val="24"/>
      <w:szCs w:val="24"/>
      <w:lang w:eastAsia="ru-RU"/>
    </w:rPr>
  </w:style>
  <w:style w:type="paragraph" w:customStyle="1" w:styleId="ConsPlusNonformat">
    <w:name w:val="ConsPlusNonformat"/>
    <w:rsid w:val="007F2E8B"/>
    <w:pPr>
      <w:widowControl w:val="0"/>
      <w:spacing w:after="0" w:line="240" w:lineRule="auto"/>
    </w:pPr>
    <w:rPr>
      <w:rFonts w:ascii="Courier New" w:eastAsia="Times New Roman" w:hAnsi="Courier New" w:cs="Times New Roman"/>
      <w:sz w:val="20"/>
      <w:szCs w:val="20"/>
      <w:lang w:eastAsia="ru-RU"/>
    </w:rPr>
  </w:style>
  <w:style w:type="paragraph" w:styleId="afb">
    <w:name w:val="caption"/>
    <w:basedOn w:val="a"/>
    <w:next w:val="a"/>
    <w:uiPriority w:val="35"/>
    <w:semiHidden/>
    <w:unhideWhenUsed/>
    <w:qFormat/>
    <w:rsid w:val="00990F34"/>
    <w:pPr>
      <w:spacing w:line="240" w:lineRule="auto"/>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4"/>
    <w:uiPriority w:val="99"/>
    <w:unhideWhenUsed/>
    <w:qFormat/>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6">
    <w:name w:val="Emphasis"/>
    <w:basedOn w:val="a0"/>
    <w:uiPriority w:val="20"/>
    <w:qFormat/>
    <w:rsid w:val="00677A1B"/>
    <w:rPr>
      <w:i/>
      <w:iCs/>
    </w:rPr>
  </w:style>
  <w:style w:type="paragraph" w:styleId="a7">
    <w:name w:val="Title"/>
    <w:basedOn w:val="a"/>
    <w:link w:val="a8"/>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8">
    <w:name w:val="Название Знак"/>
    <w:basedOn w:val="a0"/>
    <w:link w:val="a7"/>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unhideWhenUsed/>
    <w:rsid w:val="0009609A"/>
    <w:pPr>
      <w:spacing w:after="120" w:line="480" w:lineRule="auto"/>
    </w:pPr>
  </w:style>
  <w:style w:type="character" w:customStyle="1" w:styleId="20">
    <w:name w:val="Основной текст 2 Знак"/>
    <w:basedOn w:val="a0"/>
    <w:link w:val="2"/>
    <w:uiPriority w:val="99"/>
    <w:rsid w:val="0009609A"/>
  </w:style>
  <w:style w:type="paragraph" w:styleId="a9">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a">
    <w:name w:val="Table Grid"/>
    <w:basedOn w:val="a1"/>
    <w:uiPriority w:val="5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63C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CF5"/>
    <w:rPr>
      <w:rFonts w:ascii="Tahoma" w:hAnsi="Tahoma" w:cs="Tahoma"/>
      <w:sz w:val="16"/>
      <w:szCs w:val="16"/>
    </w:rPr>
  </w:style>
  <w:style w:type="paragraph" w:styleId="ad">
    <w:name w:val="Body Text"/>
    <w:basedOn w:val="a"/>
    <w:link w:val="ae"/>
    <w:uiPriority w:val="99"/>
    <w:unhideWhenUsed/>
    <w:rsid w:val="00C536B7"/>
    <w:pPr>
      <w:spacing w:after="120"/>
    </w:pPr>
  </w:style>
  <w:style w:type="character" w:customStyle="1" w:styleId="ae">
    <w:name w:val="Основной текст Знак"/>
    <w:basedOn w:val="a0"/>
    <w:link w:val="ad"/>
    <w:rsid w:val="00C536B7"/>
  </w:style>
  <w:style w:type="paragraph" w:styleId="af">
    <w:name w:val="No Spacing"/>
    <w:link w:val="af0"/>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1"/>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2">
    <w:name w:val="Body Text Indent"/>
    <w:basedOn w:val="a"/>
    <w:link w:val="af3"/>
    <w:uiPriority w:val="99"/>
    <w:semiHidden/>
    <w:unhideWhenUsed/>
    <w:rsid w:val="00034F5B"/>
    <w:pPr>
      <w:spacing w:after="120"/>
      <w:ind w:left="283"/>
    </w:pPr>
  </w:style>
  <w:style w:type="character" w:customStyle="1" w:styleId="af3">
    <w:name w:val="Основной текст с отступом Знак"/>
    <w:basedOn w:val="a0"/>
    <w:link w:val="af2"/>
    <w:uiPriority w:val="99"/>
    <w:semiHidden/>
    <w:rsid w:val="00034F5B"/>
  </w:style>
  <w:style w:type="character" w:styleId="af4">
    <w:name w:val="Hyperlink"/>
    <w:basedOn w:val="a0"/>
    <w:uiPriority w:val="99"/>
    <w:unhideWhenUsed/>
    <w:rsid w:val="00AE0302"/>
    <w:rPr>
      <w:color w:val="0563C1" w:themeColor="hyperlink"/>
      <w:u w:val="single"/>
    </w:rPr>
  </w:style>
  <w:style w:type="paragraph" w:styleId="af5">
    <w:name w:val="header"/>
    <w:basedOn w:val="a"/>
    <w:link w:val="af6"/>
    <w:uiPriority w:val="99"/>
    <w:unhideWhenUsed/>
    <w:rsid w:val="002D231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D231D"/>
  </w:style>
  <w:style w:type="paragraph" w:styleId="af7">
    <w:name w:val="footer"/>
    <w:basedOn w:val="a"/>
    <w:link w:val="af8"/>
    <w:uiPriority w:val="99"/>
    <w:unhideWhenUsed/>
    <w:rsid w:val="002D231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D231D"/>
  </w:style>
  <w:style w:type="character" w:styleId="af9">
    <w:name w:val="page number"/>
    <w:basedOn w:val="a0"/>
    <w:rsid w:val="00DF089F"/>
  </w:style>
  <w:style w:type="paragraph" w:customStyle="1" w:styleId="afa">
    <w:name w:val="Таблица"/>
    <w:basedOn w:val="a"/>
    <w:rsid w:val="00DF089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320">
    <w:name w:val="Основной текст с отступом 32"/>
    <w:basedOn w:val="a"/>
    <w:rsid w:val="00FB681B"/>
    <w:pPr>
      <w:spacing w:after="0" w:line="240" w:lineRule="auto"/>
      <w:ind w:firstLine="709"/>
      <w:jc w:val="both"/>
    </w:pPr>
    <w:rPr>
      <w:rFonts w:ascii="Times New Roman" w:eastAsia="Calibri" w:hAnsi="Times New Roman" w:cs="Times New Roman"/>
      <w:sz w:val="24"/>
      <w:szCs w:val="20"/>
      <w:lang w:eastAsia="ru-RU"/>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3"/>
    <w:locked/>
    <w:rsid w:val="009F2F80"/>
    <w:rPr>
      <w:rFonts w:ascii="Times New Roman" w:eastAsia="Times New Roman" w:hAnsi="Times New Roman" w:cs="Times New Roman"/>
      <w:sz w:val="24"/>
      <w:szCs w:val="24"/>
      <w:lang w:eastAsia="ru-RU"/>
    </w:rPr>
  </w:style>
  <w:style w:type="paragraph" w:customStyle="1" w:styleId="ConsPlusNonformat">
    <w:name w:val="ConsPlusNonformat"/>
    <w:rsid w:val="007F2E8B"/>
    <w:pPr>
      <w:widowControl w:val="0"/>
      <w:spacing w:after="0" w:line="240" w:lineRule="auto"/>
    </w:pPr>
    <w:rPr>
      <w:rFonts w:ascii="Courier New" w:eastAsia="Times New Roman" w:hAnsi="Courier New" w:cs="Times New Roman"/>
      <w:sz w:val="20"/>
      <w:szCs w:val="20"/>
      <w:lang w:eastAsia="ru-RU"/>
    </w:rPr>
  </w:style>
  <w:style w:type="paragraph" w:styleId="afb">
    <w:name w:val="caption"/>
    <w:basedOn w:val="a"/>
    <w:next w:val="a"/>
    <w:uiPriority w:val="35"/>
    <w:semiHidden/>
    <w:unhideWhenUsed/>
    <w:qFormat/>
    <w:rsid w:val="00990F3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175584465">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279459241">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07085765">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691229473">
      <w:bodyDiv w:val="1"/>
      <w:marLeft w:val="0"/>
      <w:marRight w:val="0"/>
      <w:marTop w:val="0"/>
      <w:marBottom w:val="0"/>
      <w:divBdr>
        <w:top w:val="none" w:sz="0" w:space="0" w:color="auto"/>
        <w:left w:val="none" w:sz="0" w:space="0" w:color="auto"/>
        <w:bottom w:val="none" w:sz="0" w:space="0" w:color="auto"/>
        <w:right w:val="none" w:sz="0" w:space="0" w:color="auto"/>
      </w:divBdr>
    </w:div>
    <w:div w:id="747456301">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924652616">
      <w:bodyDiv w:val="1"/>
      <w:marLeft w:val="0"/>
      <w:marRight w:val="0"/>
      <w:marTop w:val="0"/>
      <w:marBottom w:val="0"/>
      <w:divBdr>
        <w:top w:val="none" w:sz="0" w:space="0" w:color="auto"/>
        <w:left w:val="none" w:sz="0" w:space="0" w:color="auto"/>
        <w:bottom w:val="none" w:sz="0" w:space="0" w:color="auto"/>
        <w:right w:val="none" w:sz="0" w:space="0" w:color="auto"/>
      </w:divBdr>
    </w:div>
    <w:div w:id="969943822">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184174047">
      <w:bodyDiv w:val="1"/>
      <w:marLeft w:val="0"/>
      <w:marRight w:val="0"/>
      <w:marTop w:val="0"/>
      <w:marBottom w:val="0"/>
      <w:divBdr>
        <w:top w:val="none" w:sz="0" w:space="0" w:color="auto"/>
        <w:left w:val="none" w:sz="0" w:space="0" w:color="auto"/>
        <w:bottom w:val="none" w:sz="0" w:space="0" w:color="auto"/>
        <w:right w:val="none" w:sz="0" w:space="0" w:color="auto"/>
      </w:divBdr>
    </w:div>
    <w:div w:id="1237784284">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872723188">
      <w:bodyDiv w:val="1"/>
      <w:marLeft w:val="0"/>
      <w:marRight w:val="0"/>
      <w:marTop w:val="0"/>
      <w:marBottom w:val="0"/>
      <w:divBdr>
        <w:top w:val="none" w:sz="0" w:space="0" w:color="auto"/>
        <w:left w:val="none" w:sz="0" w:space="0" w:color="auto"/>
        <w:bottom w:val="none" w:sz="0" w:space="0" w:color="auto"/>
        <w:right w:val="none" w:sz="0" w:space="0" w:color="auto"/>
      </w:divBdr>
    </w:div>
    <w:div w:id="1910075967">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Доходы бюджета за 2021 год (%)</a:t>
            </a:r>
          </a:p>
        </c:rich>
      </c:tx>
      <c:layout>
        <c:manualLayout>
          <c:xMode val="edge"/>
          <c:yMode val="edge"/>
          <c:x val="0.29226937527479113"/>
          <c:y val="4.0256175663311987E-2"/>
        </c:manualLayout>
      </c:layout>
      <c:overlay val="0"/>
      <c:spPr>
        <a:noFill/>
        <a:ln>
          <a:noFill/>
        </a:ln>
        <a:effectLst/>
      </c:spPr>
    </c:title>
    <c:autoTitleDeleted val="0"/>
    <c:plotArea>
      <c:layout>
        <c:manualLayout>
          <c:layoutTarget val="inner"/>
          <c:xMode val="edge"/>
          <c:yMode val="edge"/>
          <c:x val="4.9572212564338546E-2"/>
          <c:y val="0.16315183413744369"/>
          <c:w val="0.52518117053550128"/>
          <c:h val="0.71645495241476775"/>
        </c:manualLayout>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0"/>
              <c:layout>
                <c:manualLayout>
                  <c:x val="8.088352851832608E-3"/>
                  <c:y val="-1.461267478802145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3050614866035E-2"/>
                  <c:y val="-3.48727406329469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поспупления</c:v>
                </c:pt>
                <c:pt idx="2">
                  <c:v>Безвозмездные поступления</c:v>
                </c:pt>
              </c:strCache>
            </c:strRef>
          </c:cat>
          <c:val>
            <c:numRef>
              <c:f>Лист1!$B$2:$B$9</c:f>
              <c:numCache>
                <c:formatCode>General</c:formatCode>
                <c:ptCount val="8"/>
                <c:pt idx="0">
                  <c:v>14.38</c:v>
                </c:pt>
                <c:pt idx="1">
                  <c:v>2.5499999999999998</c:v>
                </c:pt>
                <c:pt idx="2">
                  <c:v>83.07</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6599213078795183"/>
          <c:y val="0.17104714899108642"/>
          <c:w val="0.32660800968192044"/>
          <c:h val="0.6954600311701847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6"/>
      <c:hPercent val="41"/>
      <c:rotY val="26"/>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017432646592711E-2"/>
          <c:y val="0.04"/>
          <c:w val="0.78129952456418383"/>
          <c:h val="0.80888888888888888"/>
        </c:manualLayout>
      </c:layout>
      <c:bar3DChart>
        <c:barDir val="col"/>
        <c:grouping val="clustered"/>
        <c:varyColors val="0"/>
        <c:ser>
          <c:idx val="0"/>
          <c:order val="0"/>
          <c:tx>
            <c:strRef>
              <c:f>Sheet1!$A$2</c:f>
              <c:strCache>
                <c:ptCount val="1"/>
                <c:pt idx="0">
                  <c:v>% собираемости</c:v>
                </c:pt>
              </c:strCache>
            </c:strRef>
          </c:tx>
          <c:spPr>
            <a:solidFill>
              <a:srgbClr val="9999FF"/>
            </a:solidFill>
            <a:ln w="12699">
              <a:solidFill>
                <a:srgbClr val="000000"/>
              </a:solidFill>
              <a:prstDash val="solid"/>
            </a:ln>
          </c:spPr>
          <c:invertIfNegative val="0"/>
          <c:dLbls>
            <c:dLbl>
              <c:idx val="0"/>
              <c:layout>
                <c:manualLayout>
                  <c:x val="1.2665377156445915E-2"/>
                  <c:y val="-3.258390573518731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0509487210254558E-2"/>
                  <c:y val="-2.856372740641460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9382200413104145E-3"/>
                  <c:y val="-3.523627631652426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7821668184835336E-3"/>
                  <c:y val="-3.685947767167398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7.2108996495393899E-3"/>
                  <c:y val="-4.7371121163046079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2244185344779539E-3"/>
                  <c:y val="-3.1966791385119375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6.0683653116511025E-3"/>
                  <c:y val="-3.3456413692969214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836405634873398E-2"/>
                  <c:y val="-3.5818097205934388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9.6803524120464904E-3"/>
                  <c:y val="-3.8942238603153281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5242991892196373E-3"/>
                  <c:y val="-4.1001470560860766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7.4553651392467524E-3"/>
                  <c:y val="-4.1402207702760555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3223242185833527E-2"/>
                  <c:y val="-3.6195752126728833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4236761070772036E-2"/>
                  <c:y val="-2.6917443830159479E-2"/>
                </c:manualLayout>
              </c:layout>
              <c:showLegendKey val="0"/>
              <c:showVal val="1"/>
              <c:showCatName val="0"/>
              <c:showSerName val="0"/>
              <c:showPercent val="0"/>
              <c:showBubbleSize val="0"/>
              <c:extLst>
                <c:ext xmlns:c15="http://schemas.microsoft.com/office/drawing/2012/chart" uri="{CE6537A1-D6FC-4f65-9D91-7224C49458BB}"/>
              </c:extLst>
            </c:dLbl>
            <c:dLbl>
              <c:idx val="13"/>
              <c:layout>
                <c:manualLayout>
                  <c:x val="1.316332405949221E-2"/>
                  <c:y val="-5.3148079894268535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2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Sheet1!$B$1:$O$1</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Sheet1!$B$2:$O$2</c:f>
              <c:numCache>
                <c:formatCode>0%</c:formatCode>
                <c:ptCount val="14"/>
                <c:pt idx="0">
                  <c:v>0.25</c:v>
                </c:pt>
                <c:pt idx="1">
                  <c:v>0.76</c:v>
                </c:pt>
                <c:pt idx="2">
                  <c:v>0.61</c:v>
                </c:pt>
                <c:pt idx="3">
                  <c:v>0.78</c:v>
                </c:pt>
                <c:pt idx="4">
                  <c:v>0.95</c:v>
                </c:pt>
                <c:pt idx="5">
                  <c:v>0.87</c:v>
                </c:pt>
                <c:pt idx="6">
                  <c:v>0.67</c:v>
                </c:pt>
                <c:pt idx="7">
                  <c:v>0.89</c:v>
                </c:pt>
                <c:pt idx="8">
                  <c:v>0.56000000000000005</c:v>
                </c:pt>
                <c:pt idx="9">
                  <c:v>0.94</c:v>
                </c:pt>
                <c:pt idx="10">
                  <c:v>2.0499999999999998</c:v>
                </c:pt>
                <c:pt idx="11">
                  <c:v>2.6</c:v>
                </c:pt>
                <c:pt idx="12">
                  <c:v>1.19</c:v>
                </c:pt>
                <c:pt idx="13">
                  <c:v>0.98</c:v>
                </c:pt>
              </c:numCache>
            </c:numRef>
          </c:val>
        </c:ser>
        <c:dLbls>
          <c:showLegendKey val="0"/>
          <c:showVal val="0"/>
          <c:showCatName val="0"/>
          <c:showSerName val="0"/>
          <c:showPercent val="0"/>
          <c:showBubbleSize val="0"/>
        </c:dLbls>
        <c:gapWidth val="150"/>
        <c:gapDepth val="0"/>
        <c:shape val="box"/>
        <c:axId val="119477760"/>
        <c:axId val="119479296"/>
        <c:axId val="0"/>
      </c:bar3DChart>
      <c:catAx>
        <c:axId val="119477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ru-RU"/>
          </a:p>
        </c:txPr>
        <c:crossAx val="119479296"/>
        <c:crosses val="autoZero"/>
        <c:auto val="1"/>
        <c:lblAlgn val="ctr"/>
        <c:lblOffset val="100"/>
        <c:tickLblSkip val="1"/>
        <c:tickMarkSkip val="1"/>
        <c:noMultiLvlLbl val="0"/>
      </c:catAx>
      <c:valAx>
        <c:axId val="119479296"/>
        <c:scaling>
          <c:orientation val="minMax"/>
        </c:scaling>
        <c:delete val="0"/>
        <c:axPos val="l"/>
        <c:numFmt formatCode="0%" sourceLinked="1"/>
        <c:majorTickMark val="out"/>
        <c:minorTickMark val="none"/>
        <c:tickLblPos val="none"/>
        <c:spPr>
          <a:ln w="9525">
            <a:noFill/>
          </a:ln>
        </c:spPr>
        <c:crossAx val="119477760"/>
        <c:crosses val="autoZero"/>
        <c:crossBetween val="between"/>
      </c:valAx>
      <c:spPr>
        <a:noFill/>
        <a:ln w="25399">
          <a:noFill/>
        </a:ln>
      </c:spPr>
    </c:plotArea>
    <c:legend>
      <c:legendPos val="r"/>
      <c:layout>
        <c:manualLayout>
          <c:xMode val="edge"/>
          <c:yMode val="edge"/>
          <c:x val="0.80493677697067523"/>
          <c:y val="0.45333333333333331"/>
          <c:w val="0.19506326132310384"/>
          <c:h val="0.26932806871709614"/>
        </c:manualLayout>
      </c:layout>
      <c:overlay val="0"/>
      <c:spPr>
        <a:solidFill>
          <a:srgbClr val="FFFFFF"/>
        </a:solidFill>
        <a:ln w="3175">
          <a:solidFill>
            <a:srgbClr val="000000"/>
          </a:solidFill>
          <a:prstDash val="solid"/>
        </a:ln>
      </c:spPr>
      <c:txPr>
        <a:bodyPr/>
        <a:lstStyle/>
        <a:p>
          <a:pPr>
            <a:defRPr sz="12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3.0803080308030802E-2"/>
          <c:y val="0"/>
          <c:w val="0.95159515951595164"/>
          <c:h val="0.89870221079621126"/>
        </c:manualLayout>
      </c:layout>
      <c:bar3DChart>
        <c:barDir val="col"/>
        <c:grouping val="clustered"/>
        <c:varyColors val="0"/>
        <c:ser>
          <c:idx val="0"/>
          <c:order val="0"/>
          <c:tx>
            <c:strRef>
              <c:f>Лист1!$B$1</c:f>
              <c:strCache>
                <c:ptCount val="1"/>
                <c:pt idx="0">
                  <c:v>Столбец1</c:v>
                </c:pt>
              </c:strCache>
            </c:strRef>
          </c:tx>
          <c:invertIfNegative val="0"/>
          <c:dLbls>
            <c:dLbl>
              <c:idx val="1"/>
              <c:layout>
                <c:manualLayout>
                  <c:x val="7.8125E-3"/>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Лист1!$A$2:$A$11</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Лист1!$B$2:$B$11</c:f>
              <c:numCache>
                <c:formatCode>General</c:formatCode>
                <c:ptCount val="10"/>
                <c:pt idx="0">
                  <c:v>42</c:v>
                </c:pt>
                <c:pt idx="1">
                  <c:v>67</c:v>
                </c:pt>
                <c:pt idx="2">
                  <c:v>40</c:v>
                </c:pt>
                <c:pt idx="3">
                  <c:v>51</c:v>
                </c:pt>
                <c:pt idx="4">
                  <c:v>37</c:v>
                </c:pt>
                <c:pt idx="5">
                  <c:v>18</c:v>
                </c:pt>
                <c:pt idx="6">
                  <c:v>16</c:v>
                </c:pt>
                <c:pt idx="7">
                  <c:v>13</c:v>
                </c:pt>
                <c:pt idx="8">
                  <c:v>20</c:v>
                </c:pt>
                <c:pt idx="9">
                  <c:v>21</c:v>
                </c:pt>
              </c:numCache>
            </c:numRef>
          </c:val>
        </c:ser>
        <c:ser>
          <c:idx val="1"/>
          <c:order val="1"/>
          <c:tx>
            <c:strRef>
              <c:f>Лист1!$C$1</c:f>
              <c:strCache>
                <c:ptCount val="1"/>
                <c:pt idx="0">
                  <c:v>Столбец2</c:v>
                </c:pt>
              </c:strCache>
            </c:strRef>
          </c:tx>
          <c:invertIfNegative val="0"/>
          <c:cat>
            <c:strRef>
              <c:f>Лист1!$A$2:$A$11</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Лист1!$C$2:$C$11</c:f>
              <c:numCache>
                <c:formatCode>General</c:formatCode>
                <c:ptCount val="10"/>
              </c:numCache>
            </c:numRef>
          </c:val>
        </c:ser>
        <c:ser>
          <c:idx val="2"/>
          <c:order val="2"/>
          <c:tx>
            <c:strRef>
              <c:f>Лист1!$D$1</c:f>
              <c:strCache>
                <c:ptCount val="1"/>
                <c:pt idx="0">
                  <c:v>Столбец3</c:v>
                </c:pt>
              </c:strCache>
            </c:strRef>
          </c:tx>
          <c:invertIfNegative val="0"/>
          <c:cat>
            <c:strRef>
              <c:f>Лист1!$A$2:$A$11</c:f>
              <c:strCache>
                <c:ptCount val="10"/>
                <c:pt idx="0">
                  <c:v>2012г.</c:v>
                </c:pt>
                <c:pt idx="1">
                  <c:v>2013г.</c:v>
                </c:pt>
                <c:pt idx="2">
                  <c:v>2014г.</c:v>
                </c:pt>
                <c:pt idx="3">
                  <c:v>2015г.</c:v>
                </c:pt>
                <c:pt idx="4">
                  <c:v>2016г.</c:v>
                </c:pt>
                <c:pt idx="5">
                  <c:v>2017г.</c:v>
                </c:pt>
                <c:pt idx="6">
                  <c:v>2018г.</c:v>
                </c:pt>
                <c:pt idx="7">
                  <c:v>2019г.</c:v>
                </c:pt>
                <c:pt idx="8">
                  <c:v>2020г.</c:v>
                </c:pt>
                <c:pt idx="9">
                  <c:v>2021г.</c:v>
                </c:pt>
              </c:strCache>
            </c:strRef>
          </c:cat>
          <c:val>
            <c:numRef>
              <c:f>Лист1!$D$2:$D$11</c:f>
              <c:numCache>
                <c:formatCode>General</c:formatCode>
                <c:ptCount val="10"/>
              </c:numCache>
            </c:numRef>
          </c:val>
        </c:ser>
        <c:dLbls>
          <c:showLegendKey val="0"/>
          <c:showVal val="0"/>
          <c:showCatName val="0"/>
          <c:showSerName val="0"/>
          <c:showPercent val="0"/>
          <c:showBubbleSize val="0"/>
        </c:dLbls>
        <c:gapWidth val="150"/>
        <c:shape val="cylinder"/>
        <c:axId val="119526528"/>
        <c:axId val="119528064"/>
        <c:axId val="0"/>
      </c:bar3DChart>
      <c:catAx>
        <c:axId val="119526528"/>
        <c:scaling>
          <c:orientation val="minMax"/>
        </c:scaling>
        <c:delete val="0"/>
        <c:axPos val="b"/>
        <c:numFmt formatCode="General" sourceLinked="1"/>
        <c:majorTickMark val="out"/>
        <c:minorTickMark val="none"/>
        <c:tickLblPos val="nextTo"/>
        <c:txPr>
          <a:bodyPr/>
          <a:lstStyle/>
          <a:p>
            <a:pPr>
              <a:defRPr sz="1050" b="1">
                <a:latin typeface="Times New Roman" pitchFamily="18" charset="0"/>
                <a:cs typeface="Times New Roman" pitchFamily="18" charset="0"/>
              </a:defRPr>
            </a:pPr>
            <a:endParaRPr lang="ru-RU"/>
          </a:p>
        </c:txPr>
        <c:crossAx val="119528064"/>
        <c:crosses val="autoZero"/>
        <c:auto val="1"/>
        <c:lblAlgn val="ctr"/>
        <c:lblOffset val="100"/>
        <c:noMultiLvlLbl val="0"/>
      </c:catAx>
      <c:valAx>
        <c:axId val="119528064"/>
        <c:scaling>
          <c:orientation val="minMax"/>
        </c:scaling>
        <c:delete val="1"/>
        <c:axPos val="l"/>
        <c:numFmt formatCode="General" sourceLinked="1"/>
        <c:majorTickMark val="out"/>
        <c:minorTickMark val="none"/>
        <c:tickLblPos val="nextTo"/>
        <c:crossAx val="119526528"/>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invertIfNegative val="0"/>
          <c:dLbls>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Лист1!$B$2:$B$10</c:f>
              <c:numCache>
                <c:formatCode>0.0;[Red]0.0</c:formatCode>
                <c:ptCount val="9"/>
                <c:pt idx="0">
                  <c:v>349.2</c:v>
                </c:pt>
                <c:pt idx="1">
                  <c:v>619.5</c:v>
                </c:pt>
                <c:pt idx="2">
                  <c:v>750.6</c:v>
                </c:pt>
                <c:pt idx="3">
                  <c:v>426</c:v>
                </c:pt>
                <c:pt idx="4">
                  <c:v>436</c:v>
                </c:pt>
                <c:pt idx="5">
                  <c:v>455.1</c:v>
                </c:pt>
                <c:pt idx="6">
                  <c:v>546.29999999999995</c:v>
                </c:pt>
                <c:pt idx="7">
                  <c:v>326</c:v>
                </c:pt>
                <c:pt idx="8">
                  <c:v>292.89999999999998</c:v>
                </c:pt>
              </c:numCache>
            </c:numRef>
          </c:val>
        </c:ser>
        <c:ser>
          <c:idx val="1"/>
          <c:order val="1"/>
          <c:tx>
            <c:strRef>
              <c:f>Лист1!$C$1</c:f>
              <c:strCache>
                <c:ptCount val="1"/>
                <c:pt idx="0">
                  <c:v>заливщик швов, тыс.руб.</c:v>
                </c:pt>
              </c:strCache>
            </c:strRef>
          </c:tx>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911969940955447E-2"/>
                  <c:y val="-4.004319279909830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64895330112721E-2"/>
                  <c:y val="0"/>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2941492216854539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Лист1!$C$2:$C$10</c:f>
              <c:numCache>
                <c:formatCode>General</c:formatCode>
                <c:ptCount val="9"/>
                <c:pt idx="0">
                  <c:v>0</c:v>
                </c:pt>
                <c:pt idx="1">
                  <c:v>0</c:v>
                </c:pt>
                <c:pt idx="2">
                  <c:v>0</c:v>
                </c:pt>
                <c:pt idx="3">
                  <c:v>0</c:v>
                </c:pt>
                <c:pt idx="4">
                  <c:v>89.7</c:v>
                </c:pt>
                <c:pt idx="5">
                  <c:v>102.9</c:v>
                </c:pt>
                <c:pt idx="6">
                  <c:v>129</c:v>
                </c:pt>
                <c:pt idx="7">
                  <c:v>109</c:v>
                </c:pt>
                <c:pt idx="8">
                  <c:v>109.6</c:v>
                </c:pt>
              </c:numCache>
            </c:numRef>
          </c:val>
        </c:ser>
        <c:dLbls>
          <c:showLegendKey val="0"/>
          <c:showVal val="0"/>
          <c:showCatName val="0"/>
          <c:showSerName val="0"/>
          <c:showPercent val="0"/>
          <c:showBubbleSize val="0"/>
        </c:dLbls>
        <c:gapWidth val="150"/>
        <c:shape val="box"/>
        <c:axId val="119308672"/>
        <c:axId val="119310208"/>
        <c:axId val="0"/>
      </c:bar3DChart>
      <c:catAx>
        <c:axId val="119308672"/>
        <c:scaling>
          <c:orientation val="minMax"/>
        </c:scaling>
        <c:delete val="0"/>
        <c:axPos val="b"/>
        <c:numFmt formatCode="General" sourceLinked="0"/>
        <c:majorTickMark val="out"/>
        <c:minorTickMark val="none"/>
        <c:tickLblPos val="nextTo"/>
        <c:txPr>
          <a:bodyPr/>
          <a:lstStyle/>
          <a:p>
            <a:pPr>
              <a:defRPr sz="1200" b="1"/>
            </a:pPr>
            <a:endParaRPr lang="ru-RU"/>
          </a:p>
        </c:txPr>
        <c:crossAx val="119310208"/>
        <c:crosses val="autoZero"/>
        <c:auto val="1"/>
        <c:lblAlgn val="ctr"/>
        <c:lblOffset val="100"/>
        <c:noMultiLvlLbl val="0"/>
      </c:catAx>
      <c:valAx>
        <c:axId val="119310208"/>
        <c:scaling>
          <c:orientation val="minMax"/>
        </c:scaling>
        <c:delete val="1"/>
        <c:axPos val="l"/>
        <c:numFmt formatCode="0.0;[Red]0.0" sourceLinked="1"/>
        <c:majorTickMark val="out"/>
        <c:minorTickMark val="none"/>
        <c:tickLblPos val="none"/>
        <c:crossAx val="119308672"/>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Лист1!$B$2:$B$10</c:f>
              <c:numCache>
                <c:formatCode>General</c:formatCode>
                <c:ptCount val="9"/>
                <c:pt idx="0">
                  <c:v>29.48</c:v>
                </c:pt>
                <c:pt idx="1">
                  <c:v>30.9</c:v>
                </c:pt>
                <c:pt idx="2">
                  <c:v>33.799999999999997</c:v>
                </c:pt>
                <c:pt idx="3">
                  <c:v>34.5</c:v>
                </c:pt>
                <c:pt idx="4">
                  <c:v>35.200000000000003</c:v>
                </c:pt>
                <c:pt idx="5">
                  <c:v>37.4</c:v>
                </c:pt>
                <c:pt idx="6">
                  <c:v>38.6</c:v>
                </c:pt>
                <c:pt idx="7">
                  <c:v>39.799999999999997</c:v>
                </c:pt>
                <c:pt idx="8">
                  <c:v>40.4</c:v>
                </c:pt>
              </c:numCache>
            </c:numRef>
          </c:val>
        </c:ser>
        <c:ser>
          <c:idx val="1"/>
          <c:order val="1"/>
          <c:tx>
            <c:strRef>
              <c:f>Лист1!$C$1</c:f>
              <c:strCache>
                <c:ptCount val="1"/>
                <c:pt idx="0">
                  <c:v>Столбец1</c:v>
                </c:pt>
              </c:strCache>
            </c:strRef>
          </c:tx>
          <c:invertIfNegative val="0"/>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Лист1!$C$2:$C$10</c:f>
              <c:numCache>
                <c:formatCode>General</c:formatCode>
                <c:ptCount val="9"/>
              </c:numCache>
            </c:numRef>
          </c:val>
        </c:ser>
        <c:ser>
          <c:idx val="2"/>
          <c:order val="2"/>
          <c:tx>
            <c:strRef>
              <c:f>Лист1!$D$1</c:f>
              <c:strCache>
                <c:ptCount val="1"/>
                <c:pt idx="0">
                  <c:v>Столбец2</c:v>
                </c:pt>
              </c:strCache>
            </c:strRef>
          </c:tx>
          <c:invertIfNegative val="0"/>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shape val="box"/>
        <c:axId val="123265024"/>
        <c:axId val="123266560"/>
        <c:axId val="0"/>
      </c:bar3DChart>
      <c:catAx>
        <c:axId val="123265024"/>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3266560"/>
        <c:crosses val="autoZero"/>
        <c:auto val="1"/>
        <c:lblAlgn val="ctr"/>
        <c:lblOffset val="100"/>
        <c:noMultiLvlLbl val="0"/>
      </c:catAx>
      <c:valAx>
        <c:axId val="123266560"/>
        <c:scaling>
          <c:orientation val="minMax"/>
        </c:scaling>
        <c:delete val="1"/>
        <c:axPos val="l"/>
        <c:numFmt formatCode="General" sourceLinked="1"/>
        <c:majorTickMark val="out"/>
        <c:minorTickMark val="none"/>
        <c:tickLblPos val="nextTo"/>
        <c:crossAx val="12326502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Лист1!$B$2:$B$10</c:f>
              <c:numCache>
                <c:formatCode>General</c:formatCode>
                <c:ptCount val="9"/>
                <c:pt idx="0">
                  <c:v>416</c:v>
                </c:pt>
                <c:pt idx="1">
                  <c:v>345</c:v>
                </c:pt>
                <c:pt idx="2">
                  <c:v>500</c:v>
                </c:pt>
                <c:pt idx="3">
                  <c:v>464</c:v>
                </c:pt>
                <c:pt idx="4">
                  <c:v>423</c:v>
                </c:pt>
                <c:pt idx="5">
                  <c:v>311</c:v>
                </c:pt>
                <c:pt idx="6">
                  <c:v>249</c:v>
                </c:pt>
                <c:pt idx="7">
                  <c:v>213</c:v>
                </c:pt>
                <c:pt idx="8">
                  <c:v>194</c:v>
                </c:pt>
              </c:numCache>
            </c:numRef>
          </c:val>
        </c:ser>
        <c:ser>
          <c:idx val="1"/>
          <c:order val="1"/>
          <c:tx>
            <c:strRef>
              <c:f>Лист1!$C$1</c:f>
              <c:strCache>
                <c:ptCount val="1"/>
                <c:pt idx="0">
                  <c:v>Столбец1</c:v>
                </c:pt>
              </c:strCache>
            </c:strRef>
          </c:tx>
          <c:invertIfNegative val="0"/>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Лист1!$C$2:$C$10</c:f>
              <c:numCache>
                <c:formatCode>General</c:formatCode>
                <c:ptCount val="9"/>
              </c:numCache>
            </c:numRef>
          </c:val>
        </c:ser>
        <c:ser>
          <c:idx val="2"/>
          <c:order val="2"/>
          <c:tx>
            <c:strRef>
              <c:f>Лист1!$D$1</c:f>
              <c:strCache>
                <c:ptCount val="1"/>
                <c:pt idx="0">
                  <c:v>Столбец2</c:v>
                </c:pt>
              </c:strCache>
            </c:strRef>
          </c:tx>
          <c:invertIfNegative val="0"/>
          <c:cat>
            <c:strRef>
              <c:f>Лист1!$A$2:$A$10</c:f>
              <c:strCache>
                <c:ptCount val="9"/>
                <c:pt idx="0">
                  <c:v>2013г.</c:v>
                </c:pt>
                <c:pt idx="1">
                  <c:v>2014г.</c:v>
                </c:pt>
                <c:pt idx="2">
                  <c:v>2015г.</c:v>
                </c:pt>
                <c:pt idx="3">
                  <c:v>2016г.</c:v>
                </c:pt>
                <c:pt idx="4">
                  <c:v>2017г.</c:v>
                </c:pt>
                <c:pt idx="5">
                  <c:v>2018г.</c:v>
                </c:pt>
                <c:pt idx="6">
                  <c:v>2019г.</c:v>
                </c:pt>
                <c:pt idx="7">
                  <c:v>2020г.</c:v>
                </c:pt>
                <c:pt idx="8">
                  <c:v>2021г.</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shape val="box"/>
        <c:axId val="123059200"/>
        <c:axId val="123228928"/>
        <c:axId val="0"/>
      </c:bar3DChart>
      <c:catAx>
        <c:axId val="123059200"/>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3228928"/>
        <c:crosses val="autoZero"/>
        <c:auto val="1"/>
        <c:lblAlgn val="ctr"/>
        <c:lblOffset val="100"/>
        <c:noMultiLvlLbl val="0"/>
      </c:catAx>
      <c:valAx>
        <c:axId val="123228928"/>
        <c:scaling>
          <c:orientation val="minMax"/>
        </c:scaling>
        <c:delete val="1"/>
        <c:axPos val="l"/>
        <c:numFmt formatCode="General" sourceLinked="1"/>
        <c:majorTickMark val="out"/>
        <c:minorTickMark val="none"/>
        <c:tickLblPos val="nextTo"/>
        <c:crossAx val="123059200"/>
        <c:crosses val="autoZero"/>
        <c:crossBetween val="between"/>
      </c:valAx>
      <c:spPr>
        <a:noFill/>
        <a:ln w="25400">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400"/>
              <a:t>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2.4444444444444446E-2"/>
          <c:y val="0.31964601769911505"/>
          <c:w val="0.9555555555555556"/>
          <c:h val="0.46591322928279449"/>
        </c:manualLayout>
      </c:layout>
      <c:bar3DChart>
        <c:barDir val="col"/>
        <c:grouping val="clustered"/>
        <c:varyColors val="0"/>
        <c:ser>
          <c:idx val="0"/>
          <c:order val="0"/>
          <c:tx>
            <c:strRef>
              <c:f>Лист1!$B$1</c:f>
              <c:strCache>
                <c:ptCount val="1"/>
                <c:pt idx="0">
                  <c:v>количество предупреждений, шт.</c:v>
                </c:pt>
              </c:strCache>
            </c:strRef>
          </c:tx>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21761658031088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111111111111112E-2"/>
                  <c:y val="-1.7699115044247787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2222222222222223E-2"/>
                  <c:y val="-5.8997050147492625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2015г.</c:v>
                </c:pt>
                <c:pt idx="1">
                  <c:v>2016г.</c:v>
                </c:pt>
                <c:pt idx="2">
                  <c:v>2017г.</c:v>
                </c:pt>
                <c:pt idx="3">
                  <c:v>2018г.</c:v>
                </c:pt>
                <c:pt idx="4">
                  <c:v>2019г.</c:v>
                </c:pt>
                <c:pt idx="5">
                  <c:v>2020г.</c:v>
                </c:pt>
                <c:pt idx="6">
                  <c:v>2021г.</c:v>
                </c:pt>
              </c:strCache>
            </c:strRef>
          </c:cat>
          <c:val>
            <c:numRef>
              <c:f>Лист1!$B$2:$B$8</c:f>
              <c:numCache>
                <c:formatCode>General</c:formatCode>
                <c:ptCount val="7"/>
                <c:pt idx="0">
                  <c:v>1193</c:v>
                </c:pt>
                <c:pt idx="1">
                  <c:v>835</c:v>
                </c:pt>
                <c:pt idx="2">
                  <c:v>1036</c:v>
                </c:pt>
                <c:pt idx="3">
                  <c:v>1213</c:v>
                </c:pt>
                <c:pt idx="4">
                  <c:v>824</c:v>
                </c:pt>
                <c:pt idx="5">
                  <c:v>1017</c:v>
                </c:pt>
                <c:pt idx="6">
                  <c:v>345</c:v>
                </c:pt>
              </c:numCache>
            </c:numRef>
          </c:val>
        </c:ser>
        <c:ser>
          <c:idx val="1"/>
          <c:order val="1"/>
          <c:tx>
            <c:strRef>
              <c:f>Лист1!$C$1</c:f>
              <c:strCache>
                <c:ptCount val="1"/>
                <c:pt idx="0">
                  <c:v>количество протоколов, шт.</c:v>
                </c:pt>
              </c:strCache>
            </c:strRef>
          </c:tx>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096579476861168E-2"/>
                  <c:y val="-4.83592400690846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444444444444446E-2"/>
                  <c:y val="-4.7197640117994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3333333333333333E-2"/>
                  <c:y val="-3.53982300884955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2015г.</c:v>
                </c:pt>
                <c:pt idx="1">
                  <c:v>2016г.</c:v>
                </c:pt>
                <c:pt idx="2">
                  <c:v>2017г.</c:v>
                </c:pt>
                <c:pt idx="3">
                  <c:v>2018г.</c:v>
                </c:pt>
                <c:pt idx="4">
                  <c:v>2019г.</c:v>
                </c:pt>
                <c:pt idx="5">
                  <c:v>2020г.</c:v>
                </c:pt>
                <c:pt idx="6">
                  <c:v>2021г.</c:v>
                </c:pt>
              </c:strCache>
            </c:strRef>
          </c:cat>
          <c:val>
            <c:numRef>
              <c:f>Лист1!$C$2:$C$8</c:f>
              <c:numCache>
                <c:formatCode>General</c:formatCode>
                <c:ptCount val="7"/>
                <c:pt idx="0">
                  <c:v>68</c:v>
                </c:pt>
                <c:pt idx="1">
                  <c:v>84</c:v>
                </c:pt>
                <c:pt idx="2">
                  <c:v>76</c:v>
                </c:pt>
                <c:pt idx="3">
                  <c:v>75</c:v>
                </c:pt>
                <c:pt idx="4">
                  <c:v>54</c:v>
                </c:pt>
                <c:pt idx="5">
                  <c:v>58</c:v>
                </c:pt>
                <c:pt idx="6">
                  <c:v>26</c:v>
                </c:pt>
              </c:numCache>
            </c:numRef>
          </c:val>
        </c:ser>
        <c:dLbls>
          <c:showLegendKey val="0"/>
          <c:showVal val="0"/>
          <c:showCatName val="0"/>
          <c:showSerName val="0"/>
          <c:showPercent val="0"/>
          <c:showBubbleSize val="0"/>
        </c:dLbls>
        <c:gapWidth val="75"/>
        <c:shape val="box"/>
        <c:axId val="123160448"/>
        <c:axId val="123161984"/>
        <c:axId val="0"/>
      </c:bar3DChart>
      <c:catAx>
        <c:axId val="123160448"/>
        <c:scaling>
          <c:orientation val="minMax"/>
        </c:scaling>
        <c:delete val="0"/>
        <c:axPos val="b"/>
        <c:numFmt formatCode="General" sourceLinked="0"/>
        <c:majorTickMark val="none"/>
        <c:minorTickMark val="none"/>
        <c:tickLblPos val="nextTo"/>
        <c:txPr>
          <a:bodyPr/>
          <a:lstStyle/>
          <a:p>
            <a:pPr>
              <a:defRPr sz="1100" b="1">
                <a:latin typeface="Times New Roman" pitchFamily="18" charset="0"/>
                <a:cs typeface="Times New Roman" pitchFamily="18" charset="0"/>
              </a:defRPr>
            </a:pPr>
            <a:endParaRPr lang="ru-RU"/>
          </a:p>
        </c:txPr>
        <c:crossAx val="123161984"/>
        <c:crosses val="autoZero"/>
        <c:auto val="1"/>
        <c:lblAlgn val="ctr"/>
        <c:lblOffset val="100"/>
        <c:noMultiLvlLbl val="0"/>
      </c:catAx>
      <c:valAx>
        <c:axId val="123161984"/>
        <c:scaling>
          <c:orientation val="minMax"/>
        </c:scaling>
        <c:delete val="1"/>
        <c:axPos val="l"/>
        <c:numFmt formatCode="General" sourceLinked="1"/>
        <c:majorTickMark val="none"/>
        <c:minorTickMark val="none"/>
        <c:tickLblPos val="none"/>
        <c:crossAx val="123160448"/>
        <c:crosses val="autoZero"/>
        <c:crossBetween val="between"/>
      </c:valAx>
    </c:plotArea>
    <c:legend>
      <c:legendPos val="b"/>
      <c:layout>
        <c:manualLayout>
          <c:xMode val="edge"/>
          <c:yMode val="edge"/>
          <c:x val="6.1306150293870695E-2"/>
          <c:y val="0.88757066871065893"/>
          <c:w val="0.87738769941225858"/>
          <c:h val="0.11242939427722036"/>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0">
                <a:latin typeface="Times New Roman" pitchFamily="18" charset="0"/>
                <a:cs typeface="Times New Roman" pitchFamily="18" charset="0"/>
              </a:rPr>
              <a:t> Объем вывезенного мусора</a:t>
            </a:r>
            <a:r>
              <a:rPr lang="ru-RU" sz="1200" baseline="0">
                <a:latin typeface="Times New Roman" pitchFamily="18" charset="0"/>
                <a:cs typeface="Times New Roman" pitchFamily="18" charset="0"/>
              </a:rPr>
              <a:t> с несанкционированных навалов,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111801242236021E-3"/>
                  <c:y val="-3.98671096345514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422360248447204E-2"/>
                  <c:y val="-4.4296788482834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2014г.</c:v>
                </c:pt>
                <c:pt idx="1">
                  <c:v>2015г.</c:v>
                </c:pt>
                <c:pt idx="2">
                  <c:v>2016г.</c:v>
                </c:pt>
                <c:pt idx="3">
                  <c:v>2017г.</c:v>
                </c:pt>
                <c:pt idx="4">
                  <c:v>2018г.</c:v>
                </c:pt>
                <c:pt idx="5">
                  <c:v>2019г.</c:v>
                </c:pt>
                <c:pt idx="6">
                  <c:v>2020г.</c:v>
                </c:pt>
                <c:pt idx="7">
                  <c:v>2021г.</c:v>
                </c:pt>
              </c:strCache>
            </c:strRef>
          </c:cat>
          <c:val>
            <c:numRef>
              <c:f>Лист1!$B$2:$B$9</c:f>
              <c:numCache>
                <c:formatCode>General</c:formatCode>
                <c:ptCount val="8"/>
                <c:pt idx="0">
                  <c:v>250</c:v>
                </c:pt>
                <c:pt idx="1">
                  <c:v>600</c:v>
                </c:pt>
                <c:pt idx="2">
                  <c:v>475</c:v>
                </c:pt>
                <c:pt idx="3">
                  <c:v>460</c:v>
                </c:pt>
                <c:pt idx="4">
                  <c:v>1331.5</c:v>
                </c:pt>
                <c:pt idx="5">
                  <c:v>1147</c:v>
                </c:pt>
                <c:pt idx="6">
                  <c:v>262.5</c:v>
                </c:pt>
                <c:pt idx="7">
                  <c:v>110</c:v>
                </c:pt>
              </c:numCache>
            </c:numRef>
          </c:val>
        </c:ser>
        <c:dLbls>
          <c:showLegendKey val="0"/>
          <c:showVal val="0"/>
          <c:showCatName val="0"/>
          <c:showSerName val="0"/>
          <c:showPercent val="0"/>
          <c:showBubbleSize val="0"/>
        </c:dLbls>
        <c:gapWidth val="150"/>
        <c:shape val="box"/>
        <c:axId val="123191680"/>
        <c:axId val="123193216"/>
        <c:axId val="0"/>
      </c:bar3DChart>
      <c:catAx>
        <c:axId val="123191680"/>
        <c:scaling>
          <c:orientation val="minMax"/>
        </c:scaling>
        <c:delete val="0"/>
        <c:axPos val="b"/>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123193216"/>
        <c:crosses val="autoZero"/>
        <c:auto val="1"/>
        <c:lblAlgn val="ctr"/>
        <c:lblOffset val="100"/>
        <c:noMultiLvlLbl val="0"/>
      </c:catAx>
      <c:valAx>
        <c:axId val="123193216"/>
        <c:scaling>
          <c:orientation val="minMax"/>
        </c:scaling>
        <c:delete val="1"/>
        <c:axPos val="l"/>
        <c:numFmt formatCode="General" sourceLinked="1"/>
        <c:majorTickMark val="out"/>
        <c:minorTickMark val="none"/>
        <c:tickLblPos val="none"/>
        <c:crossAx val="123191680"/>
        <c:crosses val="autoZero"/>
        <c:crossBetween val="between"/>
      </c:valAx>
    </c:plotArea>
    <c:plotVisOnly val="1"/>
    <c:dispBlanksAs val="gap"/>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2014г.</c:v>
                </c:pt>
                <c:pt idx="1">
                  <c:v>2015г.</c:v>
                </c:pt>
                <c:pt idx="2">
                  <c:v>2016г.</c:v>
                </c:pt>
                <c:pt idx="3">
                  <c:v>2017г.</c:v>
                </c:pt>
                <c:pt idx="4">
                  <c:v>2018г.</c:v>
                </c:pt>
                <c:pt idx="5">
                  <c:v>2019г.</c:v>
                </c:pt>
                <c:pt idx="6">
                  <c:v>2020г.</c:v>
                </c:pt>
                <c:pt idx="7">
                  <c:v>2021г.</c:v>
                </c:pt>
              </c:strCache>
            </c:strRef>
          </c:cat>
          <c:val>
            <c:numRef>
              <c:f>Лист1!$B$2:$B$9</c:f>
              <c:numCache>
                <c:formatCode>General</c:formatCode>
                <c:ptCount val="8"/>
                <c:pt idx="0">
                  <c:v>90</c:v>
                </c:pt>
                <c:pt idx="1">
                  <c:v>100</c:v>
                </c:pt>
                <c:pt idx="2">
                  <c:v>270</c:v>
                </c:pt>
                <c:pt idx="3">
                  <c:v>250</c:v>
                </c:pt>
                <c:pt idx="4">
                  <c:v>250</c:v>
                </c:pt>
                <c:pt idx="5">
                  <c:v>280</c:v>
                </c:pt>
                <c:pt idx="6">
                  <c:v>260</c:v>
                </c:pt>
                <c:pt idx="7">
                  <c:v>280</c:v>
                </c:pt>
              </c:numCache>
            </c:numRef>
          </c:val>
        </c:ser>
        <c:ser>
          <c:idx val="1"/>
          <c:order val="1"/>
          <c:tx>
            <c:strRef>
              <c:f>Лист1!$C$1</c:f>
              <c:strCache>
                <c:ptCount val="1"/>
                <c:pt idx="0">
                  <c:v>сумма затрат, тыс.руб.</c:v>
                </c:pt>
              </c:strCache>
            </c:strRef>
          </c:tx>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296544035674472E-2"/>
                  <c:y val="-9.803921568627450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3444816053511704E-2"/>
                  <c:y val="0"/>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8985507246376812E-2"/>
                  <c:y val="4.901960784313725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2014г.</c:v>
                </c:pt>
                <c:pt idx="1">
                  <c:v>2015г.</c:v>
                </c:pt>
                <c:pt idx="2">
                  <c:v>2016г.</c:v>
                </c:pt>
                <c:pt idx="3">
                  <c:v>2017г.</c:v>
                </c:pt>
                <c:pt idx="4">
                  <c:v>2018г.</c:v>
                </c:pt>
                <c:pt idx="5">
                  <c:v>2019г.</c:v>
                </c:pt>
                <c:pt idx="6">
                  <c:v>2020г.</c:v>
                </c:pt>
                <c:pt idx="7">
                  <c:v>2021г.</c:v>
                </c:pt>
              </c:strCache>
            </c:strRef>
          </c:cat>
          <c:val>
            <c:numRef>
              <c:f>Лист1!$C$2:$C$9</c:f>
              <c:numCache>
                <c:formatCode>General</c:formatCode>
                <c:ptCount val="8"/>
                <c:pt idx="0">
                  <c:v>50</c:v>
                </c:pt>
                <c:pt idx="1">
                  <c:v>58.7</c:v>
                </c:pt>
                <c:pt idx="2">
                  <c:v>100</c:v>
                </c:pt>
                <c:pt idx="3">
                  <c:v>100</c:v>
                </c:pt>
                <c:pt idx="4">
                  <c:v>150</c:v>
                </c:pt>
                <c:pt idx="5">
                  <c:v>150</c:v>
                </c:pt>
                <c:pt idx="6">
                  <c:v>150</c:v>
                </c:pt>
                <c:pt idx="7">
                  <c:v>152</c:v>
                </c:pt>
              </c:numCache>
            </c:numRef>
          </c:val>
        </c:ser>
        <c:dLbls>
          <c:showLegendKey val="0"/>
          <c:showVal val="0"/>
          <c:showCatName val="0"/>
          <c:showSerName val="0"/>
          <c:showPercent val="0"/>
          <c:showBubbleSize val="0"/>
        </c:dLbls>
        <c:gapWidth val="75"/>
        <c:shape val="cylinder"/>
        <c:axId val="123141504"/>
        <c:axId val="123397248"/>
        <c:axId val="0"/>
      </c:bar3DChart>
      <c:catAx>
        <c:axId val="123141504"/>
        <c:scaling>
          <c:orientation val="minMax"/>
        </c:scaling>
        <c:delete val="0"/>
        <c:axPos val="b"/>
        <c:numFmt formatCode="General" sourceLinked="0"/>
        <c:majorTickMark val="none"/>
        <c:minorTickMark val="none"/>
        <c:tickLblPos val="nextTo"/>
        <c:txPr>
          <a:bodyPr/>
          <a:lstStyle/>
          <a:p>
            <a:pPr>
              <a:defRPr sz="1200" b="1"/>
            </a:pPr>
            <a:endParaRPr lang="ru-RU"/>
          </a:p>
        </c:txPr>
        <c:crossAx val="123397248"/>
        <c:crosses val="autoZero"/>
        <c:auto val="1"/>
        <c:lblAlgn val="ctr"/>
        <c:lblOffset val="100"/>
        <c:noMultiLvlLbl val="0"/>
      </c:catAx>
      <c:valAx>
        <c:axId val="123397248"/>
        <c:scaling>
          <c:orientation val="minMax"/>
        </c:scaling>
        <c:delete val="1"/>
        <c:axPos val="l"/>
        <c:numFmt formatCode="General" sourceLinked="1"/>
        <c:majorTickMark val="none"/>
        <c:minorTickMark val="none"/>
        <c:tickLblPos val="none"/>
        <c:crossAx val="123141504"/>
        <c:crosses val="autoZero"/>
        <c:crossBetween val="between"/>
      </c:valAx>
    </c:plotArea>
    <c:legend>
      <c:legendPos val="b"/>
      <c:layout>
        <c:manualLayout>
          <c:xMode val="edge"/>
          <c:yMode val="edge"/>
          <c:x val="0.18979754919170136"/>
          <c:y val="0.90443288338957628"/>
          <c:w val="0.66074460437668214"/>
          <c:h val="7.1757592800899883E-2"/>
        </c:manualLayout>
      </c:layout>
      <c:overlay val="0"/>
      <c:txPr>
        <a:bodyPr/>
        <a:lstStyle/>
        <a:p>
          <a:pPr>
            <a:defRPr sz="1200" b="1">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84368924779423"/>
          <c:y val="0.28701452308472858"/>
          <c:w val="0.57303600551414746"/>
          <c:h val="0.61956272196854389"/>
        </c:manualLayout>
      </c:layout>
      <c:barChart>
        <c:barDir val="col"/>
        <c:grouping val="clustered"/>
        <c:varyColors val="0"/>
        <c:ser>
          <c:idx val="0"/>
          <c:order val="0"/>
          <c:tx>
            <c:strRef>
              <c:f>Лист1!$B$1</c:f>
              <c:strCache>
                <c:ptCount val="1"/>
                <c:pt idx="0">
                  <c:v>количество пожаров (жилой сектор)</c:v>
                </c:pt>
              </c:strCache>
            </c:strRef>
          </c:tx>
          <c:spPr>
            <a:solidFill>
              <a:schemeClr val="accent2"/>
            </a:solidFill>
            <a:ln>
              <a:noFill/>
            </a:ln>
            <a:effectLst/>
          </c:spPr>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8</c:v>
                </c:pt>
                <c:pt idx="1">
                  <c:v>0</c:v>
                </c:pt>
                <c:pt idx="2">
                  <c:v>2</c:v>
                </c:pt>
              </c:numCache>
            </c:numRef>
          </c:val>
          <c:extLst xmlns:c16r2="http://schemas.microsoft.com/office/drawing/2015/06/chart">
            <c:ext xmlns:c16="http://schemas.microsoft.com/office/drawing/2014/chart" uri="{C3380CC4-5D6E-409C-BE32-E72D297353CC}">
              <c16:uniqueId val="{00000000-63CA-4E42-8A58-98AAA78A06C8}"/>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1-63CA-4E42-8A58-98AAA78A06C8}"/>
            </c:ext>
          </c:extLst>
        </c:ser>
        <c:ser>
          <c:idx val="2"/>
          <c:order val="2"/>
          <c:tx>
            <c:strRef>
              <c:f>Лист1!$D$1</c:f>
              <c:strCache>
                <c:ptCount val="1"/>
                <c:pt idx="0">
                  <c:v>Количество пожаров (возгараний)</c:v>
                </c:pt>
              </c:strCache>
            </c:strRef>
          </c:tx>
          <c:spPr>
            <a:solidFill>
              <a:srgbClr val="00B050"/>
            </a:solidFill>
            <a:ln>
              <a:noFill/>
            </a:ln>
            <a:effectLst/>
          </c:spPr>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36</c:v>
                </c:pt>
                <c:pt idx="1">
                  <c:v>30</c:v>
                </c:pt>
                <c:pt idx="2">
                  <c:v>19</c:v>
                </c:pt>
              </c:numCache>
            </c:numRef>
          </c:val>
          <c:extLst xmlns:c16r2="http://schemas.microsoft.com/office/drawing/2015/06/chart">
            <c:ext xmlns:c16="http://schemas.microsoft.com/office/drawing/2014/chart" uri="{C3380CC4-5D6E-409C-BE32-E72D297353CC}">
              <c16:uniqueId val="{00000002-63CA-4E42-8A58-98AAA78A06C8}"/>
            </c:ext>
          </c:extLst>
        </c:ser>
        <c:dLbls>
          <c:showLegendKey val="0"/>
          <c:showVal val="0"/>
          <c:showCatName val="0"/>
          <c:showSerName val="0"/>
          <c:showPercent val="0"/>
          <c:showBubbleSize val="0"/>
        </c:dLbls>
        <c:gapWidth val="219"/>
        <c:overlap val="-27"/>
        <c:axId val="133586304"/>
        <c:axId val="133592192"/>
      </c:barChart>
      <c:catAx>
        <c:axId val="13358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33592192"/>
        <c:crosses val="autoZero"/>
        <c:auto val="1"/>
        <c:lblAlgn val="ctr"/>
        <c:lblOffset val="100"/>
        <c:noMultiLvlLbl val="0"/>
      </c:catAx>
      <c:valAx>
        <c:axId val="13359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crossAx val="133586304"/>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legendEntry>
      <c:legendEntry>
        <c:idx val="1"/>
        <c:txPr>
          <a:bodyPr rot="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legendEntry>
      <c:legendEntry>
        <c:idx val="2"/>
        <c:txPr>
          <a:bodyPr rot="0" spcFirstLastPara="1" vertOverflow="ellipsis" vert="horz" wrap="square" anchor="ctr" anchorCtr="1"/>
          <a:lstStyle/>
          <a:p>
            <a:pPr>
              <a:defRPr sz="1100" b="1" i="0" u="none" strike="noStrike" kern="1200" baseline="0">
                <a:solidFill>
                  <a:sysClr val="windowText" lastClr="000000"/>
                </a:solidFill>
                <a:latin typeface="Times New Roman" pitchFamily="18" charset="0"/>
                <a:ea typeface="+mn-ea"/>
                <a:cs typeface="Times New Roman" pitchFamily="18" charset="0"/>
              </a:defRPr>
            </a:pPr>
            <a:endParaRPr lang="ru-RU"/>
          </a:p>
        </c:txPr>
      </c:legendEntry>
      <c:layout>
        <c:manualLayout>
          <c:xMode val="edge"/>
          <c:yMode val="edge"/>
          <c:x val="0.74610344698669062"/>
          <c:y val="0.23735067752052541"/>
          <c:w val="0.25151556055493063"/>
          <c:h val="0.70440602395502017"/>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ysClr val="windowText" lastClr="000000"/>
              </a:solidFill>
              <a:latin typeface="Times New Roman" pitchFamily="18" charset="0"/>
              <a:ea typeface="+mn-ea"/>
              <a:cs typeface="Times New Roman" pitchFamily="18" charset="0"/>
            </a:defRPr>
          </a:pPr>
          <a:endParaRPr lang="ru-RU"/>
        </a:p>
      </c:txPr>
    </c:title>
    <c:autoTitleDeleted val="0"/>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Иски, удовлетворенные судом</c:v>
                </c:pt>
              </c:strCache>
            </c:strRef>
          </c:tx>
          <c:spPr>
            <a:ln>
              <a:solidFill>
                <a:schemeClr val="bg1">
                  <a:lumMod val="95000"/>
                </a:schemeClr>
              </a:solidFill>
            </a:ln>
          </c:spPr>
          <c:dPt>
            <c:idx val="0"/>
            <c:bubble3D val="0"/>
            <c:spPr>
              <a:solidFill>
                <a:schemeClr val="accent1"/>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1"/>
            <c:bubble3D val="0"/>
            <c:spPr>
              <a:solidFill>
                <a:schemeClr val="accent2"/>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2"/>
            <c:bubble3D val="0"/>
            <c:spPr>
              <a:solidFill>
                <a:schemeClr val="accent3"/>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3"/>
            <c:bubble3D val="0"/>
            <c:spPr>
              <a:solidFill>
                <a:schemeClr val="accent4"/>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4"/>
            <c:bubble3D val="0"/>
            <c:spPr>
              <a:solidFill>
                <a:schemeClr val="accent5"/>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5"/>
            <c:bubble3D val="0"/>
            <c:spPr>
              <a:solidFill>
                <a:schemeClr val="accent6"/>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6"/>
            <c:bubble3D val="0"/>
            <c:spPr>
              <a:solidFill>
                <a:schemeClr val="accent1">
                  <a:lumMod val="60000"/>
                </a:schemeClr>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Lbls>
            <c:dLbl>
              <c:idx val="7"/>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о признании утратившими права пользования жилыми помещениями</c:v>
                </c:pt>
                <c:pt idx="1">
                  <c:v>о сносе домов, признанных аварийными</c:v>
                </c:pt>
                <c:pt idx="2">
                  <c:v>взыскание платы за наем муниципального жилья</c:v>
                </c:pt>
                <c:pt idx="3">
                  <c:v>возмещение ущерба</c:v>
                </c:pt>
                <c:pt idx="4">
                  <c:v>признание жилых домов выморочным имуществом</c:v>
                </c:pt>
                <c:pt idx="5">
                  <c:v>признание имущества бесхозяйным</c:v>
                </c:pt>
                <c:pt idx="6">
                  <c:v> неисполнение гарантийных обязательств</c:v>
                </c:pt>
              </c:strCache>
            </c:strRef>
          </c:cat>
          <c:val>
            <c:numRef>
              <c:f>Лист1!$B$2:$B$8</c:f>
              <c:numCache>
                <c:formatCode>General</c:formatCode>
                <c:ptCount val="7"/>
                <c:pt idx="0">
                  <c:v>17</c:v>
                </c:pt>
                <c:pt idx="1">
                  <c:v>23</c:v>
                </c:pt>
                <c:pt idx="2">
                  <c:v>6</c:v>
                </c:pt>
                <c:pt idx="3">
                  <c:v>1</c:v>
                </c:pt>
                <c:pt idx="4">
                  <c:v>3</c:v>
                </c:pt>
                <c:pt idx="5">
                  <c:v>17</c:v>
                </c:pt>
                <c:pt idx="6">
                  <c:v>2</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о признании утратившими права пользования жилыми помещениями</c:v>
                </c:pt>
                <c:pt idx="1">
                  <c:v>о сносе домов, признанных аварийными</c:v>
                </c:pt>
                <c:pt idx="2">
                  <c:v>взыскание платы за наем муниципального жилья</c:v>
                </c:pt>
                <c:pt idx="3">
                  <c:v>возмещение ущерба</c:v>
                </c:pt>
                <c:pt idx="4">
                  <c:v>признание жилых домов выморочным имуществом</c:v>
                </c:pt>
                <c:pt idx="5">
                  <c:v>признание имущества бесхозяйным</c:v>
                </c:pt>
                <c:pt idx="6">
                  <c:v> неисполнение гарантийных обязательств</c:v>
                </c:pt>
              </c:strCache>
            </c:strRef>
          </c:cat>
          <c:val>
            <c:numRef>
              <c:f>Лист1!$C$2:$C$8</c:f>
              <c:numCache>
                <c:formatCode>General</c:formatCode>
                <c:ptCount val="7"/>
              </c:numCache>
            </c:numRef>
          </c:val>
        </c:ser>
        <c:ser>
          <c:idx val="2"/>
          <c:order val="2"/>
          <c:tx>
            <c:strRef>
              <c:f>Лист1!$D$1</c:f>
              <c:strCache>
                <c:ptCount val="1"/>
                <c:pt idx="0">
                  <c:v>Столбец2</c:v>
                </c:pt>
              </c:strCache>
            </c:strRef>
          </c:tx>
          <c:dLbls>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dLbls>
          <c:cat>
            <c:strRef>
              <c:f>Лист1!$A$2:$A$8</c:f>
              <c:strCache>
                <c:ptCount val="7"/>
                <c:pt idx="0">
                  <c:v>о признании утратившими права пользования жилыми помещениями</c:v>
                </c:pt>
                <c:pt idx="1">
                  <c:v>о сносе домов, признанных аварийными</c:v>
                </c:pt>
                <c:pt idx="2">
                  <c:v>взыскание платы за наем муниципального жилья</c:v>
                </c:pt>
                <c:pt idx="3">
                  <c:v>возмещение ущерба</c:v>
                </c:pt>
                <c:pt idx="4">
                  <c:v>признание жилых домов выморочным имуществом</c:v>
                </c:pt>
                <c:pt idx="5">
                  <c:v>признание имущества бесхозяйным</c:v>
                </c:pt>
                <c:pt idx="6">
                  <c:v> неисполнение гарантийных обязательств</c:v>
                </c:pt>
              </c:strCache>
            </c:strRef>
          </c:cat>
          <c:val>
            <c:numRef>
              <c:f>Лист1!$D$2:$D$8</c:f>
              <c:numCache>
                <c:formatCode>General</c:formatCode>
                <c:ptCount val="7"/>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egendEntry>
        <c:idx val="6"/>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1076688761012321"/>
          <c:y val="0.11309576522983526"/>
          <c:w val="0.3873511320507787"/>
          <c:h val="0.8864078288696207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vert="horz"/>
          <a:lstStyle/>
          <a:p>
            <a:pPr>
              <a:defRPr/>
            </a:pPr>
            <a:r>
              <a:rPr lang="ru-RU"/>
              <a:t>Налоговые и неналоговые доходы.</a:t>
            </a:r>
          </a:p>
          <a:p>
            <a:pPr>
              <a:defRPr/>
            </a:pPr>
            <a:r>
              <a:rPr lang="ru-RU"/>
              <a:t>(тыс. руб.)</a:t>
            </a:r>
          </a:p>
        </c:rich>
      </c:tx>
      <c:overlay val="0"/>
      <c:spPr>
        <a:noFill/>
        <a:ln>
          <a:noFill/>
        </a:ln>
        <a:effectLst/>
      </c:spPr>
    </c:title>
    <c:autoTitleDeleted val="0"/>
    <c:plotArea>
      <c:layout>
        <c:manualLayout>
          <c:layoutTarget val="inner"/>
          <c:xMode val="edge"/>
          <c:yMode val="edge"/>
          <c:x val="6.1124675491857794E-2"/>
          <c:y val="0.24985670408220248"/>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chemeClr val="accent4">
                <a:lumMod val="40000"/>
                <a:lumOff val="60000"/>
              </a:schemeClr>
            </a:solidFill>
            <a:ln w="9525" cap="flat" cmpd="sng" algn="ctr">
              <a:solidFill>
                <a:schemeClr val="lt1">
                  <a:alpha val="50000"/>
                </a:schemeClr>
              </a:solidFill>
              <a:round/>
            </a:ln>
            <a:effectLst/>
          </c:spPr>
          <c:invertIfNegative val="0"/>
          <c:dLbls>
            <c:dLbl>
              <c:idx val="1"/>
              <c:tx>
                <c:rich>
                  <a:bodyPr/>
                  <a:lstStyle/>
                  <a:p>
                    <a:fld id="{5E22F91B-7E39-4C51-8562-E9B98F9BF10B}" type="VALUE">
                      <a:rPr lang="en-US" sz="1200" b="1">
                        <a:latin typeface="Times New Roman" pitchFamily="18" charset="0"/>
                        <a:cs typeface="Times New Roman" pitchFamily="18" charset="0"/>
                      </a:rPr>
                      <a:pPr/>
                      <a:t>[ЗНАЧЕНИЕ]</a:t>
                    </a:fld>
                    <a:endParaRPr lang="ru-RU"/>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txPr>
              <a:bodyPr rot="0" vert="horz"/>
              <a:lstStyle/>
              <a:p>
                <a:pPr>
                  <a:defRPr sz="12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Лист1!$A$2:$A$9</c:f>
              <c:numCache>
                <c:formatCode>General</c:formatCode>
                <c:ptCount val="8"/>
                <c:pt idx="2">
                  <c:v>2017</c:v>
                </c:pt>
                <c:pt idx="3">
                  <c:v>2018</c:v>
                </c:pt>
                <c:pt idx="4">
                  <c:v>2019</c:v>
                </c:pt>
                <c:pt idx="5">
                  <c:v>2020</c:v>
                </c:pt>
                <c:pt idx="6">
                  <c:v>2021</c:v>
                </c:pt>
              </c:numCache>
            </c:numRef>
          </c:cat>
          <c:val>
            <c:numRef>
              <c:f>Лист1!$B$2:$B$9</c:f>
              <c:numCache>
                <c:formatCode>General</c:formatCode>
                <c:ptCount val="8"/>
                <c:pt idx="2">
                  <c:v>3662</c:v>
                </c:pt>
                <c:pt idx="3">
                  <c:v>3399</c:v>
                </c:pt>
                <c:pt idx="4">
                  <c:v>6447</c:v>
                </c:pt>
                <c:pt idx="5">
                  <c:v>3666</c:v>
                </c:pt>
                <c:pt idx="6">
                  <c:v>3324</c:v>
                </c:pt>
              </c:numCache>
            </c:numRef>
          </c:val>
        </c:ser>
        <c:ser>
          <c:idx val="1"/>
          <c:order val="1"/>
          <c:tx>
            <c:strRef>
              <c:f>Лист1!$C$1</c:f>
              <c:strCache>
                <c:ptCount val="1"/>
                <c:pt idx="0">
                  <c:v>Налоговые доходы</c:v>
                </c:pt>
              </c:strCache>
            </c:strRef>
          </c:tx>
          <c:spPr>
            <a:solidFill>
              <a:schemeClr val="accent1">
                <a:lumMod val="60000"/>
                <a:lumOff val="40000"/>
              </a:schemeClr>
            </a:solidFill>
          </c:spPr>
          <c:invertIfNegative val="0"/>
          <c:dLbls>
            <c:txPr>
              <a:bodyPr/>
              <a:lstStyle/>
              <a:p>
                <a:pPr>
                  <a:defRPr sz="12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Лист1!$A$2:$A$9</c:f>
              <c:numCache>
                <c:formatCode>General</c:formatCode>
                <c:ptCount val="8"/>
                <c:pt idx="2">
                  <c:v>2017</c:v>
                </c:pt>
                <c:pt idx="3">
                  <c:v>2018</c:v>
                </c:pt>
                <c:pt idx="4">
                  <c:v>2019</c:v>
                </c:pt>
                <c:pt idx="5">
                  <c:v>2020</c:v>
                </c:pt>
                <c:pt idx="6">
                  <c:v>2021</c:v>
                </c:pt>
              </c:numCache>
            </c:numRef>
          </c:cat>
          <c:val>
            <c:numRef>
              <c:f>Лист1!$C$2:$C$9</c:f>
              <c:numCache>
                <c:formatCode>General</c:formatCode>
                <c:ptCount val="8"/>
                <c:pt idx="2">
                  <c:v>16931</c:v>
                </c:pt>
                <c:pt idx="3">
                  <c:v>17032</c:v>
                </c:pt>
                <c:pt idx="4">
                  <c:v>18290</c:v>
                </c:pt>
                <c:pt idx="5">
                  <c:v>18261</c:v>
                </c:pt>
                <c:pt idx="6">
                  <c:v>18783</c:v>
                </c:pt>
              </c:numCache>
            </c:numRef>
          </c:val>
        </c:ser>
        <c:dLbls>
          <c:showLegendKey val="0"/>
          <c:showVal val="1"/>
          <c:showCatName val="0"/>
          <c:showSerName val="0"/>
          <c:showPercent val="0"/>
          <c:showBubbleSize val="0"/>
        </c:dLbls>
        <c:gapWidth val="65"/>
        <c:axId val="118803456"/>
        <c:axId val="118805248"/>
      </c:barChart>
      <c:catAx>
        <c:axId val="11880345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sz="1200" b="1">
                <a:latin typeface="Times New Roman" pitchFamily="18" charset="0"/>
                <a:cs typeface="Times New Roman" pitchFamily="18" charset="0"/>
              </a:defRPr>
            </a:pPr>
            <a:endParaRPr lang="ru-RU"/>
          </a:p>
        </c:txPr>
        <c:crossAx val="118805248"/>
        <c:crosses val="autoZero"/>
        <c:auto val="1"/>
        <c:lblAlgn val="ctr"/>
        <c:lblOffset val="100"/>
        <c:noMultiLvlLbl val="0"/>
      </c:catAx>
      <c:valAx>
        <c:axId val="11880524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18803456"/>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vert="horz"/>
        <a:lstStyle/>
        <a:p>
          <a:pPr>
            <a:defRPr sz="1200" b="1">
              <a:latin typeface="Times New Roman" pitchFamily="18" charset="0"/>
              <a:cs typeface="Times New Roman"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solidFill>
            <a:sysClr val="windowText" lastClr="000000"/>
          </a:solidFill>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solidFill>
                  <a:sysClr val="windowText" lastClr="000000"/>
                </a:solidFill>
              </a:rPr>
              <a:t>АНАЛИЗ ПОСТУПИВШИХ ОБРАЩЕНИЙ</a:t>
            </a:r>
          </a:p>
        </c:rich>
      </c:tx>
      <c:overlay val="0"/>
      <c:spPr>
        <a:noFill/>
        <a:ln>
          <a:noFill/>
        </a:ln>
        <a:effectLst/>
      </c:spPr>
    </c:title>
    <c:autoTitleDeleted val="0"/>
    <c:plotArea>
      <c:layout/>
      <c:pieChart>
        <c:varyColors val="1"/>
        <c:ser>
          <c:idx val="0"/>
          <c:order val="0"/>
          <c:tx>
            <c:strRef>
              <c:f>Лист1!$B$1</c:f>
              <c:strCache>
                <c:ptCount val="1"/>
                <c:pt idx="0">
                  <c:v>Столбец2</c:v>
                </c:pt>
              </c:strCache>
            </c:strRef>
          </c:tx>
          <c:spPr>
            <a:ln>
              <a:solidFill>
                <a:schemeClr val="bg1"/>
              </a:solidFill>
            </a:ln>
          </c:spPr>
          <c:dPt>
            <c:idx val="0"/>
            <c:bubble3D val="0"/>
            <c:spPr>
              <a:solidFill>
                <a:schemeClr val="accent1"/>
              </a:solidFill>
              <a:ln>
                <a:solidFill>
                  <a:schemeClr val="bg1"/>
                </a:solidFill>
              </a:ln>
              <a:effectLst>
                <a:outerShdw blurRad="254000" sx="102000" sy="102000" algn="ctr" rotWithShape="0">
                  <a:prstClr val="black">
                    <a:alpha val="20000"/>
                  </a:prstClr>
                </a:outerShdw>
              </a:effectLst>
            </c:spPr>
          </c:dPt>
          <c:dPt>
            <c:idx val="1"/>
            <c:bubble3D val="0"/>
            <c:spPr>
              <a:solidFill>
                <a:schemeClr val="accent2"/>
              </a:solidFill>
              <a:ln>
                <a:solidFill>
                  <a:schemeClr val="bg1"/>
                </a:solidFill>
              </a:ln>
              <a:effectLst>
                <a:outerShdw blurRad="254000" sx="102000" sy="102000" algn="ctr" rotWithShape="0">
                  <a:prstClr val="black">
                    <a:alpha val="20000"/>
                  </a:prstClr>
                </a:outerShdw>
              </a:effectLst>
            </c:spPr>
          </c:dPt>
          <c:dPt>
            <c:idx val="2"/>
            <c:bubble3D val="0"/>
            <c:spPr>
              <a:solidFill>
                <a:schemeClr val="accent3"/>
              </a:solidFill>
              <a:ln>
                <a:solidFill>
                  <a:schemeClr val="bg1"/>
                </a:solidFill>
              </a:ln>
              <a:effectLst>
                <a:outerShdw blurRad="254000" sx="102000" sy="102000" algn="ctr" rotWithShape="0">
                  <a:prstClr val="black">
                    <a:alpha val="20000"/>
                  </a:prstClr>
                </a:outerShdw>
              </a:effectLst>
            </c:spPr>
          </c:dPt>
          <c:dPt>
            <c:idx val="3"/>
            <c:bubble3D val="0"/>
            <c:spPr>
              <a:solidFill>
                <a:schemeClr val="accent4"/>
              </a:solidFill>
              <a:ln>
                <a:solidFill>
                  <a:schemeClr val="bg1"/>
                </a:solidFill>
              </a:ln>
              <a:effectLst>
                <a:outerShdw blurRad="254000" sx="102000" sy="102000" algn="ctr" rotWithShape="0">
                  <a:prstClr val="black">
                    <a:alpha val="20000"/>
                  </a:prstClr>
                </a:outerShdw>
              </a:effectLst>
            </c:spPr>
          </c:dPt>
          <c:dPt>
            <c:idx val="4"/>
            <c:bubble3D val="0"/>
            <c:explosion val="2"/>
            <c:spPr>
              <a:solidFill>
                <a:schemeClr val="accent5"/>
              </a:solidFill>
              <a:ln>
                <a:solidFill>
                  <a:schemeClr val="bg1"/>
                </a:solidFill>
              </a:ln>
              <a:effectLst>
                <a:outerShdw blurRad="254000" sx="102000" sy="102000" algn="ctr" rotWithShape="0">
                  <a:prstClr val="black">
                    <a:alpha val="20000"/>
                  </a:prstClr>
                </a:outerShdw>
              </a:effectLst>
            </c:spPr>
          </c:dPt>
          <c:dPt>
            <c:idx val="5"/>
            <c:bubble3D val="0"/>
            <c:spPr>
              <a:solidFill>
                <a:schemeClr val="accent6"/>
              </a:solidFill>
              <a:ln>
                <a:solidFill>
                  <a:schemeClr val="bg1"/>
                </a:solidFill>
              </a:ln>
              <a:effectLst>
                <a:outerShdw blurRad="254000" sx="102000" sy="102000" algn="ctr" rotWithShape="0">
                  <a:prstClr val="black">
                    <a:alpha val="20000"/>
                  </a:prstClr>
                </a:outerShdw>
              </a:effectLst>
            </c:spPr>
          </c:dPt>
          <c:dPt>
            <c:idx val="6"/>
            <c:bubble3D val="0"/>
            <c:spPr>
              <a:solidFill>
                <a:schemeClr val="accent1">
                  <a:lumMod val="60000"/>
                </a:schemeClr>
              </a:solidFill>
              <a:ln>
                <a:solidFill>
                  <a:schemeClr val="bg1"/>
                </a:solid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БЛАГОУСТРОЙСТВО</c:v>
                </c:pt>
                <c:pt idx="1">
                  <c:v>ОБРАЩЕНИЕ С ТКО</c:v>
                </c:pt>
                <c:pt idx="2">
                  <c:v>РЕМОНТ ПОДЪЕЗДНЫХ ДОРОГ</c:v>
                </c:pt>
                <c:pt idx="3">
                  <c:v>ЗЕМЕЛЬНЫЕ ВОПРОСЫ</c:v>
                </c:pt>
                <c:pt idx="4">
                  <c:v>ЧИСТКА ДОРОГ</c:v>
                </c:pt>
                <c:pt idx="5">
                  <c:v>ПРИВЛЕЧЕНИЕ К АДМИНИСТРАТИВНОЙ ОТВЕТСТВЕННОСТИ</c:v>
                </c:pt>
                <c:pt idx="6">
                  <c:v>ПОДКЛЮЧЕНИЕ ВОДОСНАБЖЕНИЯ</c:v>
                </c:pt>
                <c:pt idx="7">
                  <c:v>УЛИЧНОЕ ОСВЕЩЕНИЕ </c:v>
                </c:pt>
              </c:strCache>
            </c:strRef>
          </c:cat>
          <c:val>
            <c:numRef>
              <c:f>Лист1!$B$2:$B$9</c:f>
              <c:numCache>
                <c:formatCode>General</c:formatCode>
                <c:ptCount val="8"/>
                <c:pt idx="0">
                  <c:v>36</c:v>
                </c:pt>
                <c:pt idx="1">
                  <c:v>20</c:v>
                </c:pt>
                <c:pt idx="2">
                  <c:v>19</c:v>
                </c:pt>
                <c:pt idx="3">
                  <c:v>11</c:v>
                </c:pt>
                <c:pt idx="4">
                  <c:v>13</c:v>
                </c:pt>
                <c:pt idx="5">
                  <c:v>32</c:v>
                </c:pt>
                <c:pt idx="6">
                  <c:v>13</c:v>
                </c:pt>
                <c:pt idx="7">
                  <c:v>12</c:v>
                </c:pt>
              </c:numCache>
            </c:numRef>
          </c:val>
        </c:ser>
        <c:ser>
          <c:idx val="1"/>
          <c:order val="1"/>
          <c:tx>
            <c:strRef>
              <c:f>Лист1!$C$1</c:f>
              <c:strCache>
                <c:ptCount val="1"/>
                <c:pt idx="0">
                  <c:v>Столбец3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БЛАГОУСТРОЙСТВО</c:v>
                </c:pt>
                <c:pt idx="1">
                  <c:v>ОБРАЩЕНИЕ С ТКО</c:v>
                </c:pt>
                <c:pt idx="2">
                  <c:v>РЕМОНТ ПОДЪЕЗДНЫХ ДОРОГ</c:v>
                </c:pt>
                <c:pt idx="3">
                  <c:v>ЗЕМЕЛЬНЫЕ ВОПРОСЫ</c:v>
                </c:pt>
                <c:pt idx="4">
                  <c:v>ЧИСТКА ДОРОГ</c:v>
                </c:pt>
                <c:pt idx="5">
                  <c:v>ПРИВЛЕЧЕНИЕ К АДМИНИСТРАТИВНОЙ ОТВЕТСТВЕННОСТИ</c:v>
                </c:pt>
                <c:pt idx="6">
                  <c:v>ПОДКЛЮЧЕНИЕ ВОДОСНАБЖЕНИЯ</c:v>
                </c:pt>
                <c:pt idx="7">
                  <c:v>УЛИЧНОЕ ОСВЕЩЕНИЕ </c:v>
                </c:pt>
              </c:strCache>
            </c:strRef>
          </c:cat>
          <c:val>
            <c:numRef>
              <c:f>Лист1!$C$2:$C$9</c:f>
              <c:numCache>
                <c:formatCode>General</c:formatCode>
                <c:ptCount val="8"/>
              </c:numCache>
            </c:numRef>
          </c:val>
        </c:ser>
        <c:ser>
          <c:idx val="2"/>
          <c:order val="2"/>
          <c:tx>
            <c:strRef>
              <c:f>Лист1!$D$1</c:f>
              <c:strCache>
                <c:ptCount val="1"/>
                <c:pt idx="0">
                  <c:v>Столбец4</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БЛАГОУСТРОЙСТВО</c:v>
                </c:pt>
                <c:pt idx="1">
                  <c:v>ОБРАЩЕНИЕ С ТКО</c:v>
                </c:pt>
                <c:pt idx="2">
                  <c:v>РЕМОНТ ПОДЪЕЗДНЫХ ДОРОГ</c:v>
                </c:pt>
                <c:pt idx="3">
                  <c:v>ЗЕМЕЛЬНЫЕ ВОПРОСЫ</c:v>
                </c:pt>
                <c:pt idx="4">
                  <c:v>ЧИСТКА ДОРОГ</c:v>
                </c:pt>
                <c:pt idx="5">
                  <c:v>ПРИВЛЕЧЕНИЕ К АДМИНИСТРАТИВНОЙ ОТВЕТСТВЕННОСТИ</c:v>
                </c:pt>
                <c:pt idx="6">
                  <c:v>ПОДКЛЮЧЕНИЕ ВОДОСНАБЖЕНИЯ</c:v>
                </c:pt>
                <c:pt idx="7">
                  <c:v>УЛИЧНОЕ ОСВЕЩЕНИЕ </c:v>
                </c:pt>
              </c:strCache>
            </c:strRef>
          </c:cat>
          <c:val>
            <c:numRef>
              <c:f>Лист1!$D$2:$D$9</c:f>
              <c:numCache>
                <c:formatCode>General</c:formatCode>
                <c:ptCount val="8"/>
              </c:numCache>
            </c:numRef>
          </c:val>
        </c:ser>
        <c:ser>
          <c:idx val="3"/>
          <c:order val="3"/>
          <c:tx>
            <c:strRef>
              <c:f>Лист1!$E$1</c:f>
              <c:strCache>
                <c:ptCount val="1"/>
                <c:pt idx="0">
                  <c:v>Столбец5</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БЛАГОУСТРОЙСТВО</c:v>
                </c:pt>
                <c:pt idx="1">
                  <c:v>ОБРАЩЕНИЕ С ТКО</c:v>
                </c:pt>
                <c:pt idx="2">
                  <c:v>РЕМОНТ ПОДЪЕЗДНЫХ ДОРОГ</c:v>
                </c:pt>
                <c:pt idx="3">
                  <c:v>ЗЕМЕЛЬНЫЕ ВОПРОСЫ</c:v>
                </c:pt>
                <c:pt idx="4">
                  <c:v>ЧИСТКА ДОРОГ</c:v>
                </c:pt>
                <c:pt idx="5">
                  <c:v>ПРИВЛЕЧЕНИЕ К АДМИНИСТРАТИВНОЙ ОТВЕТСТВЕННОСТИ</c:v>
                </c:pt>
                <c:pt idx="6">
                  <c:v>ПОДКЛЮЧЕНИЕ ВОДОСНАБЖЕНИЯ</c:v>
                </c:pt>
                <c:pt idx="7">
                  <c:v>УЛИЧНОЕ ОСВЕЩЕНИЕ </c:v>
                </c:pt>
              </c:strCache>
            </c:strRef>
          </c:cat>
          <c:val>
            <c:numRef>
              <c:f>Лист1!$E$2:$E$9</c:f>
              <c:numCache>
                <c:formatCode>General</c:formatCode>
                <c:ptCount val="8"/>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2"/>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3"/>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4"/>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5"/>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egendEntry>
        <c:idx val="6"/>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layout>
        <c:manualLayout>
          <c:xMode val="edge"/>
          <c:yMode val="edge"/>
          <c:x val="0.6856006893988037"/>
          <c:y val="9.2904365718375376E-2"/>
          <c:w val="0.30152422952149227"/>
          <c:h val="0.90709556064759056"/>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ru-RU">
                <a:solidFill>
                  <a:sysClr val="windowText" lastClr="000000"/>
                </a:solidFill>
              </a:rPr>
              <a:t>Результаты рассмотрения обращений</a:t>
            </a:r>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849981016523877E-2"/>
          <c:y val="0.19094272367147741"/>
          <c:w val="0.82887865431915353"/>
          <c:h val="0.6381141349373769"/>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МЕРЫ ПРИНЯТЫ</c:v>
                </c:pt>
                <c:pt idx="1">
                  <c:v>РАЗЯСНЕНО</c:v>
                </c:pt>
                <c:pt idx="2">
                  <c:v>ОТКЛОНЕНО</c:v>
                </c:pt>
                <c:pt idx="3">
                  <c:v>ПЕРЕНАПРАВЛЕНО</c:v>
                </c:pt>
              </c:strCache>
            </c:strRef>
          </c:cat>
          <c:val>
            <c:numRef>
              <c:f>Лист1!$B$2:$B$5</c:f>
              <c:numCache>
                <c:formatCode>General</c:formatCode>
                <c:ptCount val="4"/>
                <c:pt idx="0">
                  <c:v>81</c:v>
                </c:pt>
                <c:pt idx="1">
                  <c:v>179</c:v>
                </c:pt>
                <c:pt idx="2">
                  <c:v>4</c:v>
                </c:pt>
                <c:pt idx="3">
                  <c:v>2</c:v>
                </c:pt>
              </c:numCache>
            </c:numRef>
          </c:val>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5540244969378829E-2"/>
          <c:y val="4.8963963963963963E-2"/>
          <c:w val="0.91445975503062116"/>
          <c:h val="0.67892204704704706"/>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dLbl>
              <c:idx val="11"/>
              <c:layout>
                <c:manualLayout>
                  <c:x val="0"/>
                  <c:y val="5.5618118118118121E-2"/>
                </c:manualLayout>
              </c:layout>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3978</c:v>
                </c:pt>
                <c:pt idx="1">
                  <c:v>3718</c:v>
                </c:pt>
                <c:pt idx="2">
                  <c:v>3404</c:v>
                </c:pt>
                <c:pt idx="3">
                  <c:v>3110</c:v>
                </c:pt>
                <c:pt idx="4">
                  <c:v>2969</c:v>
                </c:pt>
                <c:pt idx="5">
                  <c:v>2839</c:v>
                </c:pt>
                <c:pt idx="6">
                  <c:v>2676</c:v>
                </c:pt>
                <c:pt idx="7">
                  <c:v>2520</c:v>
                </c:pt>
                <c:pt idx="8">
                  <c:v>2279</c:v>
                </c:pt>
                <c:pt idx="9">
                  <c:v>2239</c:v>
                </c:pt>
                <c:pt idx="10">
                  <c:v>2152</c:v>
                </c:pt>
                <c:pt idx="11">
                  <c:v>2040</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marker val="1"/>
        <c:smooth val="0"/>
        <c:axId val="108563072"/>
        <c:axId val="118768000"/>
      </c:lineChart>
      <c:catAx>
        <c:axId val="1085630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118768000"/>
        <c:crosses val="autoZero"/>
        <c:auto val="1"/>
        <c:lblAlgn val="ctr"/>
        <c:lblOffset val="100"/>
        <c:noMultiLvlLbl val="0"/>
      </c:catAx>
      <c:valAx>
        <c:axId val="1187680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108563072"/>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ysClr val="windowText" lastClr="000000"/>
                </a:solidFill>
                <a:latin typeface="+mn-lt"/>
                <a:ea typeface="+mn-ea"/>
                <a:cs typeface="+mn-cs"/>
              </a:defRPr>
            </a:pPr>
            <a:r>
              <a:rPr lang="ru-RU">
                <a:solidFill>
                  <a:sysClr val="windowText" lastClr="000000"/>
                </a:solidFill>
              </a:rPr>
              <a:t>Доходы местного бюджета                                                     (тыс. руб.) </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95217264508618E-2"/>
          <c:y val="0.16656761654793151"/>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dLbl>
              <c:idx val="0"/>
              <c:layout>
                <c:manualLayout>
                  <c:x val="-1.7543014096185739E-2"/>
                  <c:y val="-7.149555805805805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50877192982455E-2"/>
                  <c:y val="-2.38095238095238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8511435876174683E-2"/>
                  <c:y val="-1.19047172172172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2017 год</c:v>
                </c:pt>
                <c:pt idx="1">
                  <c:v>2018 год</c:v>
                </c:pt>
                <c:pt idx="2">
                  <c:v>2019 год</c:v>
                </c:pt>
                <c:pt idx="3">
                  <c:v>2020 год</c:v>
                </c:pt>
                <c:pt idx="4">
                  <c:v>2021 год</c:v>
                </c:pt>
              </c:strCache>
            </c:strRef>
          </c:cat>
          <c:val>
            <c:numRef>
              <c:f>Лист1!$B$2:$B$7</c:f>
              <c:numCache>
                <c:formatCode>General</c:formatCode>
                <c:ptCount val="6"/>
                <c:pt idx="0">
                  <c:v>20593</c:v>
                </c:pt>
                <c:pt idx="1">
                  <c:v>20431</c:v>
                </c:pt>
                <c:pt idx="2">
                  <c:v>24737</c:v>
                </c:pt>
                <c:pt idx="3">
                  <c:v>21927</c:v>
                </c:pt>
                <c:pt idx="4">
                  <c:v>22107</c:v>
                </c:pt>
              </c:numCache>
            </c:numRef>
          </c:val>
        </c:ser>
        <c:ser>
          <c:idx val="1"/>
          <c:order val="1"/>
          <c:tx>
            <c:strRef>
              <c:f>Лист1!$C$1</c:f>
              <c:strCache>
                <c:ptCount val="1"/>
                <c:pt idx="0">
                  <c:v>Безвозмездные поступления</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dLbl>
              <c:idx val="1"/>
              <c:layout>
                <c:manualLayout>
                  <c:x val="2.1929824561403508E-2"/>
                  <c:y val="-2.380952380952373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5357241569928218E-2"/>
                  <c:y val="0"/>
                </c:manualLayout>
              </c:layout>
              <c:showLegendKey val="0"/>
              <c:showVal val="1"/>
              <c:showCatName val="0"/>
              <c:showSerName val="0"/>
              <c:showPercent val="0"/>
              <c:showBubbleSize val="0"/>
            </c:dLbl>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2017 год</c:v>
                </c:pt>
                <c:pt idx="1">
                  <c:v>2018 год</c:v>
                </c:pt>
                <c:pt idx="2">
                  <c:v>2019 год</c:v>
                </c:pt>
                <c:pt idx="3">
                  <c:v>2020 год</c:v>
                </c:pt>
                <c:pt idx="4">
                  <c:v>2021 год</c:v>
                </c:pt>
              </c:strCache>
            </c:strRef>
          </c:cat>
          <c:val>
            <c:numRef>
              <c:f>Лист1!$C$2:$C$7</c:f>
              <c:numCache>
                <c:formatCode>General</c:formatCode>
                <c:ptCount val="6"/>
                <c:pt idx="0">
                  <c:v>19805</c:v>
                </c:pt>
                <c:pt idx="1">
                  <c:v>101805</c:v>
                </c:pt>
                <c:pt idx="2">
                  <c:v>53524</c:v>
                </c:pt>
                <c:pt idx="3">
                  <c:v>124692</c:v>
                </c:pt>
                <c:pt idx="4">
                  <c:v>108508</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2017 год</c:v>
                </c:pt>
                <c:pt idx="1">
                  <c:v>2018 год</c:v>
                </c:pt>
                <c:pt idx="2">
                  <c:v>2019 год</c:v>
                </c:pt>
                <c:pt idx="3">
                  <c:v>2020 год</c:v>
                </c:pt>
                <c:pt idx="4">
                  <c:v>2021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119013376"/>
        <c:axId val="119014912"/>
        <c:axId val="0"/>
      </c:bar3DChart>
      <c:catAx>
        <c:axId val="1190133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200" b="1" i="0" u="none" strike="noStrike" kern="1200" cap="all" baseline="0">
                <a:solidFill>
                  <a:sysClr val="windowText" lastClr="000000"/>
                </a:solidFill>
                <a:latin typeface="+mn-lt"/>
                <a:ea typeface="+mn-ea"/>
                <a:cs typeface="+mn-cs"/>
              </a:defRPr>
            </a:pPr>
            <a:endParaRPr lang="ru-RU"/>
          </a:p>
        </c:txPr>
        <c:crossAx val="119014912"/>
        <c:crosses val="autoZero"/>
        <c:auto val="1"/>
        <c:lblAlgn val="ctr"/>
        <c:lblOffset val="100"/>
        <c:noMultiLvlLbl val="0"/>
      </c:catAx>
      <c:valAx>
        <c:axId val="1190149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119013376"/>
        <c:crosses val="autoZero"/>
        <c:crossBetween val="between"/>
      </c:valAx>
      <c:spPr>
        <a:noFill/>
        <a:ln>
          <a:noFill/>
        </a:ln>
        <a:effectLst/>
      </c:spPr>
    </c:plotArea>
    <c:legend>
      <c:legendPos val="b"/>
      <c:legendEntry>
        <c:idx val="2"/>
        <c:delete val="1"/>
      </c:legendEntry>
      <c:layout>
        <c:manualLayout>
          <c:xMode val="edge"/>
          <c:yMode val="edge"/>
          <c:x val="0.1185825389641126"/>
          <c:y val="0.92255507721591457"/>
          <c:w val="0.76283492207177483"/>
          <c:h val="7.7444922784085421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Расходы бюджета за 2021 год (%)</a:t>
            </a:r>
          </a:p>
        </c:rich>
      </c:tx>
      <c:layout>
        <c:manualLayout>
          <c:xMode val="edge"/>
          <c:yMode val="edge"/>
          <c:x val="0.26915803310948239"/>
          <c:y val="1.7817371937639197E-2"/>
        </c:manualLayout>
      </c:layout>
      <c:overlay val="0"/>
      <c:spPr>
        <a:noFill/>
        <a:ln>
          <a:noFill/>
        </a:ln>
        <a:effectLst/>
      </c:spPr>
    </c:title>
    <c:autoTitleDeleted val="0"/>
    <c:plotArea>
      <c:layout>
        <c:manualLayout>
          <c:layoutTarget val="inner"/>
          <c:xMode val="edge"/>
          <c:yMode val="edge"/>
          <c:x val="4.9572212564338546E-2"/>
          <c:y val="0.16315183413744369"/>
          <c:w val="0.52518117053550128"/>
          <c:h val="0.71645495241476775"/>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2.0777315499318043E-2"/>
                  <c:y val="-2.64513149664755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805978567399889E-2"/>
                  <c:y val="-8.6199962588851473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224377268595539E-2"/>
                  <c:y val="-2.72933143936072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1811244034536E-2"/>
                  <c:y val="-3.99015601891634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9711920877206398E-2"/>
                  <c:y val="1.36901484196435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Общегосударственные расходы</c:v>
                </c:pt>
                <c:pt idx="1">
                  <c:v>Национальная оборона</c:v>
                </c:pt>
                <c:pt idx="2">
                  <c:v>Национальная экономика</c:v>
                </c:pt>
                <c:pt idx="3">
                  <c:v>Жилищно-коммунальное хозяйство</c:v>
                </c:pt>
                <c:pt idx="4">
                  <c:v>Охрана окружающей среды</c:v>
                </c:pt>
                <c:pt idx="5">
                  <c:v>Культура</c:v>
                </c:pt>
                <c:pt idx="6">
                  <c:v>Социальная политика</c:v>
                </c:pt>
                <c:pt idx="7">
                  <c:v>Физическая культура и спорт</c:v>
                </c:pt>
                <c:pt idx="8">
                  <c:v>Переданные полномочия</c:v>
                </c:pt>
              </c:strCache>
            </c:strRef>
          </c:cat>
          <c:val>
            <c:numRef>
              <c:f>Лист1!$B$2:$B$10</c:f>
              <c:numCache>
                <c:formatCode>General</c:formatCode>
                <c:ptCount val="9"/>
                <c:pt idx="0">
                  <c:v>11.7</c:v>
                </c:pt>
                <c:pt idx="1">
                  <c:v>0.2</c:v>
                </c:pt>
                <c:pt idx="2">
                  <c:v>68.2</c:v>
                </c:pt>
                <c:pt idx="3">
                  <c:v>13.8</c:v>
                </c:pt>
                <c:pt idx="4">
                  <c:v>3.3</c:v>
                </c:pt>
                <c:pt idx="5">
                  <c:v>1.9</c:v>
                </c:pt>
                <c:pt idx="6">
                  <c:v>0.6</c:v>
                </c:pt>
                <c:pt idx="7">
                  <c:v>0.2</c:v>
                </c:pt>
                <c:pt idx="8">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869818104906935"/>
          <c:y val="0.12292157687991022"/>
          <c:w val="0.39804062114002631"/>
          <c:h val="0.83163112607557055"/>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ru-RU" b="1">
                <a:solidFill>
                  <a:sysClr val="windowText" lastClr="000000"/>
                </a:solidFill>
              </a:rPr>
              <a:t>Расходы бюджета за период   с 2017 по 2021 год (тыс.руб.) </a:t>
            </a:r>
          </a:p>
        </c:rich>
      </c:tx>
      <c:overlay val="0"/>
      <c:spPr>
        <a:noFill/>
        <a:ln>
          <a:noFill/>
        </a:ln>
        <a:effectLst/>
      </c:spPr>
    </c:title>
    <c:autoTitleDeleted val="0"/>
    <c:plotArea>
      <c:layout>
        <c:manualLayout>
          <c:layoutTarget val="inner"/>
          <c:xMode val="edge"/>
          <c:yMode val="edge"/>
          <c:x val="4.9572212564338546E-2"/>
          <c:y val="0.16315183413744369"/>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chemeClr val="accent6">
                <a:lumMod val="60000"/>
                <a:lumOff val="40000"/>
              </a:schemeClr>
            </a:solidFill>
            <a:ln w="19050">
              <a:solidFill>
                <a:schemeClr val="lt1"/>
              </a:solidFill>
            </a:ln>
            <a:effectLst/>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405723478113624E-2"/>
                  <c:y val="-1.4175634295712985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chemeClr val="accent6">
                  <a:lumMod val="40000"/>
                  <a:lumOff val="60000"/>
                </a:schemeClr>
              </a:solid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2017</c:v>
                </c:pt>
                <c:pt idx="1">
                  <c:v>2018</c:v>
                </c:pt>
                <c:pt idx="2">
                  <c:v>2019</c:v>
                </c:pt>
                <c:pt idx="3">
                  <c:v>2020</c:v>
                </c:pt>
                <c:pt idx="4">
                  <c:v>2021</c:v>
                </c:pt>
              </c:numCache>
            </c:numRef>
          </c:cat>
          <c:val>
            <c:numRef>
              <c:f>Лист1!$B$2:$B$9</c:f>
              <c:numCache>
                <c:formatCode>General</c:formatCode>
                <c:ptCount val="8"/>
                <c:pt idx="0">
                  <c:v>38970</c:v>
                </c:pt>
                <c:pt idx="1">
                  <c:v>123458</c:v>
                </c:pt>
                <c:pt idx="2">
                  <c:v>76375</c:v>
                </c:pt>
                <c:pt idx="3">
                  <c:v>137679</c:v>
                </c:pt>
                <c:pt idx="4">
                  <c:v>137462</c:v>
                </c:pt>
              </c:numCache>
            </c:numRef>
          </c:val>
        </c:ser>
        <c:dLbls>
          <c:showLegendKey val="0"/>
          <c:showVal val="0"/>
          <c:showCatName val="0"/>
          <c:showSerName val="0"/>
          <c:showPercent val="0"/>
          <c:showBubbleSize val="0"/>
        </c:dLbls>
        <c:gapWidth val="100"/>
        <c:axId val="119223040"/>
        <c:axId val="119224576"/>
      </c:barChart>
      <c:catAx>
        <c:axId val="1192230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119224576"/>
        <c:crosses val="autoZero"/>
        <c:auto val="1"/>
        <c:lblAlgn val="ctr"/>
        <c:lblOffset val="100"/>
        <c:noMultiLvlLbl val="0"/>
      </c:catAx>
      <c:valAx>
        <c:axId val="11922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crossAx val="119223040"/>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a:t>Динамика среднемесячной заработной платы по полному кругу предприятий и организаций, руб.</a:t>
            </a:r>
          </a:p>
        </c:rich>
      </c:tx>
      <c:overlay val="0"/>
      <c:spPr>
        <a:noFill/>
        <a:ln>
          <a:noFill/>
        </a:ln>
        <a:effectLst/>
      </c:spPr>
    </c:title>
    <c:autoTitleDeleted val="0"/>
    <c:plotArea>
      <c:layout>
        <c:manualLayout>
          <c:layoutTarget val="inner"/>
          <c:xMode val="edge"/>
          <c:yMode val="edge"/>
          <c:x val="0.11575040099154273"/>
          <c:y val="0.30789682539682545"/>
          <c:w val="0.83702737678623507"/>
          <c:h val="0.596078302712161"/>
        </c:manualLayout>
      </c:layout>
      <c:barChart>
        <c:barDir val="bar"/>
        <c:grouping val="clustered"/>
        <c:varyColors val="0"/>
        <c:ser>
          <c:idx val="0"/>
          <c:order val="0"/>
          <c:tx>
            <c:strRef>
              <c:f>Лист1!$B$1</c:f>
              <c:strCache>
                <c:ptCount val="1"/>
                <c:pt idx="0">
                  <c:v>Ряд 1</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4"/>
              <c:tx>
                <c:rich>
                  <a:bodyPr/>
                  <a:lstStyle/>
                  <a:p>
                    <a:r>
                      <a:rPr lang="en-US"/>
                      <a:t>37</a:t>
                    </a:r>
                    <a:r>
                      <a:rPr lang="ru-RU"/>
                      <a:t>6</a:t>
                    </a:r>
                    <a:r>
                      <a:rPr lang="en-US"/>
                      <a:t>89</a:t>
                    </a:r>
                  </a:p>
                </c:rich>
              </c:tx>
              <c:dLblPos val="outEnd"/>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lt1">
                        <a:lumMod val="8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2017 год</c:v>
                </c:pt>
                <c:pt idx="1">
                  <c:v>2018 год</c:v>
                </c:pt>
                <c:pt idx="2">
                  <c:v>2019 год</c:v>
                </c:pt>
                <c:pt idx="3">
                  <c:v>2020 год</c:v>
                </c:pt>
                <c:pt idx="4">
                  <c:v>2021 год</c:v>
                </c:pt>
              </c:strCache>
            </c:strRef>
          </c:cat>
          <c:val>
            <c:numRef>
              <c:f>Лист1!$B$2:$B$6</c:f>
              <c:numCache>
                <c:formatCode>General</c:formatCode>
                <c:ptCount val="5"/>
                <c:pt idx="0">
                  <c:v>33244</c:v>
                </c:pt>
                <c:pt idx="1">
                  <c:v>34431</c:v>
                </c:pt>
                <c:pt idx="2">
                  <c:v>36667</c:v>
                </c:pt>
                <c:pt idx="3">
                  <c:v>37649</c:v>
                </c:pt>
                <c:pt idx="4">
                  <c:v>37689</c:v>
                </c:pt>
              </c:numCache>
            </c:numRef>
          </c:val>
          <c:extLst xmlns:c16r2="http://schemas.microsoft.com/office/drawing/2015/06/chart">
            <c:ext xmlns:c16="http://schemas.microsoft.com/office/drawing/2014/chart" uri="{C3380CC4-5D6E-409C-BE32-E72D297353CC}">
              <c16:uniqueId val="{00000000-E15F-4C70-B198-08732117ED8B}"/>
            </c:ext>
          </c:extLst>
        </c:ser>
        <c:dLbls>
          <c:dLblPos val="outEnd"/>
          <c:showLegendKey val="0"/>
          <c:showVal val="1"/>
          <c:showCatName val="0"/>
          <c:showSerName val="0"/>
          <c:showPercent val="0"/>
          <c:showBubbleSize val="0"/>
        </c:dLbls>
        <c:gapWidth val="115"/>
        <c:overlap val="-20"/>
        <c:axId val="119248384"/>
        <c:axId val="119439744"/>
      </c:barChart>
      <c:catAx>
        <c:axId val="1192483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100" b="1" i="0" u="none" strike="noStrike" kern="1200" baseline="0">
                <a:solidFill>
                  <a:schemeClr val="lt1">
                    <a:lumMod val="85000"/>
                  </a:schemeClr>
                </a:solidFill>
                <a:latin typeface="+mn-lt"/>
                <a:ea typeface="+mn-ea"/>
                <a:cs typeface="+mn-cs"/>
              </a:defRPr>
            </a:pPr>
            <a:endParaRPr lang="ru-RU"/>
          </a:p>
        </c:txPr>
        <c:crossAx val="119439744"/>
        <c:crosses val="autoZero"/>
        <c:auto val="1"/>
        <c:lblAlgn val="ctr"/>
        <c:lblOffset val="100"/>
        <c:noMultiLvlLbl val="0"/>
      </c:catAx>
      <c:valAx>
        <c:axId val="119439744"/>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lt1">
                    <a:lumMod val="85000"/>
                  </a:schemeClr>
                </a:solidFill>
                <a:latin typeface="+mn-lt"/>
                <a:ea typeface="+mn-ea"/>
                <a:cs typeface="+mn-cs"/>
              </a:defRPr>
            </a:pPr>
            <a:endParaRPr lang="ru-RU"/>
          </a:p>
        </c:txPr>
        <c:crossAx val="119248384"/>
        <c:crosses val="autoZero"/>
        <c:crossBetween val="between"/>
      </c:valAx>
      <c:spPr>
        <a:noFill/>
        <a:ln>
          <a:noFill/>
        </a:ln>
        <a:effectLst/>
      </c:spPr>
    </c:plotArea>
    <c:plotVisOnly val="1"/>
    <c:dispBlanksAs val="gap"/>
    <c:showDLblsOverMax val="0"/>
  </c:chart>
  <c:spPr>
    <a:solidFill>
      <a:schemeClr val="accent1">
        <a:lumMod val="75000"/>
      </a:schemeClr>
    </a:solidFill>
    <a:ln>
      <a:noFill/>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1642892277422693E-2"/>
          <c:y val="9.0408287629494183E-2"/>
          <c:w val="0.95671421544515756"/>
          <c:h val="0.62409381642651784"/>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Лист1!$B$2:$B$9</c:f>
              <c:numCache>
                <c:formatCode>General</c:formatCode>
                <c:ptCount val="7"/>
                <c:pt idx="0">
                  <c:v>97</c:v>
                </c:pt>
                <c:pt idx="1">
                  <c:v>130</c:v>
                </c:pt>
                <c:pt idx="2">
                  <c:v>146</c:v>
                </c:pt>
                <c:pt idx="3">
                  <c:v>92</c:v>
                </c:pt>
                <c:pt idx="4">
                  <c:v>81</c:v>
                </c:pt>
                <c:pt idx="5">
                  <c:v>83</c:v>
                </c:pt>
                <c:pt idx="6">
                  <c:v>77</c:v>
                </c:pt>
              </c:numCache>
            </c:numRef>
          </c:val>
          <c:extLst xmlns:c16r2="http://schemas.microsoft.com/office/drawing/2015/06/chart">
            <c:ext xmlns:c16="http://schemas.microsoft.com/office/drawing/2014/chart" uri="{C3380CC4-5D6E-409C-BE32-E72D297353CC}">
              <c16:uniqueId val="{00000004-FC1E-4E08-ADF3-7C635DEFBAAF}"/>
            </c:ext>
          </c:extLst>
        </c:ser>
        <c:ser>
          <c:idx val="1"/>
          <c:order val="1"/>
          <c:tx>
            <c:strRef>
              <c:f>Лист1!$C$1</c:f>
              <c:strCache>
                <c:ptCount val="1"/>
                <c:pt idx="0">
                  <c:v>договора долгосрочной аренды</c:v>
                </c:pt>
              </c:strCache>
            </c:strRef>
          </c:tx>
          <c:spPr>
            <a:solidFill>
              <a:srgbClr val="990033"/>
            </a:solidFill>
          </c:spPr>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Лист1!$C$2:$C$9</c:f>
              <c:numCache>
                <c:formatCode>General</c:formatCode>
                <c:ptCount val="7"/>
                <c:pt idx="0">
                  <c:v>183</c:v>
                </c:pt>
                <c:pt idx="1">
                  <c:v>144</c:v>
                </c:pt>
                <c:pt idx="2">
                  <c:v>146</c:v>
                </c:pt>
                <c:pt idx="3">
                  <c:v>147</c:v>
                </c:pt>
                <c:pt idx="4">
                  <c:v>160</c:v>
                </c:pt>
                <c:pt idx="5">
                  <c:v>177</c:v>
                </c:pt>
                <c:pt idx="6">
                  <c:v>42</c:v>
                </c:pt>
              </c:numCache>
            </c:numRef>
          </c:val>
          <c:extLst xmlns:c16r2="http://schemas.microsoft.com/office/drawing/2015/06/chart">
            <c:ext xmlns:c16="http://schemas.microsoft.com/office/drawing/2014/chart" uri="{C3380CC4-5D6E-409C-BE32-E72D297353CC}">
              <c16:uniqueId val="{00000009-FC1E-4E08-ADF3-7C635DEFBAAF}"/>
            </c:ext>
          </c:extLst>
        </c:ser>
        <c:ser>
          <c:idx val="2"/>
          <c:order val="2"/>
          <c:tx>
            <c:strRef>
              <c:f>Лист1!$D$1</c:f>
              <c:strCache>
                <c:ptCount val="1"/>
                <c:pt idx="0">
                  <c:v>постоянное (бессрочное) пользование</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Лист1!$D$2:$D$9</c:f>
              <c:numCache>
                <c:formatCode>General</c:formatCode>
                <c:ptCount val="7"/>
                <c:pt idx="0">
                  <c:v>2</c:v>
                </c:pt>
                <c:pt idx="1">
                  <c:v>0</c:v>
                </c:pt>
                <c:pt idx="2">
                  <c:v>1</c:v>
                </c:pt>
                <c:pt idx="3">
                  <c:v>4</c:v>
                </c:pt>
                <c:pt idx="4">
                  <c:v>26</c:v>
                </c:pt>
                <c:pt idx="5">
                  <c:v>67</c:v>
                </c:pt>
                <c:pt idx="6">
                  <c:v>0</c:v>
                </c:pt>
              </c:numCache>
            </c:numRef>
          </c:val>
          <c:extLst xmlns:c16r2="http://schemas.microsoft.com/office/drawing/2015/06/chart">
            <c:ext xmlns:c16="http://schemas.microsoft.com/office/drawing/2014/chart" uri="{C3380CC4-5D6E-409C-BE32-E72D297353CC}">
              <c16:uniqueId val="{0000000E-FC1E-4E08-ADF3-7C635DEFBAAF}"/>
            </c:ext>
          </c:extLst>
        </c:ser>
        <c:ser>
          <c:idx val="3"/>
          <c:order val="3"/>
          <c:tx>
            <c:strRef>
              <c:f>Лист1!$E$1</c:f>
              <c:strCache>
                <c:ptCount val="1"/>
                <c:pt idx="0">
                  <c:v>соглашение о перераспределении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Лист1!$E$2:$E$9</c:f>
              <c:numCache>
                <c:formatCode>General</c:formatCode>
                <c:ptCount val="7"/>
                <c:pt idx="0">
                  <c:v>0</c:v>
                </c:pt>
                <c:pt idx="1">
                  <c:v>6</c:v>
                </c:pt>
                <c:pt idx="2">
                  <c:v>2</c:v>
                </c:pt>
                <c:pt idx="3">
                  <c:v>4</c:v>
                </c:pt>
                <c:pt idx="4">
                  <c:v>6</c:v>
                </c:pt>
                <c:pt idx="5">
                  <c:v>3</c:v>
                </c:pt>
                <c:pt idx="6">
                  <c:v>1</c:v>
                </c:pt>
              </c:numCache>
            </c:numRef>
          </c:val>
          <c:extLst xmlns:c16r2="http://schemas.microsoft.com/office/drawing/2015/06/chart">
            <c:ext xmlns:c16="http://schemas.microsoft.com/office/drawing/2014/chart" uri="{C3380CC4-5D6E-409C-BE32-E72D297353CC}">
              <c16:uniqueId val="{0000000F-FC1E-4E08-ADF3-7C635DEFBAAF}"/>
            </c:ext>
          </c:extLst>
        </c:ser>
        <c:ser>
          <c:idx val="4"/>
          <c:order val="4"/>
          <c:tx>
            <c:strRef>
              <c:f>Лист1!$F$1</c:f>
              <c:strCache>
                <c:ptCount val="1"/>
                <c:pt idx="0">
                  <c:v>разрешение на использование без предоставления</c:v>
                </c:pt>
              </c:strCache>
            </c:strRef>
          </c:tx>
          <c:invertIfNegative val="0"/>
          <c:dLbls>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Лист1!$F$2:$F$9</c:f>
              <c:numCache>
                <c:formatCode>General</c:formatCode>
                <c:ptCount val="7"/>
                <c:pt idx="0">
                  <c:v>2</c:v>
                </c:pt>
                <c:pt idx="1">
                  <c:v>11</c:v>
                </c:pt>
                <c:pt idx="2">
                  <c:v>8</c:v>
                </c:pt>
                <c:pt idx="3">
                  <c:v>4</c:v>
                </c:pt>
                <c:pt idx="4">
                  <c:v>1</c:v>
                </c:pt>
                <c:pt idx="5">
                  <c:v>5</c:v>
                </c:pt>
                <c:pt idx="6">
                  <c:v>3</c:v>
                </c:pt>
              </c:numCache>
            </c:numRef>
          </c:val>
          <c:extLst xmlns:c16r2="http://schemas.microsoft.com/office/drawing/2015/06/chart">
            <c:ext xmlns:c16="http://schemas.microsoft.com/office/drawing/2014/chart" uri="{C3380CC4-5D6E-409C-BE32-E72D297353CC}">
              <c16:uniqueId val="{00000010-FC1E-4E08-ADF3-7C635DEFBAAF}"/>
            </c:ext>
          </c:extLst>
        </c:ser>
        <c:ser>
          <c:idx val="5"/>
          <c:order val="5"/>
          <c:tx>
            <c:strRef>
              <c:f>Лист1!$G$1</c:f>
              <c:strCache>
                <c:ptCount val="1"/>
                <c:pt idx="0">
                  <c:v>безвозмездное пользование</c:v>
                </c:pt>
              </c:strCache>
            </c:strRef>
          </c:tx>
          <c:invertIfNegative val="0"/>
          <c:dLbls>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Лист1!$G$2:$G$9</c:f>
              <c:numCache>
                <c:formatCode>General</c:formatCode>
                <c:ptCount val="7"/>
                <c:pt idx="0">
                  <c:v>0</c:v>
                </c:pt>
                <c:pt idx="1">
                  <c:v>1</c:v>
                </c:pt>
                <c:pt idx="2">
                  <c:v>0</c:v>
                </c:pt>
                <c:pt idx="3">
                  <c:v>2</c:v>
                </c:pt>
                <c:pt idx="4">
                  <c:v>0</c:v>
                </c:pt>
                <c:pt idx="5">
                  <c:v>0</c:v>
                </c:pt>
                <c:pt idx="6">
                  <c:v>0</c:v>
                </c:pt>
              </c:numCache>
            </c:numRef>
          </c:val>
          <c:extLst xmlns:c16r2="http://schemas.microsoft.com/office/drawing/2015/06/chart">
            <c:ext xmlns:c16="http://schemas.microsoft.com/office/drawing/2014/chart" uri="{C3380CC4-5D6E-409C-BE32-E72D297353CC}">
              <c16:uniqueId val="{00000011-FC1E-4E08-ADF3-7C635DEFBAAF}"/>
            </c:ext>
          </c:extLst>
        </c:ser>
        <c:ser>
          <c:idx val="6"/>
          <c:order val="6"/>
          <c:tx>
            <c:strRef>
              <c:f>Лист1!$H$1</c:f>
              <c:strCache>
                <c:ptCount val="1"/>
                <c:pt idx="0">
                  <c:v>передано в собственность бесплатно</c:v>
                </c:pt>
              </c:strCache>
            </c:strRef>
          </c:tx>
          <c:spPr>
            <a:solidFill>
              <a:srgbClr val="FF66FF"/>
            </a:solidFill>
          </c:spPr>
          <c:invertIfNegative val="0"/>
          <c:dLbls>
            <c:dLbl>
              <c:idx val="5"/>
              <c:spPr>
                <a:noFill/>
                <a:ln>
                  <a:solidFill>
                    <a:srgbClr val="FF66FF"/>
                  </a:solid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Лист1!$A$2:$A$9</c:f>
              <c:strCache>
                <c:ptCount val="7"/>
                <c:pt idx="0">
                  <c:v>2015г.</c:v>
                </c:pt>
                <c:pt idx="1">
                  <c:v>2016г.</c:v>
                </c:pt>
                <c:pt idx="2">
                  <c:v>2017г.</c:v>
                </c:pt>
                <c:pt idx="3">
                  <c:v>2018г.</c:v>
                </c:pt>
                <c:pt idx="4">
                  <c:v>2019 г.</c:v>
                </c:pt>
                <c:pt idx="5">
                  <c:v>2020г</c:v>
                </c:pt>
                <c:pt idx="6">
                  <c:v>2021</c:v>
                </c:pt>
              </c:strCache>
            </c:strRef>
          </c:cat>
          <c:val>
            <c:numRef>
              <c:f>Лист1!$H$2:$H$9</c:f>
              <c:numCache>
                <c:formatCode>General</c:formatCode>
                <c:ptCount val="7"/>
                <c:pt idx="0">
                  <c:v>10</c:v>
                </c:pt>
                <c:pt idx="1">
                  <c:v>25</c:v>
                </c:pt>
                <c:pt idx="2">
                  <c:v>40</c:v>
                </c:pt>
                <c:pt idx="3">
                  <c:v>8</c:v>
                </c:pt>
                <c:pt idx="4">
                  <c:v>10</c:v>
                </c:pt>
                <c:pt idx="5">
                  <c:v>8</c:v>
                </c:pt>
                <c:pt idx="6">
                  <c:v>2</c:v>
                </c:pt>
              </c:numCache>
            </c:numRef>
          </c:val>
          <c:extLst xmlns:c16r2="http://schemas.microsoft.com/office/drawing/2015/06/chart">
            <c:ext xmlns:c16="http://schemas.microsoft.com/office/drawing/2014/chart" uri="{C3380CC4-5D6E-409C-BE32-E72D297353CC}">
              <c16:uniqueId val="{00000016-FC1E-4E08-ADF3-7C635DEFBAAF}"/>
            </c:ext>
          </c:extLst>
        </c:ser>
        <c:dLbls>
          <c:showLegendKey val="0"/>
          <c:showVal val="1"/>
          <c:showCatName val="0"/>
          <c:showSerName val="0"/>
          <c:showPercent val="0"/>
          <c:showBubbleSize val="0"/>
        </c:dLbls>
        <c:gapWidth val="150"/>
        <c:shape val="cylinder"/>
        <c:axId val="119401472"/>
        <c:axId val="122757888"/>
        <c:axId val="0"/>
      </c:bar3DChart>
      <c:catAx>
        <c:axId val="119401472"/>
        <c:scaling>
          <c:orientation val="minMax"/>
        </c:scaling>
        <c:delete val="0"/>
        <c:axPos val="b"/>
        <c:numFmt formatCode="General" sourceLinked="0"/>
        <c:majorTickMark val="out"/>
        <c:minorTickMark val="none"/>
        <c:tickLblPos val="nextTo"/>
        <c:txPr>
          <a:bodyPr/>
          <a:lstStyle/>
          <a:p>
            <a:pPr>
              <a:defRPr sz="1400" b="1"/>
            </a:pPr>
            <a:endParaRPr lang="ru-RU"/>
          </a:p>
        </c:txPr>
        <c:crossAx val="122757888"/>
        <c:crosses val="autoZero"/>
        <c:auto val="1"/>
        <c:lblAlgn val="ctr"/>
        <c:lblOffset val="100"/>
        <c:noMultiLvlLbl val="0"/>
      </c:catAx>
      <c:valAx>
        <c:axId val="122757888"/>
        <c:scaling>
          <c:orientation val="minMax"/>
        </c:scaling>
        <c:delete val="1"/>
        <c:axPos val="l"/>
        <c:numFmt formatCode="General" sourceLinked="1"/>
        <c:majorTickMark val="out"/>
        <c:minorTickMark val="none"/>
        <c:tickLblPos val="none"/>
        <c:crossAx val="119401472"/>
        <c:crosses val="autoZero"/>
        <c:crossBetween val="between"/>
      </c:valAx>
      <c:spPr>
        <a:noFill/>
        <a:ln w="25400">
          <a:noFill/>
        </a:ln>
      </c:spPr>
    </c:plotArea>
    <c:legend>
      <c:legendPos val="b"/>
      <c:layout>
        <c:manualLayout>
          <c:xMode val="edge"/>
          <c:yMode val="edge"/>
          <c:x val="3.9350713231677392E-3"/>
          <c:y val="0.8013060981636897"/>
          <c:w val="0.99606501239943079"/>
          <c:h val="0.19869380666964417"/>
        </c:manualLayout>
      </c:layout>
      <c:overlay val="0"/>
      <c:spPr>
        <a:ln>
          <a:solidFill>
            <a:srgbClr val="FF66FF"/>
          </a:solidFill>
        </a:ln>
      </c:spPr>
      <c:txPr>
        <a:bodyPr/>
        <a:lstStyle/>
        <a:p>
          <a:pPr>
            <a:defRPr sz="1100" b="1"/>
          </a:pPr>
          <a:endParaRPr lang="ru-RU"/>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800" b="1" i="0" u="none" strike="noStrike" kern="1200" baseline="0">
                <a:solidFill>
                  <a:sysClr val="windowText" lastClr="000000"/>
                </a:solidFill>
                <a:latin typeface="+mn-lt"/>
                <a:ea typeface="+mn-ea"/>
                <a:cs typeface="+mn-cs"/>
              </a:defRPr>
            </a:pPr>
            <a:r>
              <a:rPr lang="ru-RU">
                <a:solidFill>
                  <a:sysClr val="windowText" lastClr="000000"/>
                </a:solidFill>
              </a:rPr>
              <a:t>Доход от распоряжения земельными участками, тыс.руб.</a:t>
            </a:r>
          </a:p>
        </c:rich>
      </c:tx>
      <c:layout>
        <c:manualLayout>
          <c:xMode val="edge"/>
          <c:yMode val="edge"/>
          <c:x val="6.8225702500644497E-2"/>
          <c:y val="5.464072286800527E-6"/>
        </c:manualLayout>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3690476190477203E-2"/>
          <c:w val="1"/>
          <c:h val="0.67597706536683122"/>
        </c:manualLayout>
      </c:layout>
      <c:bar3DChart>
        <c:barDir val="col"/>
        <c:grouping val="clustered"/>
        <c:varyColors val="0"/>
        <c:ser>
          <c:idx val="0"/>
          <c:order val="0"/>
          <c:tx>
            <c:strRef>
              <c:f>Лист1!$B$1</c:f>
              <c:strCache>
                <c:ptCount val="1"/>
                <c:pt idx="0">
                  <c:v>купля продажа</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2015г.</c:v>
                </c:pt>
                <c:pt idx="1">
                  <c:v>2016г.</c:v>
                </c:pt>
                <c:pt idx="2">
                  <c:v>2017г.</c:v>
                </c:pt>
                <c:pt idx="3">
                  <c:v>2018г.</c:v>
                </c:pt>
                <c:pt idx="4">
                  <c:v>2019 г</c:v>
                </c:pt>
                <c:pt idx="5">
                  <c:v>2020г</c:v>
                </c:pt>
                <c:pt idx="6">
                  <c:v>2021г.</c:v>
                </c:pt>
              </c:strCache>
            </c:strRef>
          </c:cat>
          <c:val>
            <c:numRef>
              <c:f>Лист1!$B$2:$B$8</c:f>
              <c:numCache>
                <c:formatCode>General</c:formatCode>
                <c:ptCount val="7"/>
                <c:pt idx="0">
                  <c:v>33.6</c:v>
                </c:pt>
                <c:pt idx="1">
                  <c:v>146.1</c:v>
                </c:pt>
                <c:pt idx="2">
                  <c:v>284.2</c:v>
                </c:pt>
                <c:pt idx="3">
                  <c:v>290.5</c:v>
                </c:pt>
                <c:pt idx="4">
                  <c:v>2297</c:v>
                </c:pt>
                <c:pt idx="5">
                  <c:v>240</c:v>
                </c:pt>
                <c:pt idx="6">
                  <c:v>255</c:v>
                </c:pt>
              </c:numCache>
            </c:numRef>
          </c:val>
          <c:extLst xmlns:c16r2="http://schemas.microsoft.com/office/drawing/2015/06/chart">
            <c:ext xmlns:c16="http://schemas.microsoft.com/office/drawing/2014/chart" uri="{C3380CC4-5D6E-409C-BE32-E72D297353CC}">
              <c16:uniqueId val="{00000004-930A-4688-B711-777120CA4C96}"/>
            </c:ext>
          </c:extLst>
        </c:ser>
        <c:ser>
          <c:idx val="1"/>
          <c:order val="1"/>
          <c:tx>
            <c:strRef>
              <c:f>Лист1!$C$1</c:f>
              <c:strCache>
                <c:ptCount val="1"/>
                <c:pt idx="0">
                  <c:v>долгосрочная аренда</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Лист1!$A$2:$A$8</c:f>
              <c:strCache>
                <c:ptCount val="7"/>
                <c:pt idx="0">
                  <c:v>2015г.</c:v>
                </c:pt>
                <c:pt idx="1">
                  <c:v>2016г.</c:v>
                </c:pt>
                <c:pt idx="2">
                  <c:v>2017г.</c:v>
                </c:pt>
                <c:pt idx="3">
                  <c:v>2018г.</c:v>
                </c:pt>
                <c:pt idx="4">
                  <c:v>2019 г</c:v>
                </c:pt>
                <c:pt idx="5">
                  <c:v>2020г</c:v>
                </c:pt>
                <c:pt idx="6">
                  <c:v>2021г.</c:v>
                </c:pt>
              </c:strCache>
            </c:strRef>
          </c:cat>
          <c:val>
            <c:numRef>
              <c:f>Лист1!$C$2:$C$8</c:f>
              <c:numCache>
                <c:formatCode>General</c:formatCode>
                <c:ptCount val="7"/>
                <c:pt idx="0">
                  <c:v>765.1</c:v>
                </c:pt>
                <c:pt idx="1">
                  <c:v>850.6</c:v>
                </c:pt>
                <c:pt idx="2">
                  <c:v>547.20000000000005</c:v>
                </c:pt>
                <c:pt idx="3">
                  <c:v>1126.7</c:v>
                </c:pt>
                <c:pt idx="4">
                  <c:v>2024.8</c:v>
                </c:pt>
                <c:pt idx="5">
                  <c:v>1522.1</c:v>
                </c:pt>
                <c:pt idx="6">
                  <c:v>2168</c:v>
                </c:pt>
              </c:numCache>
            </c:numRef>
          </c:val>
          <c:extLst xmlns:c16r2="http://schemas.microsoft.com/office/drawing/2015/06/chart">
            <c:ext xmlns:c16="http://schemas.microsoft.com/office/drawing/2014/chart" uri="{C3380CC4-5D6E-409C-BE32-E72D297353CC}">
              <c16:uniqueId val="{00000009-930A-4688-B711-777120CA4C96}"/>
            </c:ext>
          </c:extLst>
        </c:ser>
        <c:dLbls>
          <c:showLegendKey val="0"/>
          <c:showVal val="1"/>
          <c:showCatName val="0"/>
          <c:showSerName val="0"/>
          <c:showPercent val="0"/>
          <c:showBubbleSize val="0"/>
        </c:dLbls>
        <c:gapWidth val="65"/>
        <c:shape val="box"/>
        <c:axId val="122809344"/>
        <c:axId val="122811136"/>
        <c:axId val="0"/>
      </c:bar3DChart>
      <c:catAx>
        <c:axId val="122809344"/>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ysClr val="windowText" lastClr="000000"/>
                </a:solidFill>
                <a:latin typeface="+mn-lt"/>
                <a:ea typeface="+mn-ea"/>
                <a:cs typeface="+mn-cs"/>
              </a:defRPr>
            </a:pPr>
            <a:endParaRPr lang="ru-RU"/>
          </a:p>
        </c:txPr>
        <c:crossAx val="122811136"/>
        <c:crosses val="autoZero"/>
        <c:auto val="1"/>
        <c:lblAlgn val="ctr"/>
        <c:lblOffset val="100"/>
        <c:noMultiLvlLbl val="0"/>
      </c:catAx>
      <c:valAx>
        <c:axId val="122811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2280934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55B6D-17BF-4FEC-A48A-A1F195C09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39</Pages>
  <Words>11221</Words>
  <Characters>63963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Ковнацкая</cp:lastModifiedBy>
  <cp:revision>51</cp:revision>
  <cp:lastPrinted>2022-02-17T03:45:00Z</cp:lastPrinted>
  <dcterms:created xsi:type="dcterms:W3CDTF">2022-02-16T11:56:00Z</dcterms:created>
  <dcterms:modified xsi:type="dcterms:W3CDTF">2022-03-17T03:53:00Z</dcterms:modified>
</cp:coreProperties>
</file>