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5.xml" ContentType="application/vnd.openxmlformats-officedocument.themeOverrid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theme/themeOverride6.xml" ContentType="application/vnd.openxmlformats-officedocument.themeOverrid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theme/themeOverride7.xml" ContentType="application/vnd.openxmlformats-officedocument.themeOverride+xml"/>
  <Override PartName="/word/charts/chart8.xml" ContentType="application/vnd.openxmlformats-officedocument.drawingml.chart+xml"/>
  <Override PartName="/word/theme/themeOverride8.xml" ContentType="application/vnd.openxmlformats-officedocument.themeOverride+xml"/>
  <Override PartName="/word/charts/chart9.xml" ContentType="application/vnd.openxmlformats-officedocument.drawingml.chart+xml"/>
  <Override PartName="/word/theme/themeOverride9.xml" ContentType="application/vnd.openxmlformats-officedocument.themeOverride+xml"/>
  <Override PartName="/word/charts/chart10.xml" ContentType="application/vnd.openxmlformats-officedocument.drawingml.chart+xml"/>
  <Override PartName="/word/theme/themeOverride10.xml" ContentType="application/vnd.openxmlformats-officedocument.themeOverride+xml"/>
  <Override PartName="/word/charts/chart11.xml" ContentType="application/vnd.openxmlformats-officedocument.drawingml.chart+xml"/>
  <Override PartName="/word/theme/themeOverride11.xml" ContentType="application/vnd.openxmlformats-officedocument.themeOverride+xml"/>
  <Override PartName="/word/charts/chart12.xml" ContentType="application/vnd.openxmlformats-officedocument.drawingml.chart+xml"/>
  <Override PartName="/word/theme/themeOverride12.xml" ContentType="application/vnd.openxmlformats-officedocument.themeOverride+xml"/>
  <Override PartName="/word/charts/chart13.xml" ContentType="application/vnd.openxmlformats-officedocument.drawingml.chart+xml"/>
  <Override PartName="/word/theme/themeOverride13.xml" ContentType="application/vnd.openxmlformats-officedocument.themeOverride+xml"/>
  <Override PartName="/word/charts/chart14.xml" ContentType="application/vnd.openxmlformats-officedocument.drawingml.chart+xml"/>
  <Override PartName="/word/theme/themeOverride14.xml" ContentType="application/vnd.openxmlformats-officedocument.themeOverride+xml"/>
  <Override PartName="/word/charts/chart15.xml" ContentType="application/vnd.openxmlformats-officedocument.drawingml.chart+xml"/>
  <Override PartName="/word/theme/themeOverride15.xml" ContentType="application/vnd.openxmlformats-officedocument.themeOverride+xml"/>
  <Override PartName="/word/charts/chart16.xml" ContentType="application/vnd.openxmlformats-officedocument.drawingml.chart+xml"/>
  <Override PartName="/word/theme/themeOverride16.xml" ContentType="application/vnd.openxmlformats-officedocument.themeOverride+xml"/>
  <Override PartName="/word/charts/chart17.xml" ContentType="application/vnd.openxmlformats-officedocument.drawingml.chart+xml"/>
  <Override PartName="/word/theme/themeOverride17.xml" ContentType="application/vnd.openxmlformats-officedocument.themeOverride+xml"/>
  <Override PartName="/word/charts/chart18.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9.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20.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21.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 xml:space="preserve">Р о с </w:t>
      </w:r>
      <w:proofErr w:type="spellStart"/>
      <w:r>
        <w:rPr>
          <w:rFonts w:ascii="Times New Roman" w:hAnsi="Times New Roman" w:cs="Times New Roman"/>
          <w:b/>
          <w:sz w:val="32"/>
          <w:szCs w:val="32"/>
        </w:rPr>
        <w:t>с</w:t>
      </w:r>
      <w:proofErr w:type="spellEnd"/>
      <w:r>
        <w:rPr>
          <w:rFonts w:ascii="Times New Roman" w:hAnsi="Times New Roman" w:cs="Times New Roman"/>
          <w:b/>
          <w:sz w:val="32"/>
          <w:szCs w:val="32"/>
        </w:rPr>
        <w:t xml:space="preserve"> и й с к а </w:t>
      </w:r>
      <w:proofErr w:type="gramStart"/>
      <w:r>
        <w:rPr>
          <w:rFonts w:ascii="Times New Roman" w:hAnsi="Times New Roman" w:cs="Times New Roman"/>
          <w:b/>
          <w:sz w:val="32"/>
          <w:szCs w:val="32"/>
        </w:rPr>
        <w:t>я  Ф</w:t>
      </w:r>
      <w:proofErr w:type="gramEnd"/>
      <w:r>
        <w:rPr>
          <w:rFonts w:ascii="Times New Roman" w:hAnsi="Times New Roman" w:cs="Times New Roman"/>
          <w:b/>
          <w:sz w:val="32"/>
          <w:szCs w:val="32"/>
        </w:rPr>
        <w:t xml:space="preserve"> е д е р а ц и я</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Иркутская область</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Муниципальное образование «</w:t>
      </w:r>
      <w:proofErr w:type="spellStart"/>
      <w:r>
        <w:rPr>
          <w:rFonts w:ascii="Times New Roman" w:hAnsi="Times New Roman" w:cs="Times New Roman"/>
          <w:b/>
          <w:sz w:val="32"/>
          <w:szCs w:val="32"/>
        </w:rPr>
        <w:t>Тайшетский</w:t>
      </w:r>
      <w:proofErr w:type="spellEnd"/>
      <w:r>
        <w:rPr>
          <w:rFonts w:ascii="Times New Roman" w:hAnsi="Times New Roman" w:cs="Times New Roman"/>
          <w:b/>
          <w:sz w:val="32"/>
          <w:szCs w:val="32"/>
        </w:rPr>
        <w:t xml:space="preserve"> район»</w:t>
      </w:r>
    </w:p>
    <w:p w:rsidR="0057724F" w:rsidRDefault="0057724F" w:rsidP="0057724F">
      <w:pPr>
        <w:pStyle w:val="ConsPlusNormal"/>
        <w:jc w:val="center"/>
        <w:rPr>
          <w:rFonts w:ascii="Times New Roman" w:hAnsi="Times New Roman" w:cs="Times New Roman"/>
          <w:b/>
          <w:sz w:val="32"/>
          <w:szCs w:val="32"/>
        </w:rPr>
      </w:pPr>
      <w:proofErr w:type="spellStart"/>
      <w:proofErr w:type="gramStart"/>
      <w:r>
        <w:rPr>
          <w:rFonts w:ascii="Times New Roman" w:hAnsi="Times New Roman" w:cs="Times New Roman"/>
          <w:b/>
          <w:sz w:val="32"/>
          <w:szCs w:val="32"/>
        </w:rPr>
        <w:t>Бирюсинское</w:t>
      </w:r>
      <w:proofErr w:type="spellEnd"/>
      <w:r>
        <w:rPr>
          <w:rFonts w:ascii="Times New Roman" w:hAnsi="Times New Roman" w:cs="Times New Roman"/>
          <w:b/>
          <w:sz w:val="32"/>
          <w:szCs w:val="32"/>
        </w:rPr>
        <w:t xml:space="preserve">  муниципальное</w:t>
      </w:r>
      <w:proofErr w:type="gramEnd"/>
      <w:r>
        <w:rPr>
          <w:rFonts w:ascii="Times New Roman" w:hAnsi="Times New Roman" w:cs="Times New Roman"/>
          <w:b/>
          <w:sz w:val="32"/>
          <w:szCs w:val="32"/>
        </w:rPr>
        <w:t xml:space="preserve"> образование</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w:t>
      </w:r>
      <w:proofErr w:type="spellStart"/>
      <w:r>
        <w:rPr>
          <w:rFonts w:ascii="Times New Roman" w:hAnsi="Times New Roman" w:cs="Times New Roman"/>
          <w:b/>
          <w:sz w:val="32"/>
          <w:szCs w:val="32"/>
        </w:rPr>
        <w:t>Бирюсинское</w:t>
      </w:r>
      <w:proofErr w:type="spellEnd"/>
      <w:r>
        <w:rPr>
          <w:rFonts w:ascii="Times New Roman" w:hAnsi="Times New Roman" w:cs="Times New Roman"/>
          <w:b/>
          <w:sz w:val="32"/>
          <w:szCs w:val="32"/>
        </w:rPr>
        <w:t xml:space="preserve"> городское поселение»</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 xml:space="preserve">Дума </w:t>
      </w:r>
      <w:proofErr w:type="spellStart"/>
      <w:r>
        <w:rPr>
          <w:rFonts w:ascii="Times New Roman" w:hAnsi="Times New Roman" w:cs="Times New Roman"/>
          <w:b/>
          <w:sz w:val="32"/>
          <w:szCs w:val="32"/>
        </w:rPr>
        <w:t>Бирюсинского</w:t>
      </w:r>
      <w:proofErr w:type="spellEnd"/>
      <w:r>
        <w:rPr>
          <w:rFonts w:ascii="Times New Roman" w:hAnsi="Times New Roman" w:cs="Times New Roman"/>
          <w:b/>
          <w:sz w:val="32"/>
          <w:szCs w:val="32"/>
        </w:rPr>
        <w:t xml:space="preserve"> муниципального образования</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w:t>
      </w:r>
      <w:proofErr w:type="spellStart"/>
      <w:r>
        <w:rPr>
          <w:rFonts w:ascii="Times New Roman" w:hAnsi="Times New Roman" w:cs="Times New Roman"/>
          <w:b/>
          <w:sz w:val="32"/>
          <w:szCs w:val="32"/>
        </w:rPr>
        <w:t>Бирюсинское</w:t>
      </w:r>
      <w:proofErr w:type="spellEnd"/>
      <w:r>
        <w:rPr>
          <w:rFonts w:ascii="Times New Roman" w:hAnsi="Times New Roman" w:cs="Times New Roman"/>
          <w:b/>
          <w:sz w:val="32"/>
          <w:szCs w:val="32"/>
        </w:rPr>
        <w:t xml:space="preserve"> городское поселение»</w:t>
      </w:r>
    </w:p>
    <w:p w:rsidR="0057724F" w:rsidRDefault="0057724F" w:rsidP="0057724F">
      <w:pPr>
        <w:pStyle w:val="ConsPlusNormal"/>
        <w:jc w:val="center"/>
        <w:rPr>
          <w:rFonts w:ascii="Times New Roman" w:hAnsi="Times New Roman" w:cs="Times New Roman"/>
          <w:b/>
          <w:sz w:val="32"/>
          <w:szCs w:val="32"/>
        </w:rPr>
      </w:pPr>
      <w:r>
        <w:rPr>
          <w:rFonts w:ascii="Times New Roman" w:hAnsi="Times New Roman" w:cs="Times New Roman"/>
          <w:b/>
          <w:sz w:val="32"/>
          <w:szCs w:val="32"/>
        </w:rPr>
        <w:t>(</w:t>
      </w:r>
      <w:proofErr w:type="gramStart"/>
      <w:r>
        <w:rPr>
          <w:rFonts w:ascii="Times New Roman" w:hAnsi="Times New Roman" w:cs="Times New Roman"/>
          <w:b/>
          <w:sz w:val="32"/>
          <w:szCs w:val="32"/>
        </w:rPr>
        <w:t>четвертый</w:t>
      </w:r>
      <w:proofErr w:type="gramEnd"/>
      <w:r>
        <w:rPr>
          <w:rFonts w:ascii="Times New Roman" w:hAnsi="Times New Roman" w:cs="Times New Roman"/>
          <w:b/>
          <w:sz w:val="32"/>
          <w:szCs w:val="32"/>
        </w:rPr>
        <w:t xml:space="preserve"> созыв)</w:t>
      </w:r>
    </w:p>
    <w:p w:rsidR="0057724F" w:rsidRDefault="0057724F" w:rsidP="0057724F">
      <w:pPr>
        <w:pStyle w:val="ConsPlusNormal"/>
        <w:jc w:val="center"/>
        <w:rPr>
          <w:rFonts w:ascii="Times New Roman" w:hAnsi="Times New Roman" w:cs="Times New Roman"/>
          <w:sz w:val="44"/>
          <w:szCs w:val="44"/>
        </w:rPr>
      </w:pPr>
      <w:r>
        <w:rPr>
          <w:rFonts w:ascii="Times New Roman" w:hAnsi="Times New Roman" w:cs="Times New Roman"/>
          <w:sz w:val="44"/>
          <w:szCs w:val="44"/>
        </w:rPr>
        <w:t>РЕШЕНИЕ</w:t>
      </w:r>
    </w:p>
    <w:p w:rsidR="0057724F"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proofErr w:type="gramStart"/>
      <w:r w:rsidRPr="00CD39E2">
        <w:rPr>
          <w:rFonts w:ascii="Times New Roman" w:hAnsi="Times New Roman" w:cs="Times New Roman"/>
          <w:sz w:val="24"/>
          <w:szCs w:val="24"/>
        </w:rPr>
        <w:t>от</w:t>
      </w:r>
      <w:proofErr w:type="gramEnd"/>
      <w:r w:rsidRPr="00CD39E2">
        <w:rPr>
          <w:rFonts w:ascii="Times New Roman" w:hAnsi="Times New Roman" w:cs="Times New Roman"/>
          <w:sz w:val="24"/>
          <w:szCs w:val="24"/>
        </w:rPr>
        <w:t xml:space="preserve"> </w:t>
      </w:r>
      <w:r w:rsidR="00E907ED">
        <w:rPr>
          <w:rFonts w:ascii="Times New Roman" w:hAnsi="Times New Roman" w:cs="Times New Roman"/>
          <w:sz w:val="24"/>
          <w:szCs w:val="24"/>
        </w:rPr>
        <w:t xml:space="preserve">    </w:t>
      </w:r>
      <w:r w:rsidR="002E0E2E">
        <w:rPr>
          <w:rFonts w:ascii="Times New Roman" w:hAnsi="Times New Roman" w:cs="Times New Roman"/>
          <w:sz w:val="24"/>
          <w:szCs w:val="24"/>
        </w:rPr>
        <w:t>04.03.2021г.</w:t>
      </w:r>
      <w:r w:rsidR="00E907ED">
        <w:rPr>
          <w:rFonts w:ascii="Times New Roman" w:hAnsi="Times New Roman" w:cs="Times New Roman"/>
          <w:sz w:val="24"/>
          <w:szCs w:val="24"/>
        </w:rPr>
        <w:t xml:space="preserve">                                                                                           </w:t>
      </w:r>
      <w:r w:rsidRPr="00CD39E2">
        <w:rPr>
          <w:rFonts w:ascii="Times New Roman" w:hAnsi="Times New Roman" w:cs="Times New Roman"/>
          <w:sz w:val="24"/>
          <w:szCs w:val="24"/>
        </w:rPr>
        <w:t>№</w:t>
      </w:r>
      <w:r w:rsidR="002E0E2E">
        <w:rPr>
          <w:rFonts w:ascii="Times New Roman" w:hAnsi="Times New Roman" w:cs="Times New Roman"/>
          <w:sz w:val="24"/>
          <w:szCs w:val="24"/>
        </w:rPr>
        <w:t>197</w:t>
      </w:r>
    </w:p>
    <w:tbl>
      <w:tblPr>
        <w:tblpPr w:leftFromText="180" w:rightFromText="180" w:vertAnchor="text" w:tblpX="37" w:tblpY="271"/>
        <w:tblW w:w="0" w:type="auto"/>
        <w:tblLook w:val="00A0" w:firstRow="1" w:lastRow="0" w:firstColumn="1" w:lastColumn="0" w:noHBand="0" w:noVBand="0"/>
      </w:tblPr>
      <w:tblGrid>
        <w:gridCol w:w="5954"/>
      </w:tblGrid>
      <w:tr w:rsidR="0057724F" w:rsidRPr="00CD39E2" w:rsidTr="00E8061D">
        <w:trPr>
          <w:trHeight w:val="1265"/>
        </w:trPr>
        <w:tc>
          <w:tcPr>
            <w:tcW w:w="5954" w:type="dxa"/>
          </w:tcPr>
          <w:p w:rsidR="0057724F" w:rsidRPr="00CD39E2" w:rsidRDefault="0057724F" w:rsidP="00E8061D">
            <w:pPr>
              <w:pStyle w:val="ConsPlusNormal"/>
              <w:ind w:firstLine="0"/>
              <w:rPr>
                <w:rFonts w:ascii="Times New Roman" w:hAnsi="Times New Roman" w:cs="Times New Roman"/>
                <w:sz w:val="24"/>
                <w:szCs w:val="24"/>
              </w:rPr>
            </w:pPr>
            <w:r w:rsidRPr="00CD39E2">
              <w:rPr>
                <w:rFonts w:ascii="Times New Roman" w:hAnsi="Times New Roman" w:cs="Times New Roman"/>
                <w:sz w:val="24"/>
                <w:szCs w:val="24"/>
              </w:rPr>
              <w:t xml:space="preserve"> Об основных результатах деятельности органов местного самоуправления </w:t>
            </w:r>
            <w:proofErr w:type="spellStart"/>
            <w:r w:rsidRPr="00CD39E2">
              <w:rPr>
                <w:rFonts w:ascii="Times New Roman" w:hAnsi="Times New Roman" w:cs="Times New Roman"/>
                <w:sz w:val="24"/>
                <w:szCs w:val="24"/>
              </w:rPr>
              <w:t>Бирюсинского</w:t>
            </w:r>
            <w:proofErr w:type="spellEnd"/>
            <w:r w:rsidRPr="00CD39E2">
              <w:rPr>
                <w:rFonts w:ascii="Times New Roman" w:hAnsi="Times New Roman" w:cs="Times New Roman"/>
                <w:sz w:val="24"/>
                <w:szCs w:val="24"/>
              </w:rPr>
              <w:t xml:space="preserve"> муниципального образования «</w:t>
            </w:r>
            <w:proofErr w:type="spellStart"/>
            <w:r w:rsidRPr="00CD39E2">
              <w:rPr>
                <w:rFonts w:ascii="Times New Roman" w:hAnsi="Times New Roman" w:cs="Times New Roman"/>
                <w:sz w:val="24"/>
                <w:szCs w:val="24"/>
              </w:rPr>
              <w:t>Бирюсинское</w:t>
            </w:r>
            <w:proofErr w:type="spellEnd"/>
            <w:r w:rsidRPr="00CD39E2">
              <w:rPr>
                <w:rFonts w:ascii="Times New Roman" w:hAnsi="Times New Roman" w:cs="Times New Roman"/>
                <w:sz w:val="24"/>
                <w:szCs w:val="24"/>
              </w:rPr>
              <w:t xml:space="preserve"> городское поселение» за 20</w:t>
            </w:r>
            <w:r w:rsidR="00E8061D">
              <w:rPr>
                <w:rFonts w:ascii="Times New Roman" w:hAnsi="Times New Roman" w:cs="Times New Roman"/>
                <w:sz w:val="24"/>
                <w:szCs w:val="24"/>
              </w:rPr>
              <w:t>20</w:t>
            </w:r>
            <w:r w:rsidRPr="00CD39E2">
              <w:rPr>
                <w:rFonts w:ascii="Times New Roman" w:hAnsi="Times New Roman" w:cs="Times New Roman"/>
                <w:sz w:val="24"/>
                <w:szCs w:val="24"/>
              </w:rPr>
              <w:t xml:space="preserve"> год и задачах на 20</w:t>
            </w:r>
            <w:r>
              <w:rPr>
                <w:rFonts w:ascii="Times New Roman" w:hAnsi="Times New Roman" w:cs="Times New Roman"/>
                <w:sz w:val="24"/>
                <w:szCs w:val="24"/>
              </w:rPr>
              <w:t>2</w:t>
            </w:r>
            <w:r w:rsidR="0019050A">
              <w:rPr>
                <w:rFonts w:ascii="Times New Roman" w:hAnsi="Times New Roman" w:cs="Times New Roman"/>
                <w:sz w:val="24"/>
                <w:szCs w:val="24"/>
              </w:rPr>
              <w:t>1</w:t>
            </w:r>
            <w:r w:rsidRPr="00CD39E2">
              <w:rPr>
                <w:rFonts w:ascii="Times New Roman" w:hAnsi="Times New Roman" w:cs="Times New Roman"/>
                <w:sz w:val="24"/>
                <w:szCs w:val="24"/>
              </w:rPr>
              <w:t xml:space="preserve"> год </w:t>
            </w:r>
          </w:p>
          <w:p w:rsidR="0057724F" w:rsidRPr="00CD39E2" w:rsidRDefault="0057724F" w:rsidP="00E8061D">
            <w:pPr>
              <w:pStyle w:val="ConsPlusNormal"/>
              <w:rPr>
                <w:rFonts w:ascii="Times New Roman" w:hAnsi="Times New Roman" w:cs="Times New Roman"/>
                <w:sz w:val="24"/>
                <w:szCs w:val="24"/>
              </w:rPr>
            </w:pPr>
          </w:p>
        </w:tc>
      </w:tr>
    </w:tbl>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r w:rsidRPr="00CD39E2">
        <w:rPr>
          <w:rFonts w:ascii="Times New Roman" w:hAnsi="Times New Roman" w:cs="Times New Roman"/>
          <w:sz w:val="24"/>
          <w:szCs w:val="24"/>
        </w:rPr>
        <w:t xml:space="preserve">    </w:t>
      </w:r>
    </w:p>
    <w:p w:rsidR="0057724F" w:rsidRPr="00CD39E2" w:rsidRDefault="0057724F" w:rsidP="0057724F">
      <w:pPr>
        <w:spacing w:line="240" w:lineRule="auto"/>
        <w:jc w:val="both"/>
        <w:rPr>
          <w:rFonts w:ascii="Times New Roman" w:hAnsi="Times New Roman" w:cs="Times New Roman"/>
          <w:sz w:val="24"/>
          <w:szCs w:val="24"/>
        </w:rPr>
      </w:pPr>
      <w:r w:rsidRPr="00CD39E2">
        <w:rPr>
          <w:rFonts w:ascii="Times New Roman" w:hAnsi="Times New Roman" w:cs="Times New Roman"/>
          <w:sz w:val="24"/>
          <w:szCs w:val="24"/>
        </w:rPr>
        <w:t xml:space="preserve">               Заслушав отчет Главы </w:t>
      </w:r>
      <w:proofErr w:type="spellStart"/>
      <w:r w:rsidRPr="00CD39E2">
        <w:rPr>
          <w:rFonts w:ascii="Times New Roman" w:hAnsi="Times New Roman" w:cs="Times New Roman"/>
          <w:sz w:val="24"/>
          <w:szCs w:val="24"/>
        </w:rPr>
        <w:t>Бирюсинского</w:t>
      </w:r>
      <w:proofErr w:type="spellEnd"/>
      <w:r w:rsidRPr="00CD39E2">
        <w:rPr>
          <w:rFonts w:ascii="Times New Roman" w:hAnsi="Times New Roman" w:cs="Times New Roman"/>
          <w:sz w:val="24"/>
          <w:szCs w:val="24"/>
        </w:rPr>
        <w:t xml:space="preserve"> муниципального образования «</w:t>
      </w:r>
      <w:proofErr w:type="spellStart"/>
      <w:r w:rsidRPr="00CD39E2">
        <w:rPr>
          <w:rFonts w:ascii="Times New Roman" w:hAnsi="Times New Roman" w:cs="Times New Roman"/>
          <w:sz w:val="24"/>
          <w:szCs w:val="24"/>
        </w:rPr>
        <w:t>Бирюсинское</w:t>
      </w:r>
      <w:proofErr w:type="spellEnd"/>
      <w:r w:rsidRPr="00CD39E2">
        <w:rPr>
          <w:rFonts w:ascii="Times New Roman" w:hAnsi="Times New Roman" w:cs="Times New Roman"/>
          <w:sz w:val="24"/>
          <w:szCs w:val="24"/>
        </w:rPr>
        <w:t xml:space="preserve"> городское поселение» «Об основных результатах деятельности органов местного самоуправления </w:t>
      </w:r>
      <w:proofErr w:type="spellStart"/>
      <w:r w:rsidRPr="00CD39E2">
        <w:rPr>
          <w:rFonts w:ascii="Times New Roman" w:hAnsi="Times New Roman" w:cs="Times New Roman"/>
          <w:sz w:val="24"/>
          <w:szCs w:val="24"/>
        </w:rPr>
        <w:t>Бирюсинского</w:t>
      </w:r>
      <w:proofErr w:type="spellEnd"/>
      <w:r w:rsidRPr="00CD39E2">
        <w:rPr>
          <w:rFonts w:ascii="Times New Roman" w:hAnsi="Times New Roman" w:cs="Times New Roman"/>
          <w:sz w:val="24"/>
          <w:szCs w:val="24"/>
        </w:rPr>
        <w:t xml:space="preserve"> муниципального образования «</w:t>
      </w:r>
      <w:proofErr w:type="spellStart"/>
      <w:r w:rsidRPr="00CD39E2">
        <w:rPr>
          <w:rFonts w:ascii="Times New Roman" w:hAnsi="Times New Roman" w:cs="Times New Roman"/>
          <w:sz w:val="24"/>
          <w:szCs w:val="24"/>
        </w:rPr>
        <w:t>Бирюсинское</w:t>
      </w:r>
      <w:proofErr w:type="spellEnd"/>
      <w:r w:rsidRPr="00CD39E2">
        <w:rPr>
          <w:rFonts w:ascii="Times New Roman" w:hAnsi="Times New Roman" w:cs="Times New Roman"/>
          <w:sz w:val="24"/>
          <w:szCs w:val="24"/>
        </w:rPr>
        <w:t xml:space="preserve"> городское поселение» за 20</w:t>
      </w:r>
      <w:r w:rsidR="0019050A">
        <w:rPr>
          <w:rFonts w:ascii="Times New Roman" w:hAnsi="Times New Roman" w:cs="Times New Roman"/>
          <w:sz w:val="24"/>
          <w:szCs w:val="24"/>
        </w:rPr>
        <w:t>20</w:t>
      </w:r>
      <w:r w:rsidRPr="00CD39E2">
        <w:rPr>
          <w:rFonts w:ascii="Times New Roman" w:hAnsi="Times New Roman" w:cs="Times New Roman"/>
          <w:sz w:val="24"/>
          <w:szCs w:val="24"/>
        </w:rPr>
        <w:t>г. и задачах на 20</w:t>
      </w:r>
      <w:r>
        <w:rPr>
          <w:rFonts w:ascii="Times New Roman" w:hAnsi="Times New Roman" w:cs="Times New Roman"/>
          <w:sz w:val="24"/>
          <w:szCs w:val="24"/>
        </w:rPr>
        <w:t>2</w:t>
      </w:r>
      <w:r w:rsidR="0019050A">
        <w:rPr>
          <w:rFonts w:ascii="Times New Roman" w:hAnsi="Times New Roman" w:cs="Times New Roman"/>
          <w:sz w:val="24"/>
          <w:szCs w:val="24"/>
        </w:rPr>
        <w:t>1</w:t>
      </w:r>
      <w:r w:rsidRPr="00CD39E2">
        <w:rPr>
          <w:rFonts w:ascii="Times New Roman" w:hAnsi="Times New Roman" w:cs="Times New Roman"/>
          <w:sz w:val="24"/>
          <w:szCs w:val="24"/>
        </w:rPr>
        <w:t xml:space="preserve">г.», руководствуясь статьей 14 Федерального Закона от 06.10.2003г. № 131-ФЗ «Об общих принципах организации местного самоуправления в Российской Федерации», статьями 6, 24, 33 Устава </w:t>
      </w:r>
      <w:proofErr w:type="spellStart"/>
      <w:r w:rsidRPr="00CD39E2">
        <w:rPr>
          <w:rFonts w:ascii="Times New Roman" w:hAnsi="Times New Roman" w:cs="Times New Roman"/>
          <w:sz w:val="24"/>
          <w:szCs w:val="24"/>
        </w:rPr>
        <w:t>Бирюсинского</w:t>
      </w:r>
      <w:proofErr w:type="spellEnd"/>
      <w:r w:rsidRPr="00CD39E2">
        <w:rPr>
          <w:rFonts w:ascii="Times New Roman" w:hAnsi="Times New Roman" w:cs="Times New Roman"/>
          <w:sz w:val="24"/>
          <w:szCs w:val="24"/>
        </w:rPr>
        <w:t xml:space="preserve"> муниципального </w:t>
      </w:r>
      <w:proofErr w:type="gramStart"/>
      <w:r w:rsidRPr="00CD39E2">
        <w:rPr>
          <w:rFonts w:ascii="Times New Roman" w:hAnsi="Times New Roman" w:cs="Times New Roman"/>
          <w:sz w:val="24"/>
          <w:szCs w:val="24"/>
        </w:rPr>
        <w:t>образования</w:t>
      </w:r>
      <w:proofErr w:type="gramEnd"/>
      <w:r w:rsidRPr="00CD39E2">
        <w:rPr>
          <w:rFonts w:ascii="Times New Roman" w:hAnsi="Times New Roman" w:cs="Times New Roman"/>
          <w:sz w:val="24"/>
          <w:szCs w:val="24"/>
        </w:rPr>
        <w:t xml:space="preserve"> «</w:t>
      </w:r>
      <w:proofErr w:type="spellStart"/>
      <w:r w:rsidRPr="00CD39E2">
        <w:rPr>
          <w:rFonts w:ascii="Times New Roman" w:hAnsi="Times New Roman" w:cs="Times New Roman"/>
          <w:sz w:val="24"/>
          <w:szCs w:val="24"/>
        </w:rPr>
        <w:t>Бирюсинское</w:t>
      </w:r>
      <w:proofErr w:type="spellEnd"/>
      <w:r w:rsidRPr="00CD39E2">
        <w:rPr>
          <w:rFonts w:ascii="Times New Roman" w:hAnsi="Times New Roman" w:cs="Times New Roman"/>
          <w:sz w:val="24"/>
          <w:szCs w:val="24"/>
        </w:rPr>
        <w:t xml:space="preserve"> городское поселение», Положением «Об организации и деятельности администрации </w:t>
      </w:r>
      <w:proofErr w:type="spellStart"/>
      <w:r w:rsidRPr="00CD39E2">
        <w:rPr>
          <w:rFonts w:ascii="Times New Roman" w:hAnsi="Times New Roman" w:cs="Times New Roman"/>
          <w:sz w:val="24"/>
          <w:szCs w:val="24"/>
        </w:rPr>
        <w:t>Бирюсинского</w:t>
      </w:r>
      <w:proofErr w:type="spellEnd"/>
      <w:r w:rsidRPr="00CD39E2">
        <w:rPr>
          <w:rFonts w:ascii="Times New Roman" w:hAnsi="Times New Roman" w:cs="Times New Roman"/>
          <w:sz w:val="24"/>
          <w:szCs w:val="24"/>
        </w:rPr>
        <w:t xml:space="preserve"> городского поселения», утвержденным решением Думы </w:t>
      </w:r>
      <w:proofErr w:type="spellStart"/>
      <w:r w:rsidRPr="00CD39E2">
        <w:rPr>
          <w:rFonts w:ascii="Times New Roman" w:hAnsi="Times New Roman" w:cs="Times New Roman"/>
          <w:sz w:val="24"/>
          <w:szCs w:val="24"/>
        </w:rPr>
        <w:t>Бирюсинского</w:t>
      </w:r>
      <w:proofErr w:type="spellEnd"/>
      <w:r w:rsidRPr="00CD39E2">
        <w:rPr>
          <w:rFonts w:ascii="Times New Roman" w:hAnsi="Times New Roman" w:cs="Times New Roman"/>
          <w:sz w:val="24"/>
          <w:szCs w:val="24"/>
        </w:rPr>
        <w:t xml:space="preserve"> муниципального образования «</w:t>
      </w:r>
      <w:proofErr w:type="spellStart"/>
      <w:r w:rsidRPr="00CD39E2">
        <w:rPr>
          <w:rFonts w:ascii="Times New Roman" w:hAnsi="Times New Roman" w:cs="Times New Roman"/>
          <w:sz w:val="24"/>
          <w:szCs w:val="24"/>
        </w:rPr>
        <w:t>Бирюсинское</w:t>
      </w:r>
      <w:proofErr w:type="spellEnd"/>
      <w:r w:rsidRPr="00CD39E2">
        <w:rPr>
          <w:rFonts w:ascii="Times New Roman" w:hAnsi="Times New Roman" w:cs="Times New Roman"/>
          <w:sz w:val="24"/>
          <w:szCs w:val="24"/>
        </w:rPr>
        <w:t xml:space="preserve"> городское поселение» от 13.12.2005г. № 16 (с изменениями от 26.07.2007г. №163, от 28.05.2009г. №159),</w:t>
      </w:r>
    </w:p>
    <w:p w:rsidR="0057724F" w:rsidRPr="00CD39E2" w:rsidRDefault="0057724F" w:rsidP="0057724F">
      <w:pPr>
        <w:pStyle w:val="ConsPlusNormal"/>
        <w:jc w:val="both"/>
        <w:rPr>
          <w:rFonts w:ascii="Times New Roman" w:hAnsi="Times New Roman" w:cs="Times New Roman"/>
          <w:b/>
          <w:sz w:val="24"/>
          <w:szCs w:val="24"/>
        </w:rPr>
      </w:pPr>
      <w:r w:rsidRPr="00CD39E2">
        <w:rPr>
          <w:rFonts w:ascii="Times New Roman" w:hAnsi="Times New Roman" w:cs="Times New Roman"/>
          <w:b/>
          <w:sz w:val="24"/>
          <w:szCs w:val="24"/>
        </w:rPr>
        <w:t xml:space="preserve">Дума </w:t>
      </w:r>
      <w:proofErr w:type="spellStart"/>
      <w:r w:rsidRPr="00CD39E2">
        <w:rPr>
          <w:rFonts w:ascii="Times New Roman" w:hAnsi="Times New Roman" w:cs="Times New Roman"/>
          <w:b/>
          <w:sz w:val="24"/>
          <w:szCs w:val="24"/>
        </w:rPr>
        <w:t>Бирюсинского</w:t>
      </w:r>
      <w:proofErr w:type="spellEnd"/>
      <w:r w:rsidRPr="00CD39E2">
        <w:rPr>
          <w:rFonts w:ascii="Times New Roman" w:hAnsi="Times New Roman" w:cs="Times New Roman"/>
          <w:b/>
          <w:sz w:val="24"/>
          <w:szCs w:val="24"/>
        </w:rPr>
        <w:t xml:space="preserve"> муниципального образования «</w:t>
      </w:r>
      <w:proofErr w:type="spellStart"/>
      <w:r w:rsidRPr="00CD39E2">
        <w:rPr>
          <w:rFonts w:ascii="Times New Roman" w:hAnsi="Times New Roman" w:cs="Times New Roman"/>
          <w:b/>
          <w:sz w:val="24"/>
          <w:szCs w:val="24"/>
        </w:rPr>
        <w:t>Бирюсинское</w:t>
      </w:r>
      <w:proofErr w:type="spellEnd"/>
      <w:r w:rsidRPr="00CD39E2">
        <w:rPr>
          <w:rFonts w:ascii="Times New Roman" w:hAnsi="Times New Roman" w:cs="Times New Roman"/>
          <w:b/>
          <w:sz w:val="24"/>
          <w:szCs w:val="24"/>
        </w:rPr>
        <w:t xml:space="preserve"> городское поселение» РЕШИЛА:</w:t>
      </w:r>
    </w:p>
    <w:p w:rsidR="0057724F" w:rsidRPr="00CD39E2" w:rsidRDefault="0057724F" w:rsidP="0057724F">
      <w:pPr>
        <w:pStyle w:val="ConsPlusNormal"/>
        <w:jc w:val="both"/>
        <w:rPr>
          <w:rFonts w:ascii="Times New Roman" w:hAnsi="Times New Roman" w:cs="Times New Roman"/>
          <w:sz w:val="24"/>
          <w:szCs w:val="24"/>
        </w:rPr>
      </w:pPr>
    </w:p>
    <w:p w:rsidR="0057724F" w:rsidRPr="00CD39E2" w:rsidRDefault="0057724F" w:rsidP="0057724F">
      <w:pPr>
        <w:pStyle w:val="ConsPlusNormal"/>
        <w:widowControl w:val="0"/>
        <w:numPr>
          <w:ilvl w:val="0"/>
          <w:numId w:val="6"/>
        </w:numPr>
        <w:ind w:left="0" w:firstLine="851"/>
        <w:jc w:val="both"/>
        <w:rPr>
          <w:rFonts w:ascii="Times New Roman" w:hAnsi="Times New Roman" w:cs="Times New Roman"/>
          <w:sz w:val="24"/>
          <w:szCs w:val="24"/>
        </w:rPr>
      </w:pPr>
      <w:r w:rsidRPr="00CD39E2">
        <w:rPr>
          <w:rFonts w:ascii="Times New Roman" w:hAnsi="Times New Roman" w:cs="Times New Roman"/>
          <w:sz w:val="24"/>
          <w:szCs w:val="24"/>
        </w:rPr>
        <w:t xml:space="preserve">Принять к сведению отчет главы </w:t>
      </w:r>
      <w:proofErr w:type="spellStart"/>
      <w:r w:rsidRPr="00CD39E2">
        <w:rPr>
          <w:rFonts w:ascii="Times New Roman" w:hAnsi="Times New Roman" w:cs="Times New Roman"/>
          <w:sz w:val="24"/>
          <w:szCs w:val="24"/>
        </w:rPr>
        <w:t>Бирюсинского</w:t>
      </w:r>
      <w:proofErr w:type="spellEnd"/>
      <w:r w:rsidRPr="00CD39E2">
        <w:rPr>
          <w:rFonts w:ascii="Times New Roman" w:hAnsi="Times New Roman" w:cs="Times New Roman"/>
          <w:sz w:val="24"/>
          <w:szCs w:val="24"/>
        </w:rPr>
        <w:t xml:space="preserve"> муниципального образования «</w:t>
      </w:r>
      <w:proofErr w:type="spellStart"/>
      <w:r w:rsidRPr="00CD39E2">
        <w:rPr>
          <w:rFonts w:ascii="Times New Roman" w:hAnsi="Times New Roman" w:cs="Times New Roman"/>
          <w:sz w:val="24"/>
          <w:szCs w:val="24"/>
        </w:rPr>
        <w:t>Бирюсинское</w:t>
      </w:r>
      <w:proofErr w:type="spellEnd"/>
      <w:r w:rsidRPr="00CD39E2">
        <w:rPr>
          <w:rFonts w:ascii="Times New Roman" w:hAnsi="Times New Roman" w:cs="Times New Roman"/>
          <w:sz w:val="24"/>
          <w:szCs w:val="24"/>
        </w:rPr>
        <w:t xml:space="preserve"> городское поселение» «Об основных результатах деятельности органов местного самоуправления </w:t>
      </w:r>
      <w:proofErr w:type="spellStart"/>
      <w:r w:rsidRPr="00CD39E2">
        <w:rPr>
          <w:rFonts w:ascii="Times New Roman" w:hAnsi="Times New Roman" w:cs="Times New Roman"/>
          <w:sz w:val="24"/>
          <w:szCs w:val="24"/>
        </w:rPr>
        <w:t>Бирюсинского</w:t>
      </w:r>
      <w:proofErr w:type="spellEnd"/>
      <w:r w:rsidRPr="00CD39E2">
        <w:rPr>
          <w:rFonts w:ascii="Times New Roman" w:hAnsi="Times New Roman" w:cs="Times New Roman"/>
          <w:sz w:val="24"/>
          <w:szCs w:val="24"/>
        </w:rPr>
        <w:t xml:space="preserve"> муниципального образования «</w:t>
      </w:r>
      <w:proofErr w:type="spellStart"/>
      <w:r w:rsidRPr="00CD39E2">
        <w:rPr>
          <w:rFonts w:ascii="Times New Roman" w:hAnsi="Times New Roman" w:cs="Times New Roman"/>
          <w:sz w:val="24"/>
          <w:szCs w:val="24"/>
        </w:rPr>
        <w:t>Бирюсинское</w:t>
      </w:r>
      <w:proofErr w:type="spellEnd"/>
      <w:r w:rsidRPr="00CD39E2">
        <w:rPr>
          <w:rFonts w:ascii="Times New Roman" w:hAnsi="Times New Roman" w:cs="Times New Roman"/>
          <w:sz w:val="24"/>
          <w:szCs w:val="24"/>
        </w:rPr>
        <w:t xml:space="preserve"> городское поселение» за 20</w:t>
      </w:r>
      <w:r w:rsidR="0019050A">
        <w:rPr>
          <w:rFonts w:ascii="Times New Roman" w:hAnsi="Times New Roman" w:cs="Times New Roman"/>
          <w:sz w:val="24"/>
          <w:szCs w:val="24"/>
        </w:rPr>
        <w:t>20</w:t>
      </w:r>
      <w:r w:rsidRPr="00CD39E2">
        <w:rPr>
          <w:rFonts w:ascii="Times New Roman" w:hAnsi="Times New Roman" w:cs="Times New Roman"/>
          <w:sz w:val="24"/>
          <w:szCs w:val="24"/>
        </w:rPr>
        <w:t xml:space="preserve"> год и задачах на 20</w:t>
      </w:r>
      <w:r>
        <w:rPr>
          <w:rFonts w:ascii="Times New Roman" w:hAnsi="Times New Roman" w:cs="Times New Roman"/>
          <w:sz w:val="24"/>
          <w:szCs w:val="24"/>
        </w:rPr>
        <w:t>2</w:t>
      </w:r>
      <w:r w:rsidR="0019050A">
        <w:rPr>
          <w:rFonts w:ascii="Times New Roman" w:hAnsi="Times New Roman" w:cs="Times New Roman"/>
          <w:sz w:val="24"/>
          <w:szCs w:val="24"/>
        </w:rPr>
        <w:t>1</w:t>
      </w:r>
      <w:r w:rsidRPr="00CD39E2">
        <w:rPr>
          <w:rFonts w:ascii="Times New Roman" w:hAnsi="Times New Roman" w:cs="Times New Roman"/>
          <w:sz w:val="24"/>
          <w:szCs w:val="24"/>
        </w:rPr>
        <w:t xml:space="preserve"> год» (отчет прилагается).</w:t>
      </w:r>
    </w:p>
    <w:p w:rsidR="0057724F" w:rsidRPr="00CD39E2" w:rsidRDefault="0057724F" w:rsidP="0057724F">
      <w:pPr>
        <w:pStyle w:val="ConsPlusNormal"/>
        <w:widowControl w:val="0"/>
        <w:numPr>
          <w:ilvl w:val="0"/>
          <w:numId w:val="6"/>
        </w:numPr>
        <w:ind w:left="0" w:firstLine="851"/>
        <w:jc w:val="both"/>
        <w:rPr>
          <w:rFonts w:ascii="Times New Roman" w:hAnsi="Times New Roman" w:cs="Times New Roman"/>
          <w:sz w:val="24"/>
          <w:szCs w:val="24"/>
        </w:rPr>
      </w:pPr>
      <w:r w:rsidRPr="00CD39E2">
        <w:rPr>
          <w:rFonts w:ascii="Times New Roman" w:hAnsi="Times New Roman" w:cs="Times New Roman"/>
          <w:sz w:val="24"/>
          <w:szCs w:val="24"/>
        </w:rPr>
        <w:t xml:space="preserve">Признать работу главы </w:t>
      </w:r>
      <w:proofErr w:type="spellStart"/>
      <w:r w:rsidRPr="00CD39E2">
        <w:rPr>
          <w:rFonts w:ascii="Times New Roman" w:hAnsi="Times New Roman" w:cs="Times New Roman"/>
          <w:sz w:val="24"/>
          <w:szCs w:val="24"/>
        </w:rPr>
        <w:t>Бирюсинского</w:t>
      </w:r>
      <w:proofErr w:type="spellEnd"/>
      <w:r w:rsidRPr="00CD39E2">
        <w:rPr>
          <w:rFonts w:ascii="Times New Roman" w:hAnsi="Times New Roman" w:cs="Times New Roman"/>
          <w:sz w:val="24"/>
          <w:szCs w:val="24"/>
        </w:rPr>
        <w:t xml:space="preserve"> муниципального образования «</w:t>
      </w:r>
      <w:proofErr w:type="spellStart"/>
      <w:r w:rsidRPr="00CD39E2">
        <w:rPr>
          <w:rFonts w:ascii="Times New Roman" w:hAnsi="Times New Roman" w:cs="Times New Roman"/>
          <w:sz w:val="24"/>
          <w:szCs w:val="24"/>
        </w:rPr>
        <w:t>Бирюсинское</w:t>
      </w:r>
      <w:proofErr w:type="spellEnd"/>
      <w:r w:rsidRPr="00CD39E2">
        <w:rPr>
          <w:rFonts w:ascii="Times New Roman" w:hAnsi="Times New Roman" w:cs="Times New Roman"/>
          <w:sz w:val="24"/>
          <w:szCs w:val="24"/>
        </w:rPr>
        <w:t xml:space="preserve"> городское поселение» удовлетворительной.</w:t>
      </w:r>
    </w:p>
    <w:p w:rsidR="0057724F" w:rsidRPr="00CD39E2" w:rsidRDefault="0057724F" w:rsidP="0057724F">
      <w:pPr>
        <w:pStyle w:val="ConsPlusNormal"/>
        <w:widowControl w:val="0"/>
        <w:numPr>
          <w:ilvl w:val="0"/>
          <w:numId w:val="6"/>
        </w:numPr>
        <w:ind w:left="0" w:firstLine="851"/>
        <w:jc w:val="both"/>
        <w:rPr>
          <w:rFonts w:ascii="Times New Roman" w:hAnsi="Times New Roman" w:cs="Times New Roman"/>
          <w:sz w:val="24"/>
          <w:szCs w:val="24"/>
        </w:rPr>
      </w:pPr>
      <w:r w:rsidRPr="00CD39E2">
        <w:rPr>
          <w:rFonts w:ascii="Times New Roman" w:hAnsi="Times New Roman" w:cs="Times New Roman"/>
          <w:sz w:val="24"/>
          <w:szCs w:val="24"/>
        </w:rPr>
        <w:t xml:space="preserve">Помощнику главы </w:t>
      </w:r>
      <w:proofErr w:type="spellStart"/>
      <w:r w:rsidRPr="00CD39E2">
        <w:rPr>
          <w:rFonts w:ascii="Times New Roman" w:hAnsi="Times New Roman" w:cs="Times New Roman"/>
          <w:sz w:val="24"/>
          <w:szCs w:val="24"/>
        </w:rPr>
        <w:t>Бирюсинского</w:t>
      </w:r>
      <w:proofErr w:type="spellEnd"/>
      <w:r w:rsidRPr="00CD39E2">
        <w:rPr>
          <w:rFonts w:ascii="Times New Roman" w:hAnsi="Times New Roman" w:cs="Times New Roman"/>
          <w:sz w:val="24"/>
          <w:szCs w:val="24"/>
        </w:rPr>
        <w:t xml:space="preserve"> муниципального образования «</w:t>
      </w:r>
      <w:proofErr w:type="spellStart"/>
      <w:r w:rsidRPr="00CD39E2">
        <w:rPr>
          <w:rFonts w:ascii="Times New Roman" w:hAnsi="Times New Roman" w:cs="Times New Roman"/>
          <w:sz w:val="24"/>
          <w:szCs w:val="24"/>
        </w:rPr>
        <w:t>Бирюсинское</w:t>
      </w:r>
      <w:proofErr w:type="spellEnd"/>
      <w:r w:rsidRPr="00CD39E2">
        <w:rPr>
          <w:rFonts w:ascii="Times New Roman" w:hAnsi="Times New Roman" w:cs="Times New Roman"/>
          <w:sz w:val="24"/>
          <w:szCs w:val="24"/>
        </w:rPr>
        <w:t xml:space="preserve"> городское поселение» Наумовой Т.Н. опубликовать настоящее решение в Бирюсинском Вестнике и разместить на официальном сайте </w:t>
      </w:r>
      <w:proofErr w:type="spellStart"/>
      <w:r w:rsidRPr="00CD39E2">
        <w:rPr>
          <w:rFonts w:ascii="Times New Roman" w:hAnsi="Times New Roman" w:cs="Times New Roman"/>
          <w:sz w:val="24"/>
          <w:szCs w:val="24"/>
        </w:rPr>
        <w:t>Бирюсинского</w:t>
      </w:r>
      <w:proofErr w:type="spellEnd"/>
      <w:r w:rsidRPr="00CD39E2">
        <w:rPr>
          <w:rFonts w:ascii="Times New Roman" w:hAnsi="Times New Roman" w:cs="Times New Roman"/>
          <w:sz w:val="24"/>
          <w:szCs w:val="24"/>
        </w:rPr>
        <w:t xml:space="preserve"> городского поселения.</w:t>
      </w:r>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r w:rsidRPr="00CD39E2">
        <w:rPr>
          <w:rFonts w:ascii="Times New Roman" w:hAnsi="Times New Roman" w:cs="Times New Roman"/>
          <w:sz w:val="24"/>
          <w:szCs w:val="24"/>
        </w:rPr>
        <w:t xml:space="preserve">Председатель Думы </w:t>
      </w:r>
      <w:proofErr w:type="spellStart"/>
      <w:r w:rsidRPr="00CD39E2">
        <w:rPr>
          <w:rFonts w:ascii="Times New Roman" w:hAnsi="Times New Roman" w:cs="Times New Roman"/>
          <w:sz w:val="24"/>
          <w:szCs w:val="24"/>
        </w:rPr>
        <w:t>Бирюсинского</w:t>
      </w:r>
      <w:proofErr w:type="spellEnd"/>
    </w:p>
    <w:p w:rsidR="0057724F" w:rsidRPr="00CD39E2" w:rsidRDefault="0057724F" w:rsidP="0057724F">
      <w:pPr>
        <w:pStyle w:val="ConsPlusNormal"/>
        <w:rPr>
          <w:rFonts w:ascii="Times New Roman" w:hAnsi="Times New Roman" w:cs="Times New Roman"/>
          <w:sz w:val="24"/>
          <w:szCs w:val="24"/>
        </w:rPr>
      </w:pPr>
      <w:proofErr w:type="gramStart"/>
      <w:r w:rsidRPr="00CD39E2">
        <w:rPr>
          <w:rFonts w:ascii="Times New Roman" w:hAnsi="Times New Roman" w:cs="Times New Roman"/>
          <w:sz w:val="24"/>
          <w:szCs w:val="24"/>
        </w:rPr>
        <w:t>городского</w:t>
      </w:r>
      <w:proofErr w:type="gramEnd"/>
      <w:r w:rsidRPr="00CD39E2">
        <w:rPr>
          <w:rFonts w:ascii="Times New Roman" w:hAnsi="Times New Roman" w:cs="Times New Roman"/>
          <w:sz w:val="24"/>
          <w:szCs w:val="24"/>
        </w:rPr>
        <w:t xml:space="preserve"> поселения                                                                    Л.В. </w:t>
      </w:r>
      <w:proofErr w:type="spellStart"/>
      <w:r w:rsidRPr="00CD39E2">
        <w:rPr>
          <w:rFonts w:ascii="Times New Roman" w:hAnsi="Times New Roman" w:cs="Times New Roman"/>
          <w:sz w:val="24"/>
          <w:szCs w:val="24"/>
        </w:rPr>
        <w:t>Банадысева</w:t>
      </w:r>
      <w:proofErr w:type="spellEnd"/>
    </w:p>
    <w:p w:rsidR="0057724F" w:rsidRPr="00CD39E2" w:rsidRDefault="0057724F" w:rsidP="0057724F">
      <w:pPr>
        <w:pStyle w:val="ConsPlusNormal"/>
        <w:rPr>
          <w:rFonts w:ascii="Times New Roman" w:hAnsi="Times New Roman" w:cs="Times New Roman"/>
          <w:sz w:val="24"/>
          <w:szCs w:val="24"/>
        </w:rPr>
      </w:pPr>
    </w:p>
    <w:p w:rsidR="0057724F" w:rsidRPr="00CD39E2" w:rsidRDefault="0057724F" w:rsidP="0057724F">
      <w:pPr>
        <w:pStyle w:val="ConsPlusNormal"/>
        <w:rPr>
          <w:rFonts w:ascii="Times New Roman" w:hAnsi="Times New Roman" w:cs="Times New Roman"/>
          <w:sz w:val="24"/>
          <w:szCs w:val="24"/>
        </w:rPr>
      </w:pPr>
      <w:r w:rsidRPr="00CD39E2">
        <w:rPr>
          <w:rFonts w:ascii="Times New Roman" w:hAnsi="Times New Roman" w:cs="Times New Roman"/>
          <w:sz w:val="24"/>
          <w:szCs w:val="24"/>
        </w:rPr>
        <w:t xml:space="preserve"> Глава </w:t>
      </w:r>
      <w:proofErr w:type="spellStart"/>
      <w:r w:rsidRPr="00CD39E2">
        <w:rPr>
          <w:rFonts w:ascii="Times New Roman" w:hAnsi="Times New Roman" w:cs="Times New Roman"/>
          <w:sz w:val="24"/>
          <w:szCs w:val="24"/>
        </w:rPr>
        <w:t>Бирюсинского</w:t>
      </w:r>
      <w:proofErr w:type="spellEnd"/>
      <w:r w:rsidRPr="00CD39E2">
        <w:rPr>
          <w:rFonts w:ascii="Times New Roman" w:hAnsi="Times New Roman" w:cs="Times New Roman"/>
          <w:sz w:val="24"/>
          <w:szCs w:val="24"/>
        </w:rPr>
        <w:t xml:space="preserve"> городского </w:t>
      </w:r>
    </w:p>
    <w:p w:rsidR="0057724F" w:rsidRPr="00CD39E2" w:rsidRDefault="0057724F" w:rsidP="0057724F">
      <w:pPr>
        <w:pStyle w:val="ConsPlusNormal"/>
        <w:rPr>
          <w:rFonts w:ascii="Times New Roman" w:hAnsi="Times New Roman" w:cs="Times New Roman"/>
          <w:sz w:val="24"/>
          <w:szCs w:val="24"/>
        </w:rPr>
      </w:pPr>
      <w:r w:rsidRPr="00CD39E2">
        <w:rPr>
          <w:rFonts w:ascii="Times New Roman" w:hAnsi="Times New Roman" w:cs="Times New Roman"/>
          <w:sz w:val="24"/>
          <w:szCs w:val="24"/>
        </w:rPr>
        <w:t xml:space="preserve"> </w:t>
      </w:r>
      <w:proofErr w:type="gramStart"/>
      <w:r w:rsidRPr="00CD39E2">
        <w:rPr>
          <w:rFonts w:ascii="Times New Roman" w:hAnsi="Times New Roman" w:cs="Times New Roman"/>
          <w:sz w:val="24"/>
          <w:szCs w:val="24"/>
        </w:rPr>
        <w:t>поселения</w:t>
      </w:r>
      <w:proofErr w:type="gramEnd"/>
      <w:r w:rsidRPr="00CD39E2">
        <w:rPr>
          <w:rFonts w:ascii="Times New Roman" w:hAnsi="Times New Roman" w:cs="Times New Roman"/>
          <w:sz w:val="24"/>
          <w:szCs w:val="24"/>
        </w:rPr>
        <w:t xml:space="preserve">                                                                                          А.В. </w:t>
      </w:r>
      <w:proofErr w:type="spellStart"/>
      <w:r w:rsidRPr="00CD39E2">
        <w:rPr>
          <w:rFonts w:ascii="Times New Roman" w:hAnsi="Times New Roman" w:cs="Times New Roman"/>
          <w:sz w:val="24"/>
          <w:szCs w:val="24"/>
        </w:rPr>
        <w:t>Ковпинец</w:t>
      </w:r>
      <w:proofErr w:type="spellEnd"/>
    </w:p>
    <w:p w:rsidR="0057724F" w:rsidRDefault="0057724F" w:rsidP="0057724F">
      <w:pPr>
        <w:spacing w:after="0" w:line="240" w:lineRule="auto"/>
        <w:ind w:firstLine="709"/>
        <w:jc w:val="center"/>
        <w:rPr>
          <w:rFonts w:ascii="Times New Roman" w:hAnsi="Times New Roman" w:cs="Times New Roman"/>
          <w:b/>
          <w:sz w:val="28"/>
          <w:szCs w:val="28"/>
        </w:rPr>
      </w:pPr>
    </w:p>
    <w:p w:rsidR="00A878BD" w:rsidRPr="00005FE7" w:rsidRDefault="00A878BD" w:rsidP="00AE4F8D">
      <w:pPr>
        <w:spacing w:after="0" w:line="240" w:lineRule="auto"/>
        <w:ind w:firstLine="709"/>
        <w:jc w:val="center"/>
        <w:rPr>
          <w:rFonts w:ascii="Times New Roman" w:hAnsi="Times New Roman" w:cs="Times New Roman"/>
          <w:b/>
          <w:sz w:val="28"/>
          <w:szCs w:val="28"/>
        </w:rPr>
      </w:pPr>
      <w:r w:rsidRPr="00005FE7">
        <w:rPr>
          <w:rFonts w:ascii="Times New Roman" w:hAnsi="Times New Roman" w:cs="Times New Roman"/>
          <w:b/>
          <w:sz w:val="28"/>
          <w:szCs w:val="28"/>
        </w:rPr>
        <w:lastRenderedPageBreak/>
        <w:t xml:space="preserve">Об основных результатах деятельности органов местного самоуправления </w:t>
      </w:r>
      <w:proofErr w:type="spellStart"/>
      <w:r w:rsidRPr="00005FE7">
        <w:rPr>
          <w:rFonts w:ascii="Times New Roman" w:hAnsi="Times New Roman" w:cs="Times New Roman"/>
          <w:b/>
          <w:sz w:val="28"/>
          <w:szCs w:val="28"/>
        </w:rPr>
        <w:t>Бирюсинского</w:t>
      </w:r>
      <w:proofErr w:type="spellEnd"/>
      <w:r w:rsidRPr="00005FE7">
        <w:rPr>
          <w:rFonts w:ascii="Times New Roman" w:hAnsi="Times New Roman" w:cs="Times New Roman"/>
          <w:b/>
          <w:sz w:val="28"/>
          <w:szCs w:val="28"/>
        </w:rPr>
        <w:t xml:space="preserve"> муниципального образования «</w:t>
      </w:r>
      <w:proofErr w:type="spellStart"/>
      <w:r w:rsidRPr="00005FE7">
        <w:rPr>
          <w:rFonts w:ascii="Times New Roman" w:hAnsi="Times New Roman" w:cs="Times New Roman"/>
          <w:b/>
          <w:sz w:val="28"/>
          <w:szCs w:val="28"/>
        </w:rPr>
        <w:t>Бирюсинское</w:t>
      </w:r>
      <w:proofErr w:type="spellEnd"/>
      <w:r w:rsidRPr="00005FE7">
        <w:rPr>
          <w:rFonts w:ascii="Times New Roman" w:hAnsi="Times New Roman" w:cs="Times New Roman"/>
          <w:b/>
          <w:sz w:val="28"/>
          <w:szCs w:val="28"/>
        </w:rPr>
        <w:t xml:space="preserve"> городское поселение» за 20</w:t>
      </w:r>
      <w:r w:rsidR="0019050A">
        <w:rPr>
          <w:rFonts w:ascii="Times New Roman" w:hAnsi="Times New Roman" w:cs="Times New Roman"/>
          <w:b/>
          <w:sz w:val="28"/>
          <w:szCs w:val="28"/>
        </w:rPr>
        <w:t>20</w:t>
      </w:r>
      <w:r w:rsidRPr="00005FE7">
        <w:rPr>
          <w:rFonts w:ascii="Times New Roman" w:hAnsi="Times New Roman" w:cs="Times New Roman"/>
          <w:b/>
          <w:sz w:val="28"/>
          <w:szCs w:val="28"/>
        </w:rPr>
        <w:t xml:space="preserve"> год и задачах на 20</w:t>
      </w:r>
      <w:r w:rsidR="00286E9A">
        <w:rPr>
          <w:rFonts w:ascii="Times New Roman" w:hAnsi="Times New Roman" w:cs="Times New Roman"/>
          <w:b/>
          <w:sz w:val="28"/>
          <w:szCs w:val="28"/>
        </w:rPr>
        <w:t>2</w:t>
      </w:r>
      <w:r w:rsidR="0019050A">
        <w:rPr>
          <w:rFonts w:ascii="Times New Roman" w:hAnsi="Times New Roman" w:cs="Times New Roman"/>
          <w:b/>
          <w:sz w:val="28"/>
          <w:szCs w:val="28"/>
        </w:rPr>
        <w:t>1</w:t>
      </w:r>
      <w:r w:rsidRPr="00005FE7">
        <w:rPr>
          <w:rFonts w:ascii="Times New Roman" w:hAnsi="Times New Roman" w:cs="Times New Roman"/>
          <w:b/>
          <w:sz w:val="28"/>
          <w:szCs w:val="28"/>
        </w:rPr>
        <w:t xml:space="preserve"> год</w:t>
      </w:r>
    </w:p>
    <w:p w:rsidR="00293AC9" w:rsidRPr="00AE4F8D" w:rsidRDefault="00293AC9" w:rsidP="00AE4F8D">
      <w:pPr>
        <w:spacing w:after="0" w:line="240" w:lineRule="auto"/>
        <w:ind w:firstLine="709"/>
        <w:jc w:val="center"/>
        <w:rPr>
          <w:rFonts w:ascii="Times New Roman" w:hAnsi="Times New Roman" w:cs="Times New Roman"/>
          <w:b/>
          <w:sz w:val="24"/>
          <w:szCs w:val="24"/>
        </w:rPr>
      </w:pPr>
    </w:p>
    <w:p w:rsidR="00293AC9" w:rsidRPr="00AE4F8D" w:rsidRDefault="00293AC9" w:rsidP="00AE4F8D">
      <w:pPr>
        <w:spacing w:after="0" w:line="240" w:lineRule="auto"/>
        <w:ind w:firstLine="709"/>
        <w:jc w:val="center"/>
        <w:rPr>
          <w:rFonts w:ascii="Times New Roman" w:hAnsi="Times New Roman" w:cs="Times New Roman"/>
          <w:sz w:val="24"/>
          <w:szCs w:val="24"/>
        </w:rPr>
      </w:pPr>
    </w:p>
    <w:p w:rsidR="009F2F80" w:rsidRPr="000B1A8A" w:rsidRDefault="009D56BA" w:rsidP="009E2891">
      <w:pPr>
        <w:pStyle w:val="a3"/>
        <w:shd w:val="clear" w:color="auto" w:fill="FFFFFF"/>
        <w:spacing w:before="0" w:beforeAutospacing="0" w:after="0" w:afterAutospacing="0"/>
        <w:ind w:firstLine="709"/>
        <w:jc w:val="both"/>
        <w:rPr>
          <w:bCs/>
        </w:rPr>
      </w:pPr>
      <w:r w:rsidRPr="007A5FF1">
        <w:rPr>
          <w:shd w:val="clear" w:color="auto" w:fill="FFFFFF"/>
        </w:rPr>
        <w:t> </w:t>
      </w:r>
      <w:r w:rsidR="009F2F80" w:rsidRPr="000B1A8A">
        <w:rPr>
          <w:bCs/>
        </w:rPr>
        <w:t xml:space="preserve">Приоритетными в деятельности Главы и Администрации </w:t>
      </w:r>
      <w:proofErr w:type="spellStart"/>
      <w:r w:rsidR="009F2F80" w:rsidRPr="000B1A8A">
        <w:rPr>
          <w:bCs/>
        </w:rPr>
        <w:t>Бирюсинского</w:t>
      </w:r>
      <w:proofErr w:type="spellEnd"/>
      <w:r w:rsidR="009F2F80" w:rsidRPr="000B1A8A">
        <w:rPr>
          <w:bCs/>
        </w:rPr>
        <w:t xml:space="preserve"> городского поселения в 2020 году можно обозначить следующие направления:</w:t>
      </w:r>
    </w:p>
    <w:p w:rsidR="009F2F80" w:rsidRPr="000B1A8A" w:rsidRDefault="009F2F80" w:rsidP="009E2891">
      <w:pPr>
        <w:pStyle w:val="a3"/>
        <w:shd w:val="clear" w:color="auto" w:fill="FFFFFF"/>
        <w:tabs>
          <w:tab w:val="left" w:pos="993"/>
        </w:tabs>
        <w:spacing w:before="0" w:beforeAutospacing="0" w:after="0" w:afterAutospacing="0"/>
        <w:ind w:firstLine="709"/>
        <w:jc w:val="both"/>
        <w:rPr>
          <w:bCs/>
        </w:rPr>
      </w:pPr>
      <w:r w:rsidRPr="000B1A8A">
        <w:rPr>
          <w:bCs/>
        </w:rPr>
        <w:t>1)</w:t>
      </w:r>
      <w:r w:rsidRPr="000B1A8A">
        <w:rPr>
          <w:bCs/>
        </w:rPr>
        <w:tab/>
        <w:t xml:space="preserve">обеспечение качества и доступности муниципальных услуг;    </w:t>
      </w:r>
    </w:p>
    <w:p w:rsidR="009F2F80" w:rsidRPr="000B1A8A" w:rsidRDefault="009F2F80" w:rsidP="009E2891">
      <w:pPr>
        <w:pStyle w:val="a3"/>
        <w:shd w:val="clear" w:color="auto" w:fill="FFFFFF"/>
        <w:spacing w:before="0" w:beforeAutospacing="0" w:after="0" w:afterAutospacing="0"/>
        <w:ind w:firstLine="709"/>
        <w:jc w:val="both"/>
        <w:rPr>
          <w:bCs/>
        </w:rPr>
      </w:pPr>
      <w:r w:rsidRPr="000B1A8A">
        <w:rPr>
          <w:bCs/>
        </w:rPr>
        <w:t>2) обеспечение надежности и безопасности функционирования систем жизнеобеспечения</w:t>
      </w:r>
      <w:r w:rsidR="00896C3E" w:rsidRPr="000B1A8A">
        <w:rPr>
          <w:bCs/>
        </w:rPr>
        <w:t xml:space="preserve"> и</w:t>
      </w:r>
      <w:r w:rsidRPr="000B1A8A">
        <w:rPr>
          <w:bCs/>
        </w:rPr>
        <w:t xml:space="preserve"> инженерной инфраструктуры;</w:t>
      </w:r>
    </w:p>
    <w:p w:rsidR="009F2F80" w:rsidRPr="000B1A8A" w:rsidRDefault="009F2F80" w:rsidP="009E2891">
      <w:pPr>
        <w:pStyle w:val="a3"/>
        <w:shd w:val="clear" w:color="auto" w:fill="FFFFFF"/>
        <w:spacing w:before="0" w:beforeAutospacing="0" w:after="0" w:afterAutospacing="0"/>
        <w:ind w:firstLine="709"/>
        <w:jc w:val="both"/>
        <w:rPr>
          <w:bCs/>
        </w:rPr>
      </w:pPr>
      <w:r w:rsidRPr="000B1A8A">
        <w:rPr>
          <w:bCs/>
        </w:rPr>
        <w:t xml:space="preserve">3) создание комфортной городской среды, достойных и безопасных условий проживания граждан; </w:t>
      </w:r>
    </w:p>
    <w:p w:rsidR="009F2F80" w:rsidRPr="000B1A8A" w:rsidRDefault="009F2F80" w:rsidP="009E2891">
      <w:pPr>
        <w:pStyle w:val="a3"/>
        <w:shd w:val="clear" w:color="auto" w:fill="FFFFFF"/>
        <w:tabs>
          <w:tab w:val="left" w:pos="993"/>
        </w:tabs>
        <w:spacing w:before="0" w:beforeAutospacing="0" w:after="0" w:afterAutospacing="0"/>
        <w:ind w:firstLine="709"/>
        <w:jc w:val="both"/>
        <w:rPr>
          <w:bCs/>
        </w:rPr>
      </w:pPr>
      <w:r w:rsidRPr="000B1A8A">
        <w:rPr>
          <w:bCs/>
        </w:rPr>
        <w:t xml:space="preserve">4) укрепление экономического потенциала города;     </w:t>
      </w:r>
    </w:p>
    <w:p w:rsidR="009F2F80" w:rsidRPr="000B1A8A" w:rsidRDefault="009F2F80" w:rsidP="009E2891">
      <w:pPr>
        <w:pStyle w:val="a3"/>
        <w:shd w:val="clear" w:color="auto" w:fill="FFFFFF"/>
        <w:spacing w:before="0" w:beforeAutospacing="0" w:after="0" w:afterAutospacing="0"/>
        <w:ind w:firstLine="709"/>
        <w:jc w:val="both"/>
        <w:rPr>
          <w:bCs/>
        </w:rPr>
      </w:pPr>
      <w:r w:rsidRPr="000B1A8A">
        <w:rPr>
          <w:bCs/>
        </w:rPr>
        <w:t xml:space="preserve">5) повышение эффективности муниципального управления.  </w:t>
      </w:r>
    </w:p>
    <w:p w:rsidR="009F2F80" w:rsidRPr="000B1A8A" w:rsidRDefault="009F2F80" w:rsidP="009E2891">
      <w:pPr>
        <w:pStyle w:val="a3"/>
        <w:shd w:val="clear" w:color="auto" w:fill="FFFFFF"/>
        <w:spacing w:before="0" w:beforeAutospacing="0" w:after="0" w:afterAutospacing="0"/>
        <w:ind w:firstLine="709"/>
        <w:jc w:val="both"/>
        <w:rPr>
          <w:bCs/>
        </w:rPr>
      </w:pPr>
      <w:r w:rsidRPr="000B1A8A">
        <w:rPr>
          <w:bCs/>
        </w:rPr>
        <w:t xml:space="preserve">Продолжена реализация муниципальных программ, направленных на улучшение жилищных условий, </w:t>
      </w:r>
      <w:r w:rsidR="000B071E">
        <w:rPr>
          <w:bCs/>
        </w:rPr>
        <w:t xml:space="preserve">в том числе </w:t>
      </w:r>
      <w:r w:rsidR="00A156E2">
        <w:rPr>
          <w:bCs/>
        </w:rPr>
        <w:t>п</w:t>
      </w:r>
      <w:r w:rsidR="000B071E">
        <w:rPr>
          <w:bCs/>
        </w:rPr>
        <w:t xml:space="preserve">ереселения из аварийного жилищного фонда, </w:t>
      </w:r>
      <w:r w:rsidRPr="000B1A8A">
        <w:rPr>
          <w:bCs/>
        </w:rPr>
        <w:t xml:space="preserve">благоустройство городской среды, </w:t>
      </w:r>
      <w:r w:rsidR="00A061F0" w:rsidRPr="000B1A8A">
        <w:rPr>
          <w:bCs/>
        </w:rPr>
        <w:t xml:space="preserve">развитие инженерных сетей и сетей уличного освещения, </w:t>
      </w:r>
      <w:r w:rsidRPr="000B1A8A">
        <w:rPr>
          <w:bCs/>
        </w:rPr>
        <w:t>работ</w:t>
      </w:r>
      <w:r w:rsidR="00006C97" w:rsidRPr="000B1A8A">
        <w:rPr>
          <w:bCs/>
        </w:rPr>
        <w:t>а</w:t>
      </w:r>
      <w:r w:rsidRPr="000B1A8A">
        <w:rPr>
          <w:bCs/>
        </w:rPr>
        <w:t xml:space="preserve"> с общественными о</w:t>
      </w:r>
      <w:r w:rsidR="000B071E">
        <w:rPr>
          <w:bCs/>
        </w:rPr>
        <w:t>рганизациями</w:t>
      </w:r>
      <w:r w:rsidRPr="000B1A8A">
        <w:rPr>
          <w:bCs/>
        </w:rPr>
        <w:t xml:space="preserve">.    </w:t>
      </w:r>
    </w:p>
    <w:p w:rsidR="00F909FA" w:rsidRPr="000B1A8A" w:rsidRDefault="009D19E3" w:rsidP="009E2891">
      <w:pPr>
        <w:spacing w:after="0" w:line="240" w:lineRule="auto"/>
        <w:ind w:firstLine="709"/>
        <w:jc w:val="both"/>
        <w:rPr>
          <w:rFonts w:ascii="Times New Roman" w:hAnsi="Times New Roman" w:cs="Times New Roman"/>
          <w:sz w:val="24"/>
          <w:szCs w:val="24"/>
        </w:rPr>
      </w:pPr>
      <w:r w:rsidRPr="000B1A8A">
        <w:rPr>
          <w:rFonts w:ascii="Times New Roman" w:hAnsi="Times New Roman" w:cs="Times New Roman"/>
          <w:sz w:val="24"/>
          <w:szCs w:val="24"/>
        </w:rPr>
        <w:t xml:space="preserve">В </w:t>
      </w:r>
      <w:r w:rsidR="00EA4B63" w:rsidRPr="000B1A8A">
        <w:rPr>
          <w:rFonts w:ascii="Times New Roman" w:hAnsi="Times New Roman" w:cs="Times New Roman"/>
          <w:sz w:val="24"/>
          <w:szCs w:val="24"/>
        </w:rPr>
        <w:t>20</w:t>
      </w:r>
      <w:r w:rsidR="00006C97" w:rsidRPr="000B1A8A">
        <w:rPr>
          <w:rFonts w:ascii="Times New Roman" w:hAnsi="Times New Roman" w:cs="Times New Roman"/>
          <w:sz w:val="24"/>
          <w:szCs w:val="24"/>
        </w:rPr>
        <w:t>20</w:t>
      </w:r>
      <w:r w:rsidR="00EA4B63" w:rsidRPr="000B1A8A">
        <w:rPr>
          <w:rFonts w:ascii="Times New Roman" w:hAnsi="Times New Roman" w:cs="Times New Roman"/>
          <w:sz w:val="24"/>
          <w:szCs w:val="24"/>
        </w:rPr>
        <w:t xml:space="preserve"> </w:t>
      </w:r>
      <w:proofErr w:type="gramStart"/>
      <w:r w:rsidR="00EA4B63" w:rsidRPr="000B1A8A">
        <w:rPr>
          <w:rFonts w:ascii="Times New Roman" w:hAnsi="Times New Roman" w:cs="Times New Roman"/>
          <w:sz w:val="24"/>
          <w:szCs w:val="24"/>
        </w:rPr>
        <w:t>год</w:t>
      </w:r>
      <w:r w:rsidRPr="000B1A8A">
        <w:rPr>
          <w:rFonts w:ascii="Times New Roman" w:hAnsi="Times New Roman" w:cs="Times New Roman"/>
          <w:sz w:val="24"/>
          <w:szCs w:val="24"/>
        </w:rPr>
        <w:t>у</w:t>
      </w:r>
      <w:r w:rsidR="00EA4B63" w:rsidRPr="000B1A8A">
        <w:rPr>
          <w:rFonts w:ascii="Times New Roman" w:hAnsi="Times New Roman" w:cs="Times New Roman"/>
          <w:sz w:val="24"/>
          <w:szCs w:val="24"/>
        </w:rPr>
        <w:t xml:space="preserve"> </w:t>
      </w:r>
      <w:r w:rsidR="003F62EE" w:rsidRPr="000B1A8A">
        <w:rPr>
          <w:rFonts w:ascii="Times New Roman" w:hAnsi="Times New Roman" w:cs="Times New Roman"/>
          <w:sz w:val="24"/>
          <w:szCs w:val="24"/>
        </w:rPr>
        <w:t xml:space="preserve"> большинство</w:t>
      </w:r>
      <w:proofErr w:type="gramEnd"/>
      <w:r w:rsidR="003F62EE" w:rsidRPr="000B1A8A">
        <w:rPr>
          <w:rFonts w:ascii="Times New Roman" w:hAnsi="Times New Roman" w:cs="Times New Roman"/>
          <w:sz w:val="24"/>
          <w:szCs w:val="24"/>
        </w:rPr>
        <w:t xml:space="preserve"> намеченных задач выполн</w:t>
      </w:r>
      <w:r w:rsidR="009E430D" w:rsidRPr="000B1A8A">
        <w:rPr>
          <w:rFonts w:ascii="Times New Roman" w:hAnsi="Times New Roman" w:cs="Times New Roman"/>
          <w:sz w:val="24"/>
          <w:szCs w:val="24"/>
        </w:rPr>
        <w:t>ены</w:t>
      </w:r>
      <w:r w:rsidR="003F62EE" w:rsidRPr="000B1A8A">
        <w:rPr>
          <w:rFonts w:ascii="Times New Roman" w:hAnsi="Times New Roman" w:cs="Times New Roman"/>
          <w:sz w:val="24"/>
          <w:szCs w:val="24"/>
        </w:rPr>
        <w:t>. Есть, безусловно, и проблемы, над которыми нам еще предстоит работать.</w:t>
      </w:r>
      <w:r w:rsidR="00F909FA" w:rsidRPr="000B1A8A">
        <w:rPr>
          <w:rFonts w:ascii="Times New Roman" w:hAnsi="Times New Roman" w:cs="Times New Roman"/>
          <w:sz w:val="24"/>
          <w:szCs w:val="24"/>
        </w:rPr>
        <w:t xml:space="preserve"> </w:t>
      </w:r>
    </w:p>
    <w:p w:rsidR="00634E7F" w:rsidRDefault="00634E7F" w:rsidP="009E2891">
      <w:pPr>
        <w:spacing w:after="0" w:line="240" w:lineRule="auto"/>
        <w:ind w:firstLine="709"/>
        <w:jc w:val="both"/>
        <w:rPr>
          <w:rFonts w:ascii="Times New Roman" w:hAnsi="Times New Roman" w:cs="Times New Roman"/>
          <w:b/>
          <w:sz w:val="28"/>
          <w:szCs w:val="28"/>
        </w:rPr>
      </w:pPr>
      <w:bookmarkStart w:id="0" w:name="_Toc477794359"/>
    </w:p>
    <w:tbl>
      <w:tblPr>
        <w:tblStyle w:val="aa"/>
        <w:tblW w:w="0" w:type="auto"/>
        <w:shd w:val="clear" w:color="auto" w:fill="C5E0B3" w:themeFill="accent6" w:themeFillTint="66"/>
        <w:tblLook w:val="04A0" w:firstRow="1" w:lastRow="0" w:firstColumn="1" w:lastColumn="0" w:noHBand="0" w:noVBand="1"/>
      </w:tblPr>
      <w:tblGrid>
        <w:gridCol w:w="9344"/>
      </w:tblGrid>
      <w:tr w:rsidR="00D07C9D" w:rsidRPr="00D07C9D" w:rsidTr="00D07C9D">
        <w:tc>
          <w:tcPr>
            <w:tcW w:w="9344" w:type="dxa"/>
            <w:shd w:val="clear" w:color="auto" w:fill="C5E0B3" w:themeFill="accent6" w:themeFillTint="66"/>
          </w:tcPr>
          <w:bookmarkEnd w:id="0"/>
          <w:p w:rsidR="00D07C9D" w:rsidRDefault="00D07C9D" w:rsidP="00F22C51">
            <w:pPr>
              <w:keepNext/>
              <w:jc w:val="center"/>
              <w:outlineLvl w:val="0"/>
              <w:rPr>
                <w:rFonts w:ascii="Times New Roman" w:eastAsia="Times New Roman" w:hAnsi="Times New Roman" w:cs="Times New Roman"/>
                <w:b/>
                <w:bCs/>
                <w:sz w:val="28"/>
                <w:szCs w:val="28"/>
                <w:lang w:eastAsia="ru-RU"/>
              </w:rPr>
            </w:pPr>
            <w:r w:rsidRPr="00D07C9D">
              <w:rPr>
                <w:rFonts w:ascii="Times New Roman" w:eastAsia="Times New Roman" w:hAnsi="Times New Roman" w:cs="Times New Roman"/>
                <w:b/>
                <w:bCs/>
                <w:sz w:val="28"/>
                <w:szCs w:val="28"/>
                <w:lang w:eastAsia="ru-RU"/>
              </w:rPr>
              <w:t>Исполнение бюджета</w:t>
            </w:r>
          </w:p>
          <w:p w:rsidR="005E148A" w:rsidRPr="00D07C9D" w:rsidRDefault="005E148A" w:rsidP="00F22C51">
            <w:pPr>
              <w:keepNext/>
              <w:jc w:val="center"/>
              <w:outlineLvl w:val="0"/>
              <w:rPr>
                <w:rFonts w:ascii="Times New Roman" w:eastAsia="Times New Roman" w:hAnsi="Times New Roman" w:cs="Times New Roman"/>
                <w:b/>
                <w:bCs/>
                <w:sz w:val="28"/>
                <w:szCs w:val="28"/>
                <w:lang w:eastAsia="ru-RU"/>
              </w:rPr>
            </w:pPr>
          </w:p>
        </w:tc>
      </w:tr>
    </w:tbl>
    <w:p w:rsidR="00B063F2" w:rsidRPr="00B063F2" w:rsidRDefault="00B063F2" w:rsidP="009E2891">
      <w:pPr>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Муниципальные финансы являются основой экономического процесса местного самоуправления и служат базой для решения вопросов эффективного функционирования и развития объектов инфраструктуры муниципального образования.</w:t>
      </w:r>
    </w:p>
    <w:p w:rsidR="00B063F2" w:rsidRPr="00B063F2" w:rsidRDefault="00B063F2" w:rsidP="009E2891">
      <w:pPr>
        <w:spacing w:after="0" w:line="240" w:lineRule="auto"/>
        <w:ind w:firstLine="709"/>
        <w:jc w:val="both"/>
        <w:rPr>
          <w:rFonts w:ascii="Arial" w:eastAsia="Times New Roman" w:hAnsi="Arial" w:cs="Arial"/>
          <w:color w:val="1E1E1E"/>
          <w:sz w:val="24"/>
          <w:szCs w:val="24"/>
          <w:lang w:eastAsia="ru-RU"/>
        </w:rPr>
      </w:pPr>
      <w:r w:rsidRPr="00B063F2">
        <w:rPr>
          <w:rFonts w:ascii="Times New Roman" w:eastAsia="Times New Roman" w:hAnsi="Times New Roman" w:cs="Times New Roman"/>
          <w:color w:val="1E1E1E"/>
          <w:sz w:val="24"/>
          <w:szCs w:val="24"/>
          <w:lang w:eastAsia="ru-RU"/>
        </w:rPr>
        <w:t xml:space="preserve"> Большое внимание уделялось вопросам формирования и исполнения бюджета, осуществления контроля за его выполнением, повышению эффективности бюджетных расходов.</w:t>
      </w:r>
    </w:p>
    <w:p w:rsidR="00B063F2" w:rsidRPr="00B063F2" w:rsidRDefault="00B063F2" w:rsidP="009E289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За 2020 год в бюджет города поступило 146619 тыс. рублей. Уточненный план года исполнен на 81,65</w:t>
      </w:r>
      <w:r w:rsidRPr="000C4338">
        <w:rPr>
          <w:rFonts w:ascii="Times New Roman" w:eastAsia="Times New Roman" w:hAnsi="Times New Roman" w:cs="Times New Roman"/>
          <w:sz w:val="24"/>
          <w:szCs w:val="24"/>
          <w:lang w:eastAsia="ru-RU"/>
        </w:rPr>
        <w:t>%.</w:t>
      </w:r>
      <w:r w:rsidRPr="00B059D0">
        <w:rPr>
          <w:rFonts w:ascii="Times New Roman" w:eastAsia="Times New Roman" w:hAnsi="Times New Roman" w:cs="Times New Roman"/>
          <w:color w:val="FF0000"/>
          <w:sz w:val="24"/>
          <w:szCs w:val="24"/>
          <w:lang w:eastAsia="ru-RU"/>
        </w:rPr>
        <w:t xml:space="preserve"> </w:t>
      </w:r>
      <w:r w:rsidR="005B06A4" w:rsidRPr="00275372">
        <w:rPr>
          <w:rFonts w:ascii="Times New Roman" w:eastAsia="Times New Roman" w:hAnsi="Times New Roman" w:cs="Times New Roman"/>
          <w:sz w:val="24"/>
          <w:szCs w:val="24"/>
          <w:lang w:eastAsia="ru-RU"/>
        </w:rPr>
        <w:t xml:space="preserve">Неисполнение бюджета связано с экономией средств, выделенных на программу переселения из аварийного жилого фонда, </w:t>
      </w:r>
      <w:r w:rsidR="005F6CAF" w:rsidRPr="00275372">
        <w:rPr>
          <w:rFonts w:ascii="Times New Roman" w:eastAsia="Times New Roman" w:hAnsi="Times New Roman" w:cs="Times New Roman"/>
          <w:sz w:val="24"/>
          <w:szCs w:val="24"/>
          <w:lang w:eastAsia="ru-RU"/>
        </w:rPr>
        <w:t>слож</w:t>
      </w:r>
      <w:r w:rsidR="00C57254">
        <w:rPr>
          <w:rFonts w:ascii="Times New Roman" w:eastAsia="Times New Roman" w:hAnsi="Times New Roman" w:cs="Times New Roman"/>
          <w:sz w:val="24"/>
          <w:szCs w:val="24"/>
          <w:lang w:eastAsia="ru-RU"/>
        </w:rPr>
        <w:t>и</w:t>
      </w:r>
      <w:r w:rsidR="005F6CAF" w:rsidRPr="00275372">
        <w:rPr>
          <w:rFonts w:ascii="Times New Roman" w:eastAsia="Times New Roman" w:hAnsi="Times New Roman" w:cs="Times New Roman"/>
          <w:sz w:val="24"/>
          <w:szCs w:val="24"/>
          <w:lang w:eastAsia="ru-RU"/>
        </w:rPr>
        <w:t>вшейся</w:t>
      </w:r>
      <w:r w:rsidR="008927F0" w:rsidRPr="00275372">
        <w:rPr>
          <w:rFonts w:ascii="Times New Roman" w:eastAsia="Times New Roman" w:hAnsi="Times New Roman" w:cs="Times New Roman"/>
          <w:sz w:val="24"/>
          <w:szCs w:val="24"/>
          <w:lang w:eastAsia="ru-RU"/>
        </w:rPr>
        <w:t xml:space="preserve"> </w:t>
      </w:r>
      <w:r w:rsidR="005B06A4" w:rsidRPr="00275372">
        <w:rPr>
          <w:rFonts w:ascii="Times New Roman" w:eastAsia="Times New Roman" w:hAnsi="Times New Roman" w:cs="Times New Roman"/>
          <w:sz w:val="24"/>
          <w:szCs w:val="24"/>
          <w:lang w:eastAsia="ru-RU"/>
        </w:rPr>
        <w:t xml:space="preserve">в результате </w:t>
      </w:r>
      <w:proofErr w:type="gramStart"/>
      <w:r w:rsidR="005B06A4" w:rsidRPr="00275372">
        <w:rPr>
          <w:rFonts w:ascii="Times New Roman" w:eastAsia="Times New Roman" w:hAnsi="Times New Roman" w:cs="Times New Roman"/>
          <w:sz w:val="24"/>
          <w:szCs w:val="24"/>
          <w:lang w:eastAsia="ru-RU"/>
        </w:rPr>
        <w:t>проведен</w:t>
      </w:r>
      <w:r w:rsidR="005F6CAF" w:rsidRPr="00275372">
        <w:rPr>
          <w:rFonts w:ascii="Times New Roman" w:eastAsia="Times New Roman" w:hAnsi="Times New Roman" w:cs="Times New Roman"/>
          <w:sz w:val="24"/>
          <w:szCs w:val="24"/>
          <w:lang w:eastAsia="ru-RU"/>
        </w:rPr>
        <w:t>ной</w:t>
      </w:r>
      <w:r w:rsidR="005B06A4" w:rsidRPr="00275372">
        <w:rPr>
          <w:rFonts w:ascii="Times New Roman" w:eastAsia="Times New Roman" w:hAnsi="Times New Roman" w:cs="Times New Roman"/>
          <w:sz w:val="24"/>
          <w:szCs w:val="24"/>
          <w:lang w:eastAsia="ru-RU"/>
        </w:rPr>
        <w:t xml:space="preserve"> </w:t>
      </w:r>
      <w:r w:rsidR="00B059D0" w:rsidRPr="00275372">
        <w:rPr>
          <w:rFonts w:ascii="Times New Roman" w:eastAsia="Times New Roman" w:hAnsi="Times New Roman" w:cs="Times New Roman"/>
          <w:sz w:val="24"/>
          <w:szCs w:val="24"/>
          <w:lang w:eastAsia="ru-RU"/>
        </w:rPr>
        <w:t xml:space="preserve"> </w:t>
      </w:r>
      <w:r w:rsidR="00E1295F" w:rsidRPr="00275372">
        <w:rPr>
          <w:rFonts w:ascii="Times New Roman" w:eastAsia="Times New Roman" w:hAnsi="Times New Roman" w:cs="Times New Roman"/>
          <w:sz w:val="24"/>
          <w:szCs w:val="24"/>
          <w:lang w:eastAsia="ru-RU"/>
        </w:rPr>
        <w:t>работы</w:t>
      </w:r>
      <w:proofErr w:type="gramEnd"/>
      <w:r w:rsidR="00E1295F" w:rsidRPr="00275372">
        <w:rPr>
          <w:rFonts w:ascii="Times New Roman" w:eastAsia="Times New Roman" w:hAnsi="Times New Roman" w:cs="Times New Roman"/>
          <w:sz w:val="24"/>
          <w:szCs w:val="24"/>
          <w:lang w:eastAsia="ru-RU"/>
        </w:rPr>
        <w:t xml:space="preserve"> по лишению прав</w:t>
      </w:r>
      <w:r w:rsidR="005F6CAF" w:rsidRPr="00275372">
        <w:rPr>
          <w:rFonts w:ascii="Times New Roman" w:eastAsia="Times New Roman" w:hAnsi="Times New Roman" w:cs="Times New Roman"/>
          <w:sz w:val="24"/>
          <w:szCs w:val="24"/>
          <w:lang w:eastAsia="ru-RU"/>
        </w:rPr>
        <w:t xml:space="preserve"> граждан</w:t>
      </w:r>
      <w:r w:rsidR="00E1295F" w:rsidRPr="00275372">
        <w:rPr>
          <w:rFonts w:ascii="Times New Roman" w:eastAsia="Times New Roman" w:hAnsi="Times New Roman" w:cs="Times New Roman"/>
          <w:sz w:val="24"/>
          <w:szCs w:val="24"/>
          <w:lang w:eastAsia="ru-RU"/>
        </w:rPr>
        <w:t xml:space="preserve"> на переселени</w:t>
      </w:r>
      <w:r w:rsidR="003C79D3" w:rsidRPr="00275372">
        <w:rPr>
          <w:rFonts w:ascii="Times New Roman" w:eastAsia="Times New Roman" w:hAnsi="Times New Roman" w:cs="Times New Roman"/>
          <w:sz w:val="24"/>
          <w:szCs w:val="24"/>
          <w:lang w:eastAsia="ru-RU"/>
        </w:rPr>
        <w:t>е</w:t>
      </w:r>
      <w:r w:rsidR="00B059D0" w:rsidRPr="00275372">
        <w:rPr>
          <w:rFonts w:ascii="Times New Roman" w:eastAsia="Times New Roman" w:hAnsi="Times New Roman" w:cs="Times New Roman"/>
          <w:sz w:val="24"/>
          <w:szCs w:val="24"/>
          <w:lang w:eastAsia="ru-RU"/>
        </w:rPr>
        <w:t xml:space="preserve">. </w:t>
      </w:r>
      <w:r w:rsidRPr="00B063F2">
        <w:rPr>
          <w:rFonts w:ascii="Times New Roman" w:eastAsia="Times New Roman" w:hAnsi="Times New Roman" w:cs="Times New Roman"/>
          <w:sz w:val="24"/>
          <w:szCs w:val="24"/>
          <w:lang w:eastAsia="ru-RU"/>
        </w:rPr>
        <w:t>Собственные доходы бюджета за 2020 год поступили в размере 21927 тыс. рублей или 100,77% от уточненного плана. Собственные доходы складываются из налоговых и неналоговых поступлений, из них: налоговые –18261 тыс. руб., неналоговые – 3666</w:t>
      </w:r>
      <w:r w:rsidRPr="00B063F2">
        <w:rPr>
          <w:rFonts w:ascii="Times New Roman" w:eastAsia="Times New Roman" w:hAnsi="Times New Roman" w:cs="Times New Roman"/>
          <w:b/>
          <w:sz w:val="24"/>
          <w:szCs w:val="24"/>
          <w:lang w:eastAsia="ru-RU"/>
        </w:rPr>
        <w:t xml:space="preserve"> </w:t>
      </w:r>
      <w:r w:rsidRPr="00B063F2">
        <w:rPr>
          <w:rFonts w:ascii="Times New Roman" w:eastAsia="Times New Roman" w:hAnsi="Times New Roman" w:cs="Times New Roman"/>
          <w:sz w:val="24"/>
          <w:szCs w:val="24"/>
          <w:lang w:eastAsia="ru-RU"/>
        </w:rPr>
        <w:t>тыс. рублей.</w:t>
      </w:r>
    </w:p>
    <w:p w:rsidR="00B063F2" w:rsidRPr="00B063F2" w:rsidRDefault="00B063F2" w:rsidP="009E289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 xml:space="preserve">Безвозмездные поступления из бюджетов разных уровней составили 124692 тыс. рублей. Исполнение составило 79,01% от уточненного плана. </w:t>
      </w:r>
    </w:p>
    <w:p w:rsidR="00B063F2" w:rsidRPr="00B063F2" w:rsidRDefault="00B063F2" w:rsidP="00B063F2">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B063F2" w:rsidRPr="00B063F2" w:rsidRDefault="00F87ED6" w:rsidP="00650F1A">
      <w:pPr>
        <w:shd w:val="clear" w:color="auto" w:fill="FFFFFF"/>
        <w:spacing w:after="0" w:line="240" w:lineRule="auto"/>
        <w:jc w:val="center"/>
        <w:rPr>
          <w:rFonts w:ascii="Times New Roman" w:eastAsia="Times New Roman" w:hAnsi="Times New Roman" w:cs="Times New Roman"/>
          <w:color w:val="FF0000"/>
          <w:sz w:val="28"/>
          <w:szCs w:val="28"/>
          <w:lang w:eastAsia="ru-RU"/>
        </w:rPr>
      </w:pPr>
      <w:r w:rsidRPr="00B063F2">
        <w:rPr>
          <w:rFonts w:ascii="Times New Roman" w:eastAsia="Times New Roman" w:hAnsi="Times New Roman" w:cs="Times New Roman"/>
          <w:noProof/>
          <w:sz w:val="28"/>
          <w:szCs w:val="28"/>
          <w:lang w:eastAsia="ru-RU"/>
        </w:rPr>
        <w:drawing>
          <wp:inline distT="0" distB="0" distL="0" distR="0" wp14:anchorId="02044C76" wp14:editId="79F5F20D">
            <wp:extent cx="4972050" cy="24574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B063F2" w:rsidRPr="00B063F2" w:rsidRDefault="00B063F2" w:rsidP="00B063F2">
      <w:pPr>
        <w:shd w:val="clear" w:color="auto" w:fill="FFFFFF"/>
        <w:spacing w:after="0" w:line="240" w:lineRule="auto"/>
        <w:jc w:val="both"/>
        <w:rPr>
          <w:rFonts w:ascii="Times New Roman" w:eastAsia="Times New Roman" w:hAnsi="Times New Roman" w:cs="Times New Roman"/>
          <w:sz w:val="28"/>
          <w:szCs w:val="28"/>
          <w:lang w:eastAsia="ru-RU"/>
        </w:rPr>
      </w:pPr>
    </w:p>
    <w:p w:rsidR="00B063F2" w:rsidRPr="00027CC1" w:rsidRDefault="00DF1059" w:rsidP="00C73E81">
      <w:pPr>
        <w:tabs>
          <w:tab w:val="left" w:pos="6090"/>
        </w:tabs>
        <w:spacing w:after="0" w:line="240" w:lineRule="auto"/>
        <w:jc w:val="right"/>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noProof/>
          <w:sz w:val="28"/>
          <w:szCs w:val="28"/>
          <w:lang w:eastAsia="ru-RU"/>
        </w:rPr>
        <w:drawing>
          <wp:anchor distT="0" distB="0" distL="114300" distR="114300" simplePos="0" relativeHeight="251671552" behindDoc="0" locked="0" layoutInCell="1" allowOverlap="1" wp14:anchorId="50845459" wp14:editId="7FA4B897">
            <wp:simplePos x="0" y="0"/>
            <wp:positionH relativeFrom="column">
              <wp:posOffset>120015</wp:posOffset>
            </wp:positionH>
            <wp:positionV relativeFrom="paragraph">
              <wp:posOffset>6264910</wp:posOffset>
            </wp:positionV>
            <wp:extent cx="5819775" cy="3053715"/>
            <wp:effectExtent l="0" t="0" r="9525" b="13335"/>
            <wp:wrapSquare wrapText="bothSides"/>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00B063F2" w:rsidRPr="00B063F2">
        <w:rPr>
          <w:rFonts w:ascii="Times New Roman" w:eastAsia="Times New Roman" w:hAnsi="Times New Roman" w:cs="Times New Roman"/>
          <w:b/>
          <w:sz w:val="24"/>
          <w:szCs w:val="24"/>
          <w:lang w:eastAsia="ru-RU"/>
        </w:rPr>
        <w:t xml:space="preserve">                                                </w:t>
      </w:r>
      <w:r w:rsidR="00B063F2" w:rsidRPr="00027CC1">
        <w:rPr>
          <w:rFonts w:ascii="Times New Roman" w:eastAsia="Times New Roman" w:hAnsi="Times New Roman" w:cs="Times New Roman"/>
          <w:b/>
          <w:i/>
          <w:sz w:val="24"/>
          <w:szCs w:val="24"/>
          <w:lang w:eastAsia="ru-RU"/>
        </w:rPr>
        <w:t xml:space="preserve">  Таблица. Налоговые и неналоговые доходы</w:t>
      </w:r>
    </w:p>
    <w:tbl>
      <w:tblPr>
        <w:tblpPr w:leftFromText="180" w:rightFromText="180" w:vertAnchor="text" w:horzAnchor="margin" w:tblpXSpec="center" w:tblpY="173"/>
        <w:tblW w:w="10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72"/>
        <w:gridCol w:w="1418"/>
        <w:gridCol w:w="1701"/>
        <w:gridCol w:w="1701"/>
        <w:gridCol w:w="1559"/>
        <w:gridCol w:w="1559"/>
      </w:tblGrid>
      <w:tr w:rsidR="00B063F2" w:rsidRPr="00B063F2" w:rsidTr="00A72BAC">
        <w:tc>
          <w:tcPr>
            <w:tcW w:w="2972" w:type="dxa"/>
            <w:vMerge w:val="restart"/>
          </w:tcPr>
          <w:p w:rsidR="00B063F2" w:rsidRPr="00B063F2" w:rsidRDefault="00B063F2"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Наименование доходов</w:t>
            </w:r>
          </w:p>
        </w:tc>
        <w:tc>
          <w:tcPr>
            <w:tcW w:w="1418" w:type="dxa"/>
          </w:tcPr>
          <w:p w:rsidR="000C4511" w:rsidRDefault="00B063F2"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2016 год</w:t>
            </w:r>
          </w:p>
          <w:p w:rsidR="00B063F2" w:rsidRPr="00B063F2" w:rsidRDefault="00B063F2"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(т. руб.)</w:t>
            </w:r>
          </w:p>
        </w:tc>
        <w:tc>
          <w:tcPr>
            <w:tcW w:w="1701" w:type="dxa"/>
          </w:tcPr>
          <w:p w:rsidR="00B063F2" w:rsidRPr="00B063F2" w:rsidRDefault="00B063F2"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2017 год (</w:t>
            </w:r>
            <w:proofErr w:type="spellStart"/>
            <w:r w:rsidRPr="00B063F2">
              <w:rPr>
                <w:rFonts w:ascii="Times New Roman" w:eastAsia="Times New Roman" w:hAnsi="Times New Roman" w:cs="Times New Roman"/>
                <w:sz w:val="24"/>
                <w:szCs w:val="24"/>
                <w:lang w:eastAsia="ru-RU"/>
              </w:rPr>
              <w:t>т.руб</w:t>
            </w:r>
            <w:proofErr w:type="spellEnd"/>
            <w:r w:rsidRPr="00B063F2">
              <w:rPr>
                <w:rFonts w:ascii="Times New Roman" w:eastAsia="Times New Roman" w:hAnsi="Times New Roman" w:cs="Times New Roman"/>
                <w:sz w:val="24"/>
                <w:szCs w:val="24"/>
                <w:lang w:eastAsia="ru-RU"/>
              </w:rPr>
              <w:t>.)</w:t>
            </w:r>
          </w:p>
        </w:tc>
        <w:tc>
          <w:tcPr>
            <w:tcW w:w="1701" w:type="dxa"/>
          </w:tcPr>
          <w:p w:rsidR="000C4511" w:rsidRDefault="00B063F2"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2018 год</w:t>
            </w:r>
          </w:p>
          <w:p w:rsidR="00B063F2" w:rsidRPr="00B063F2" w:rsidRDefault="00B063F2"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(т. руб.)</w:t>
            </w:r>
          </w:p>
        </w:tc>
        <w:tc>
          <w:tcPr>
            <w:tcW w:w="1559" w:type="dxa"/>
          </w:tcPr>
          <w:p w:rsidR="000C4511" w:rsidRDefault="00B063F2"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2019 год</w:t>
            </w:r>
          </w:p>
          <w:p w:rsidR="00B063F2" w:rsidRPr="00B063F2" w:rsidRDefault="00B063F2"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(т. руб.)</w:t>
            </w:r>
          </w:p>
        </w:tc>
        <w:tc>
          <w:tcPr>
            <w:tcW w:w="1559" w:type="dxa"/>
          </w:tcPr>
          <w:p w:rsidR="00B063F2" w:rsidRPr="00B063F2" w:rsidRDefault="00B063F2" w:rsidP="000C4511">
            <w:pPr>
              <w:spacing w:after="0" w:line="240" w:lineRule="auto"/>
              <w:ind w:right="210" w:firstLine="141"/>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2020 год (</w:t>
            </w:r>
            <w:proofErr w:type="spellStart"/>
            <w:r w:rsidRPr="00B063F2">
              <w:rPr>
                <w:rFonts w:ascii="Times New Roman" w:eastAsia="Times New Roman" w:hAnsi="Times New Roman" w:cs="Times New Roman"/>
                <w:sz w:val="24"/>
                <w:szCs w:val="24"/>
                <w:lang w:eastAsia="ru-RU"/>
              </w:rPr>
              <w:t>т.руб</w:t>
            </w:r>
            <w:proofErr w:type="spellEnd"/>
            <w:r w:rsidRPr="00B063F2">
              <w:rPr>
                <w:rFonts w:ascii="Times New Roman" w:eastAsia="Times New Roman" w:hAnsi="Times New Roman" w:cs="Times New Roman"/>
                <w:sz w:val="24"/>
                <w:szCs w:val="24"/>
                <w:lang w:eastAsia="ru-RU"/>
              </w:rPr>
              <w:t>.)</w:t>
            </w:r>
          </w:p>
        </w:tc>
      </w:tr>
      <w:tr w:rsidR="0084192A" w:rsidRPr="00B063F2" w:rsidTr="00A72BAC">
        <w:tc>
          <w:tcPr>
            <w:tcW w:w="2972" w:type="dxa"/>
            <w:vMerge/>
          </w:tcPr>
          <w:p w:rsidR="0084192A" w:rsidRPr="00B063F2" w:rsidRDefault="0084192A" w:rsidP="00B063F2">
            <w:pPr>
              <w:spacing w:after="0" w:line="240" w:lineRule="auto"/>
              <w:jc w:val="both"/>
              <w:rPr>
                <w:rFonts w:ascii="Times New Roman" w:eastAsia="Times New Roman" w:hAnsi="Times New Roman" w:cs="Times New Roman"/>
                <w:sz w:val="24"/>
                <w:szCs w:val="24"/>
                <w:lang w:eastAsia="ru-RU"/>
              </w:rPr>
            </w:pPr>
          </w:p>
        </w:tc>
        <w:tc>
          <w:tcPr>
            <w:tcW w:w="1418" w:type="dxa"/>
          </w:tcPr>
          <w:p w:rsidR="0084192A" w:rsidRPr="00B063F2" w:rsidRDefault="0084192A" w:rsidP="000C4511">
            <w:pPr>
              <w:spacing w:after="0" w:line="240" w:lineRule="auto"/>
              <w:jc w:val="center"/>
              <w:rPr>
                <w:rFonts w:ascii="Times New Roman" w:eastAsia="Times New Roman" w:hAnsi="Times New Roman" w:cs="Times New Roman"/>
                <w:sz w:val="24"/>
                <w:szCs w:val="24"/>
                <w:lang w:eastAsia="ru-RU"/>
              </w:rPr>
            </w:pPr>
          </w:p>
          <w:p w:rsidR="0084192A" w:rsidRPr="00B063F2" w:rsidRDefault="0084192A"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Сумма</w:t>
            </w:r>
          </w:p>
        </w:tc>
        <w:tc>
          <w:tcPr>
            <w:tcW w:w="1701" w:type="dxa"/>
          </w:tcPr>
          <w:p w:rsidR="0084192A" w:rsidRPr="00B063F2" w:rsidRDefault="0084192A" w:rsidP="000C4511">
            <w:pPr>
              <w:spacing w:after="0" w:line="240" w:lineRule="auto"/>
              <w:jc w:val="center"/>
              <w:rPr>
                <w:rFonts w:ascii="Times New Roman" w:eastAsia="Times New Roman" w:hAnsi="Times New Roman" w:cs="Times New Roman"/>
                <w:sz w:val="24"/>
                <w:szCs w:val="24"/>
                <w:lang w:eastAsia="ru-RU"/>
              </w:rPr>
            </w:pPr>
          </w:p>
          <w:p w:rsidR="0084192A" w:rsidRPr="00B063F2" w:rsidRDefault="0084192A"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Сумма</w:t>
            </w:r>
          </w:p>
        </w:tc>
        <w:tc>
          <w:tcPr>
            <w:tcW w:w="1701" w:type="dxa"/>
          </w:tcPr>
          <w:p w:rsidR="0084192A" w:rsidRPr="00B063F2" w:rsidRDefault="0084192A" w:rsidP="000C4511">
            <w:pPr>
              <w:spacing w:after="0" w:line="240" w:lineRule="auto"/>
              <w:jc w:val="center"/>
              <w:rPr>
                <w:rFonts w:ascii="Times New Roman" w:eastAsia="Times New Roman" w:hAnsi="Times New Roman" w:cs="Times New Roman"/>
                <w:sz w:val="24"/>
                <w:szCs w:val="24"/>
                <w:lang w:eastAsia="ru-RU"/>
              </w:rPr>
            </w:pPr>
          </w:p>
          <w:p w:rsidR="0084192A" w:rsidRPr="00B063F2" w:rsidRDefault="0084192A"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Сумма</w:t>
            </w:r>
          </w:p>
        </w:tc>
        <w:tc>
          <w:tcPr>
            <w:tcW w:w="1559" w:type="dxa"/>
          </w:tcPr>
          <w:p w:rsidR="0084192A" w:rsidRPr="00B063F2" w:rsidRDefault="0084192A" w:rsidP="000C4511">
            <w:pPr>
              <w:spacing w:after="0" w:line="240" w:lineRule="auto"/>
              <w:jc w:val="center"/>
              <w:rPr>
                <w:rFonts w:ascii="Times New Roman" w:eastAsia="Times New Roman" w:hAnsi="Times New Roman" w:cs="Times New Roman"/>
                <w:sz w:val="24"/>
                <w:szCs w:val="24"/>
                <w:lang w:eastAsia="ru-RU"/>
              </w:rPr>
            </w:pPr>
          </w:p>
          <w:p w:rsidR="0084192A" w:rsidRPr="00B063F2" w:rsidRDefault="0084192A"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Сумма</w:t>
            </w:r>
          </w:p>
        </w:tc>
        <w:tc>
          <w:tcPr>
            <w:tcW w:w="1559" w:type="dxa"/>
          </w:tcPr>
          <w:p w:rsidR="0084192A" w:rsidRPr="00B063F2" w:rsidRDefault="0084192A" w:rsidP="000C4511">
            <w:pPr>
              <w:spacing w:after="0" w:line="240" w:lineRule="auto"/>
              <w:jc w:val="center"/>
              <w:rPr>
                <w:rFonts w:ascii="Times New Roman" w:eastAsia="Times New Roman" w:hAnsi="Times New Roman" w:cs="Times New Roman"/>
                <w:sz w:val="24"/>
                <w:szCs w:val="24"/>
                <w:lang w:eastAsia="ru-RU"/>
              </w:rPr>
            </w:pPr>
          </w:p>
          <w:p w:rsidR="0084192A" w:rsidRPr="00B063F2" w:rsidRDefault="0084192A" w:rsidP="000C4511">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Сумма</w:t>
            </w:r>
          </w:p>
        </w:tc>
      </w:tr>
      <w:tr w:rsidR="0084192A" w:rsidRPr="00B063F2" w:rsidTr="00A72BAC">
        <w:tc>
          <w:tcPr>
            <w:tcW w:w="2972" w:type="dxa"/>
          </w:tcPr>
          <w:p w:rsidR="0084192A" w:rsidRPr="00B063F2" w:rsidRDefault="0084192A" w:rsidP="00B063F2">
            <w:pPr>
              <w:spacing w:after="0" w:line="240" w:lineRule="auto"/>
              <w:jc w:val="both"/>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 xml:space="preserve">Налоговые доходы – всего, в </w:t>
            </w:r>
            <w:proofErr w:type="spellStart"/>
            <w:r w:rsidRPr="00B063F2">
              <w:rPr>
                <w:rFonts w:ascii="Times New Roman" w:eastAsia="Times New Roman" w:hAnsi="Times New Roman" w:cs="Times New Roman"/>
                <w:b/>
                <w:i/>
                <w:sz w:val="24"/>
                <w:szCs w:val="24"/>
                <w:lang w:eastAsia="ru-RU"/>
              </w:rPr>
              <w:t>т.ч</w:t>
            </w:r>
            <w:proofErr w:type="spellEnd"/>
            <w:r w:rsidRPr="00B063F2">
              <w:rPr>
                <w:rFonts w:ascii="Times New Roman" w:eastAsia="Times New Roman" w:hAnsi="Times New Roman" w:cs="Times New Roman"/>
                <w:b/>
                <w:i/>
                <w:sz w:val="24"/>
                <w:szCs w:val="24"/>
                <w:lang w:eastAsia="ru-RU"/>
              </w:rPr>
              <w:t>.</w:t>
            </w:r>
          </w:p>
        </w:tc>
        <w:tc>
          <w:tcPr>
            <w:tcW w:w="1418" w:type="dxa"/>
          </w:tcPr>
          <w:p w:rsidR="0084192A" w:rsidRPr="00B063F2" w:rsidRDefault="0084192A"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15183</w:t>
            </w:r>
          </w:p>
        </w:tc>
        <w:tc>
          <w:tcPr>
            <w:tcW w:w="1701" w:type="dxa"/>
          </w:tcPr>
          <w:p w:rsidR="0084192A" w:rsidRPr="00B063F2" w:rsidRDefault="0084192A"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16931</w:t>
            </w:r>
          </w:p>
        </w:tc>
        <w:tc>
          <w:tcPr>
            <w:tcW w:w="1701" w:type="dxa"/>
          </w:tcPr>
          <w:p w:rsidR="0084192A" w:rsidRPr="00B063F2" w:rsidRDefault="0084192A"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17032</w:t>
            </w:r>
          </w:p>
        </w:tc>
        <w:tc>
          <w:tcPr>
            <w:tcW w:w="1559" w:type="dxa"/>
          </w:tcPr>
          <w:p w:rsidR="0084192A" w:rsidRPr="00B063F2" w:rsidRDefault="0084192A"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18290</w:t>
            </w:r>
          </w:p>
        </w:tc>
        <w:tc>
          <w:tcPr>
            <w:tcW w:w="1559" w:type="dxa"/>
          </w:tcPr>
          <w:p w:rsidR="0084192A" w:rsidRPr="00B063F2" w:rsidRDefault="0084192A"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18261</w:t>
            </w:r>
          </w:p>
        </w:tc>
      </w:tr>
      <w:tr w:rsidR="0084192A" w:rsidRPr="00B063F2" w:rsidTr="00A72BAC">
        <w:tc>
          <w:tcPr>
            <w:tcW w:w="2972" w:type="dxa"/>
          </w:tcPr>
          <w:p w:rsidR="0084192A" w:rsidRPr="00B063F2" w:rsidRDefault="0084192A"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Налог на доходы физических лиц</w:t>
            </w:r>
          </w:p>
        </w:tc>
        <w:tc>
          <w:tcPr>
            <w:tcW w:w="1418"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4642</w:t>
            </w:r>
          </w:p>
        </w:tc>
        <w:tc>
          <w:tcPr>
            <w:tcW w:w="1701"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5311</w:t>
            </w:r>
          </w:p>
        </w:tc>
        <w:tc>
          <w:tcPr>
            <w:tcW w:w="1701"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5462</w:t>
            </w:r>
          </w:p>
        </w:tc>
        <w:tc>
          <w:tcPr>
            <w:tcW w:w="1559"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5806</w:t>
            </w:r>
          </w:p>
        </w:tc>
        <w:tc>
          <w:tcPr>
            <w:tcW w:w="1559"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6408</w:t>
            </w:r>
          </w:p>
        </w:tc>
      </w:tr>
      <w:tr w:rsidR="0084192A" w:rsidRPr="00B063F2" w:rsidTr="00A72BAC">
        <w:tc>
          <w:tcPr>
            <w:tcW w:w="2972" w:type="dxa"/>
          </w:tcPr>
          <w:p w:rsidR="0084192A" w:rsidRPr="00B063F2" w:rsidRDefault="0084192A"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Единый сельскохозяйственный налог</w:t>
            </w:r>
          </w:p>
        </w:tc>
        <w:tc>
          <w:tcPr>
            <w:tcW w:w="1418"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0,02</w:t>
            </w:r>
          </w:p>
        </w:tc>
        <w:tc>
          <w:tcPr>
            <w:tcW w:w="1701"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0,01</w:t>
            </w:r>
          </w:p>
        </w:tc>
        <w:tc>
          <w:tcPr>
            <w:tcW w:w="1701"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0,2</w:t>
            </w:r>
          </w:p>
        </w:tc>
        <w:tc>
          <w:tcPr>
            <w:tcW w:w="1559"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0,2</w:t>
            </w:r>
          </w:p>
        </w:tc>
        <w:tc>
          <w:tcPr>
            <w:tcW w:w="1559"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r>
      <w:tr w:rsidR="0084192A" w:rsidRPr="00B063F2" w:rsidTr="00A72BAC">
        <w:tc>
          <w:tcPr>
            <w:tcW w:w="2972" w:type="dxa"/>
          </w:tcPr>
          <w:p w:rsidR="0084192A" w:rsidRPr="00B063F2" w:rsidRDefault="0084192A"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Налог на имущество физических лиц</w:t>
            </w:r>
          </w:p>
        </w:tc>
        <w:tc>
          <w:tcPr>
            <w:tcW w:w="1418"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1979</w:t>
            </w:r>
          </w:p>
        </w:tc>
        <w:tc>
          <w:tcPr>
            <w:tcW w:w="1701"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2166</w:t>
            </w:r>
          </w:p>
        </w:tc>
        <w:tc>
          <w:tcPr>
            <w:tcW w:w="1701"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2561</w:t>
            </w:r>
          </w:p>
        </w:tc>
        <w:tc>
          <w:tcPr>
            <w:tcW w:w="1559"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2522</w:t>
            </w:r>
          </w:p>
        </w:tc>
        <w:tc>
          <w:tcPr>
            <w:tcW w:w="1559"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3295</w:t>
            </w:r>
          </w:p>
        </w:tc>
      </w:tr>
      <w:tr w:rsidR="0084192A" w:rsidRPr="00B063F2" w:rsidTr="00A72BAC">
        <w:tc>
          <w:tcPr>
            <w:tcW w:w="2972" w:type="dxa"/>
          </w:tcPr>
          <w:p w:rsidR="0084192A" w:rsidRPr="00B063F2" w:rsidRDefault="0084192A"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Земельный налог</w:t>
            </w:r>
          </w:p>
        </w:tc>
        <w:tc>
          <w:tcPr>
            <w:tcW w:w="1418"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4119</w:t>
            </w:r>
          </w:p>
        </w:tc>
        <w:tc>
          <w:tcPr>
            <w:tcW w:w="1701"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4274</w:t>
            </w:r>
          </w:p>
        </w:tc>
        <w:tc>
          <w:tcPr>
            <w:tcW w:w="1701"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3547</w:t>
            </w:r>
          </w:p>
        </w:tc>
        <w:tc>
          <w:tcPr>
            <w:tcW w:w="1559"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3889</w:t>
            </w:r>
          </w:p>
        </w:tc>
        <w:tc>
          <w:tcPr>
            <w:tcW w:w="1559" w:type="dxa"/>
          </w:tcPr>
          <w:p w:rsidR="0084192A" w:rsidRPr="00B063F2" w:rsidRDefault="0084192A"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3076</w:t>
            </w:r>
          </w:p>
        </w:tc>
      </w:tr>
      <w:tr w:rsidR="00ED559E" w:rsidRPr="00B063F2" w:rsidTr="00A72BAC">
        <w:tc>
          <w:tcPr>
            <w:tcW w:w="2972" w:type="dxa"/>
          </w:tcPr>
          <w:p w:rsidR="00ED559E" w:rsidRPr="00B063F2" w:rsidRDefault="00ED559E"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Налоги на товары (работы, услуги), реализуемые на территории РФ</w:t>
            </w:r>
          </w:p>
        </w:tc>
        <w:tc>
          <w:tcPr>
            <w:tcW w:w="1418"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4443</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5180</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5462</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6073</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5482</w:t>
            </w:r>
          </w:p>
        </w:tc>
      </w:tr>
      <w:tr w:rsidR="00ED559E" w:rsidRPr="00B063F2" w:rsidTr="00A72BAC">
        <w:tc>
          <w:tcPr>
            <w:tcW w:w="2972" w:type="dxa"/>
          </w:tcPr>
          <w:p w:rsidR="00ED559E" w:rsidRPr="00B063F2" w:rsidRDefault="00ED559E" w:rsidP="000C4511">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b/>
                <w:i/>
                <w:sz w:val="24"/>
                <w:szCs w:val="24"/>
                <w:lang w:eastAsia="ru-RU"/>
              </w:rPr>
              <w:t xml:space="preserve">Неналоговые доходы – всего, в </w:t>
            </w:r>
            <w:proofErr w:type="spellStart"/>
            <w:r w:rsidRPr="00B063F2">
              <w:rPr>
                <w:rFonts w:ascii="Times New Roman" w:eastAsia="Times New Roman" w:hAnsi="Times New Roman" w:cs="Times New Roman"/>
                <w:b/>
                <w:i/>
                <w:sz w:val="24"/>
                <w:szCs w:val="24"/>
                <w:lang w:eastAsia="ru-RU"/>
              </w:rPr>
              <w:t>т.ч</w:t>
            </w:r>
            <w:proofErr w:type="spellEnd"/>
            <w:r w:rsidRPr="00B063F2">
              <w:rPr>
                <w:rFonts w:ascii="Times New Roman" w:eastAsia="Times New Roman" w:hAnsi="Times New Roman" w:cs="Times New Roman"/>
                <w:b/>
                <w:i/>
                <w:sz w:val="24"/>
                <w:szCs w:val="24"/>
                <w:lang w:eastAsia="ru-RU"/>
              </w:rPr>
              <w:t>.</w:t>
            </w:r>
          </w:p>
        </w:tc>
        <w:tc>
          <w:tcPr>
            <w:tcW w:w="1418" w:type="dxa"/>
          </w:tcPr>
          <w:p w:rsidR="00ED559E" w:rsidRPr="00B063F2" w:rsidRDefault="00ED559E"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1795</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3662</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3399</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6447</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3666</w:t>
            </w:r>
          </w:p>
        </w:tc>
      </w:tr>
      <w:tr w:rsidR="00ED559E" w:rsidRPr="00B063F2" w:rsidTr="00A72BAC">
        <w:tc>
          <w:tcPr>
            <w:tcW w:w="2972" w:type="dxa"/>
          </w:tcPr>
          <w:p w:rsidR="00ED559E" w:rsidRPr="00B063F2" w:rsidRDefault="00ED559E"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Доходы от использования имущества, находящегося в муниципальной собственности</w:t>
            </w:r>
          </w:p>
        </w:tc>
        <w:tc>
          <w:tcPr>
            <w:tcW w:w="1418"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1343</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1304</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2155</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3283</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2900</w:t>
            </w:r>
          </w:p>
        </w:tc>
      </w:tr>
      <w:tr w:rsidR="00ED559E" w:rsidRPr="00B063F2" w:rsidTr="00A72BAC">
        <w:tc>
          <w:tcPr>
            <w:tcW w:w="2972" w:type="dxa"/>
          </w:tcPr>
          <w:p w:rsidR="00ED559E" w:rsidRPr="00B063F2" w:rsidRDefault="00ED559E"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Доходы от продажи материальных и нематериальных активов</w:t>
            </w:r>
          </w:p>
        </w:tc>
        <w:tc>
          <w:tcPr>
            <w:tcW w:w="1418"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437</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2146</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332</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2364</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617</w:t>
            </w:r>
          </w:p>
        </w:tc>
      </w:tr>
      <w:tr w:rsidR="00ED559E" w:rsidRPr="00B063F2" w:rsidTr="00A72BAC">
        <w:tc>
          <w:tcPr>
            <w:tcW w:w="2972" w:type="dxa"/>
          </w:tcPr>
          <w:p w:rsidR="00ED559E" w:rsidRPr="00B063F2" w:rsidRDefault="00ED559E"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Прочие доходы от компенсации затрат бюджетов поселений</w:t>
            </w:r>
          </w:p>
        </w:tc>
        <w:tc>
          <w:tcPr>
            <w:tcW w:w="1418"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670</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692</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p>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r>
      <w:tr w:rsidR="00ED559E" w:rsidRPr="00B063F2" w:rsidTr="00A72BAC">
        <w:tc>
          <w:tcPr>
            <w:tcW w:w="2972" w:type="dxa"/>
          </w:tcPr>
          <w:p w:rsidR="00ED559E" w:rsidRPr="00B063F2" w:rsidRDefault="00ED559E"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Прочие неналоговые доходы</w:t>
            </w:r>
          </w:p>
        </w:tc>
        <w:tc>
          <w:tcPr>
            <w:tcW w:w="1418"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15</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212</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242</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108</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149</w:t>
            </w:r>
          </w:p>
        </w:tc>
      </w:tr>
      <w:tr w:rsidR="00ED559E" w:rsidRPr="00B063F2" w:rsidTr="00A72BAC">
        <w:trPr>
          <w:trHeight w:val="373"/>
        </w:trPr>
        <w:tc>
          <w:tcPr>
            <w:tcW w:w="2972" w:type="dxa"/>
          </w:tcPr>
          <w:p w:rsidR="00ED559E" w:rsidRPr="00B063F2" w:rsidRDefault="00ED559E" w:rsidP="00B063F2">
            <w:pPr>
              <w:spacing w:after="0" w:line="240" w:lineRule="auto"/>
              <w:jc w:val="both"/>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Итого доходов:</w:t>
            </w:r>
          </w:p>
        </w:tc>
        <w:tc>
          <w:tcPr>
            <w:tcW w:w="1418" w:type="dxa"/>
          </w:tcPr>
          <w:p w:rsidR="00ED559E" w:rsidRPr="00B063F2" w:rsidRDefault="00ED559E"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16978</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20593</w:t>
            </w:r>
          </w:p>
        </w:tc>
        <w:tc>
          <w:tcPr>
            <w:tcW w:w="1701" w:type="dxa"/>
          </w:tcPr>
          <w:p w:rsidR="00ED559E" w:rsidRPr="00B063F2" w:rsidRDefault="00ED559E"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20431</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24737</w:t>
            </w:r>
          </w:p>
        </w:tc>
        <w:tc>
          <w:tcPr>
            <w:tcW w:w="1559" w:type="dxa"/>
          </w:tcPr>
          <w:p w:rsidR="00ED559E" w:rsidRPr="00B063F2" w:rsidRDefault="00ED559E" w:rsidP="00B063F2">
            <w:pPr>
              <w:spacing w:after="0" w:line="240" w:lineRule="auto"/>
              <w:jc w:val="center"/>
              <w:rPr>
                <w:rFonts w:ascii="Times New Roman" w:eastAsia="Times New Roman" w:hAnsi="Times New Roman" w:cs="Times New Roman"/>
                <w:b/>
                <w:i/>
                <w:sz w:val="24"/>
                <w:szCs w:val="24"/>
                <w:lang w:eastAsia="ru-RU"/>
              </w:rPr>
            </w:pPr>
            <w:r w:rsidRPr="00B063F2">
              <w:rPr>
                <w:rFonts w:ascii="Times New Roman" w:eastAsia="Times New Roman" w:hAnsi="Times New Roman" w:cs="Times New Roman"/>
                <w:b/>
                <w:i/>
                <w:sz w:val="24"/>
                <w:szCs w:val="24"/>
                <w:lang w:eastAsia="ru-RU"/>
              </w:rPr>
              <w:t>21927</w:t>
            </w:r>
          </w:p>
        </w:tc>
      </w:tr>
    </w:tbl>
    <w:p w:rsidR="00B063F2" w:rsidRPr="00B063F2" w:rsidRDefault="00B063F2" w:rsidP="009E2891">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lastRenderedPageBreak/>
        <w:t>С целью повышения доходной части бюджета проводится работа с неплательщиками налог</w:t>
      </w:r>
      <w:r w:rsidR="00F36C92">
        <w:rPr>
          <w:rFonts w:ascii="Times New Roman" w:eastAsia="Times New Roman" w:hAnsi="Times New Roman" w:cs="Times New Roman"/>
          <w:sz w:val="24"/>
          <w:szCs w:val="24"/>
          <w:lang w:eastAsia="ru-RU"/>
        </w:rPr>
        <w:t>ов</w:t>
      </w:r>
      <w:r w:rsidRPr="00B063F2">
        <w:rPr>
          <w:rFonts w:ascii="Times New Roman" w:eastAsia="Times New Roman" w:hAnsi="Times New Roman" w:cs="Times New Roman"/>
          <w:sz w:val="24"/>
          <w:szCs w:val="24"/>
          <w:lang w:eastAsia="ru-RU"/>
        </w:rPr>
        <w:t xml:space="preserve"> и сбор</w:t>
      </w:r>
      <w:r w:rsidR="00F36C92">
        <w:rPr>
          <w:rFonts w:ascii="Times New Roman" w:eastAsia="Times New Roman" w:hAnsi="Times New Roman" w:cs="Times New Roman"/>
          <w:sz w:val="24"/>
          <w:szCs w:val="24"/>
          <w:lang w:eastAsia="ru-RU"/>
        </w:rPr>
        <w:t>ов,</w:t>
      </w:r>
      <w:r w:rsidRPr="00B063F2">
        <w:rPr>
          <w:rFonts w:ascii="Times New Roman" w:eastAsia="Times New Roman" w:hAnsi="Times New Roman" w:cs="Times New Roman"/>
          <w:sz w:val="24"/>
          <w:szCs w:val="24"/>
          <w:lang w:eastAsia="ru-RU"/>
        </w:rPr>
        <w:t xml:space="preserve"> зачисляемы</w:t>
      </w:r>
      <w:r w:rsidR="00F36C92">
        <w:rPr>
          <w:rFonts w:ascii="Times New Roman" w:eastAsia="Times New Roman" w:hAnsi="Times New Roman" w:cs="Times New Roman"/>
          <w:sz w:val="24"/>
          <w:szCs w:val="24"/>
          <w:lang w:eastAsia="ru-RU"/>
        </w:rPr>
        <w:t>х</w:t>
      </w:r>
      <w:r w:rsidRPr="00B063F2">
        <w:rPr>
          <w:rFonts w:ascii="Times New Roman" w:eastAsia="Times New Roman" w:hAnsi="Times New Roman" w:cs="Times New Roman"/>
          <w:sz w:val="24"/>
          <w:szCs w:val="24"/>
          <w:lang w:eastAsia="ru-RU"/>
        </w:rPr>
        <w:t xml:space="preserve"> в местный бюджет. При администрации постоянно действует комиссия, на рассмотрение которой выносятся вопросы своевременной уплаты налогов, погашения недоимки и задолженности по налогам. В работе комиссии участвуют представители налоговой инспекции и службы судебных приставов </w:t>
      </w:r>
      <w:proofErr w:type="spellStart"/>
      <w:r w:rsidR="0028358E">
        <w:rPr>
          <w:rFonts w:ascii="Times New Roman" w:eastAsia="Times New Roman" w:hAnsi="Times New Roman" w:cs="Times New Roman"/>
          <w:sz w:val="24"/>
          <w:szCs w:val="24"/>
          <w:lang w:eastAsia="ru-RU"/>
        </w:rPr>
        <w:t>Тайшетского</w:t>
      </w:r>
      <w:proofErr w:type="spellEnd"/>
      <w:r w:rsidR="0028358E">
        <w:rPr>
          <w:rFonts w:ascii="Times New Roman" w:eastAsia="Times New Roman" w:hAnsi="Times New Roman" w:cs="Times New Roman"/>
          <w:sz w:val="24"/>
          <w:szCs w:val="24"/>
          <w:lang w:eastAsia="ru-RU"/>
        </w:rPr>
        <w:t xml:space="preserve"> района</w:t>
      </w:r>
      <w:r w:rsidRPr="00B063F2">
        <w:rPr>
          <w:rFonts w:ascii="Times New Roman" w:eastAsia="Times New Roman" w:hAnsi="Times New Roman" w:cs="Times New Roman"/>
          <w:sz w:val="24"/>
          <w:szCs w:val="24"/>
          <w:lang w:eastAsia="ru-RU"/>
        </w:rPr>
        <w:t xml:space="preserve">.   </w:t>
      </w:r>
    </w:p>
    <w:p w:rsidR="00B063F2" w:rsidRPr="00B063F2" w:rsidRDefault="00B063F2" w:rsidP="009E2891">
      <w:pPr>
        <w:spacing w:after="0" w:line="240" w:lineRule="auto"/>
        <w:ind w:firstLine="709"/>
        <w:jc w:val="both"/>
        <w:rPr>
          <w:rFonts w:ascii="Times New Roman" w:eastAsia="Times New Roman" w:hAnsi="Times New Roman" w:cs="Times New Roman"/>
          <w:sz w:val="28"/>
          <w:szCs w:val="28"/>
          <w:lang w:eastAsia="ru-RU"/>
        </w:rPr>
      </w:pPr>
      <w:r w:rsidRPr="00B063F2">
        <w:rPr>
          <w:rFonts w:ascii="Times New Roman" w:eastAsia="Times New Roman" w:hAnsi="Times New Roman" w:cs="Times New Roman"/>
          <w:sz w:val="24"/>
          <w:szCs w:val="24"/>
          <w:lang w:eastAsia="ru-RU"/>
        </w:rPr>
        <w:t>Проводимые в течение отчетного года мероприятия по отработке недоимки дали положительные результаты.  По состоянию на 1 января 2020 года сумма недоимки составляла 5832 тыс. руб., на конец отчетного периода с учетом погашения и перерасчета задолженность снизилась до 2233,0 тыс. руб.  Сумма погашения недоимки за год составила 2299,8 тыс. рублей.</w:t>
      </w:r>
      <w:r w:rsidRPr="00B063F2">
        <w:rPr>
          <w:rFonts w:ascii="Times New Roman" w:eastAsia="Times New Roman" w:hAnsi="Times New Roman" w:cs="Times New Roman"/>
          <w:sz w:val="28"/>
          <w:szCs w:val="28"/>
          <w:lang w:eastAsia="ru-RU"/>
        </w:rPr>
        <w:t xml:space="preserve">  </w:t>
      </w:r>
    </w:p>
    <w:p w:rsidR="00B063F2" w:rsidRPr="00B063F2" w:rsidRDefault="00B063F2" w:rsidP="00B063F2">
      <w:pPr>
        <w:shd w:val="clear" w:color="auto" w:fill="FFFFFF"/>
        <w:spacing w:after="0" w:line="240" w:lineRule="auto"/>
        <w:jc w:val="both"/>
        <w:rPr>
          <w:rFonts w:ascii="Times New Roman" w:eastAsia="Times New Roman" w:hAnsi="Times New Roman" w:cs="Times New Roman"/>
          <w:sz w:val="28"/>
          <w:szCs w:val="28"/>
          <w:lang w:eastAsia="ru-RU"/>
        </w:rPr>
      </w:pPr>
    </w:p>
    <w:p w:rsidR="00A732F6" w:rsidRDefault="00D361FF" w:rsidP="00B063F2">
      <w:pPr>
        <w:shd w:val="clear" w:color="auto" w:fill="FFFFFF"/>
        <w:spacing w:after="0" w:line="240" w:lineRule="auto"/>
        <w:ind w:firstLine="142"/>
        <w:jc w:val="center"/>
        <w:rPr>
          <w:rFonts w:ascii="Times New Roman" w:eastAsia="Times New Roman" w:hAnsi="Times New Roman" w:cs="Times New Roman"/>
          <w:b/>
          <w:sz w:val="24"/>
          <w:szCs w:val="24"/>
          <w:lang w:eastAsia="ru-RU"/>
        </w:rPr>
      </w:pPr>
      <w:r w:rsidRPr="002E5589">
        <w:rPr>
          <w:rFonts w:ascii="Times New Roman" w:eastAsia="Times New Roman" w:hAnsi="Times New Roman" w:cs="Times New Roman"/>
          <w:b/>
          <w:sz w:val="24"/>
          <w:szCs w:val="24"/>
          <w:lang w:eastAsia="ru-RU"/>
        </w:rPr>
        <w:t xml:space="preserve">Диаграмма. </w:t>
      </w:r>
      <w:r w:rsidR="00B063F2" w:rsidRPr="002E5589">
        <w:rPr>
          <w:rFonts w:ascii="Times New Roman" w:eastAsia="Times New Roman" w:hAnsi="Times New Roman" w:cs="Times New Roman"/>
          <w:b/>
          <w:sz w:val="24"/>
          <w:szCs w:val="24"/>
          <w:lang w:eastAsia="ru-RU"/>
        </w:rPr>
        <w:t>Динамика снижения недоимки по налогам и сборам</w:t>
      </w:r>
      <w:r w:rsidR="00BB17A7" w:rsidRPr="002E5589">
        <w:rPr>
          <w:rFonts w:ascii="Times New Roman" w:eastAsia="Times New Roman" w:hAnsi="Times New Roman" w:cs="Times New Roman"/>
          <w:b/>
          <w:sz w:val="24"/>
          <w:szCs w:val="24"/>
          <w:lang w:eastAsia="ru-RU"/>
        </w:rPr>
        <w:t xml:space="preserve"> </w:t>
      </w:r>
      <w:r w:rsidR="00B063F2" w:rsidRPr="002E5589">
        <w:rPr>
          <w:rFonts w:ascii="Times New Roman" w:eastAsia="Times New Roman" w:hAnsi="Times New Roman" w:cs="Times New Roman"/>
          <w:b/>
          <w:sz w:val="24"/>
          <w:szCs w:val="24"/>
          <w:lang w:eastAsia="ru-RU"/>
        </w:rPr>
        <w:t xml:space="preserve">за 2020 год </w:t>
      </w:r>
    </w:p>
    <w:p w:rsidR="00B063F2" w:rsidRPr="002E5589" w:rsidRDefault="00B063F2" w:rsidP="00B063F2">
      <w:pPr>
        <w:shd w:val="clear" w:color="auto" w:fill="FFFFFF"/>
        <w:spacing w:after="0" w:line="240" w:lineRule="auto"/>
        <w:ind w:firstLine="142"/>
        <w:jc w:val="center"/>
        <w:rPr>
          <w:rFonts w:ascii="Times New Roman" w:eastAsia="Times New Roman" w:hAnsi="Times New Roman" w:cs="Times New Roman"/>
          <w:b/>
          <w:sz w:val="24"/>
          <w:szCs w:val="24"/>
          <w:lang w:eastAsia="ru-RU"/>
        </w:rPr>
      </w:pPr>
      <w:r w:rsidRPr="002E5589">
        <w:rPr>
          <w:rFonts w:ascii="Times New Roman" w:eastAsia="Times New Roman" w:hAnsi="Times New Roman" w:cs="Times New Roman"/>
          <w:b/>
          <w:sz w:val="24"/>
          <w:szCs w:val="24"/>
          <w:lang w:eastAsia="ru-RU"/>
        </w:rPr>
        <w:t>(</w:t>
      </w:r>
      <w:proofErr w:type="gramStart"/>
      <w:r w:rsidRPr="002E5589">
        <w:rPr>
          <w:rFonts w:ascii="Times New Roman" w:eastAsia="Times New Roman" w:hAnsi="Times New Roman" w:cs="Times New Roman"/>
          <w:b/>
          <w:sz w:val="24"/>
          <w:szCs w:val="24"/>
          <w:lang w:eastAsia="ru-RU"/>
        </w:rPr>
        <w:t>тыс.</w:t>
      </w:r>
      <w:proofErr w:type="gramEnd"/>
      <w:r w:rsidRPr="002E5589">
        <w:rPr>
          <w:rFonts w:ascii="Times New Roman" w:eastAsia="Times New Roman" w:hAnsi="Times New Roman" w:cs="Times New Roman"/>
          <w:b/>
          <w:sz w:val="24"/>
          <w:szCs w:val="24"/>
          <w:lang w:eastAsia="ru-RU"/>
        </w:rPr>
        <w:t xml:space="preserve"> рублей)</w:t>
      </w:r>
    </w:p>
    <w:p w:rsidR="00B063F2" w:rsidRPr="00B063F2" w:rsidRDefault="00B063F2" w:rsidP="00B063F2">
      <w:pPr>
        <w:shd w:val="clear" w:color="auto" w:fill="FFFFFF"/>
        <w:spacing w:after="0" w:line="240" w:lineRule="auto"/>
        <w:jc w:val="center"/>
        <w:rPr>
          <w:rFonts w:ascii="Times New Roman" w:eastAsia="Times New Roman" w:hAnsi="Times New Roman" w:cs="Times New Roman"/>
          <w:sz w:val="28"/>
          <w:szCs w:val="28"/>
          <w:lang w:eastAsia="ru-RU"/>
        </w:rPr>
      </w:pPr>
      <w:r w:rsidRPr="00B063F2">
        <w:rPr>
          <w:rFonts w:ascii="Times New Roman" w:eastAsia="Times New Roman" w:hAnsi="Times New Roman" w:cs="Times New Roman"/>
          <w:noProof/>
          <w:sz w:val="28"/>
          <w:szCs w:val="28"/>
          <w:lang w:eastAsia="ru-RU"/>
        </w:rPr>
        <w:drawing>
          <wp:inline distT="0" distB="0" distL="0" distR="0" wp14:anchorId="4FBBE75B" wp14:editId="76A769B1">
            <wp:extent cx="4971569" cy="2159000"/>
            <wp:effectExtent l="0" t="0" r="635" b="12700"/>
            <wp:docPr id="18" name="Диаграмма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B063F2" w:rsidRPr="00B063F2" w:rsidRDefault="00B063F2" w:rsidP="00B063F2">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 xml:space="preserve">Безвозмездные поступления за 2020 год составили 124692 тыс. руб., что соответствует 85,05 % от общего поступления доходов бюджета. </w:t>
      </w:r>
    </w:p>
    <w:p w:rsidR="00B063F2" w:rsidRPr="00B063F2" w:rsidRDefault="00B063F2" w:rsidP="00B063F2">
      <w:pPr>
        <w:shd w:val="clear" w:color="auto" w:fill="FFFFFF"/>
        <w:spacing w:after="0" w:line="240" w:lineRule="auto"/>
        <w:ind w:firstLine="709"/>
        <w:jc w:val="both"/>
        <w:rPr>
          <w:rFonts w:ascii="Times New Roman" w:eastAsia="Times New Roman" w:hAnsi="Times New Roman" w:cs="Times New Roman"/>
          <w:sz w:val="28"/>
          <w:szCs w:val="28"/>
          <w:lang w:eastAsia="ru-RU"/>
        </w:rPr>
      </w:pPr>
    </w:p>
    <w:tbl>
      <w:tblPr>
        <w:tblStyle w:val="aa"/>
        <w:tblW w:w="9776" w:type="dxa"/>
        <w:tblLook w:val="04A0" w:firstRow="1" w:lastRow="0" w:firstColumn="1" w:lastColumn="0" w:noHBand="0" w:noVBand="1"/>
      </w:tblPr>
      <w:tblGrid>
        <w:gridCol w:w="2157"/>
        <w:gridCol w:w="2941"/>
        <w:gridCol w:w="3119"/>
        <w:gridCol w:w="1559"/>
      </w:tblGrid>
      <w:tr w:rsidR="00B063F2" w:rsidRPr="00B063F2" w:rsidTr="007645CA">
        <w:tc>
          <w:tcPr>
            <w:tcW w:w="2157" w:type="dxa"/>
          </w:tcPr>
          <w:p w:rsidR="00B063F2" w:rsidRPr="00B063F2" w:rsidRDefault="00B063F2" w:rsidP="000E25F1">
            <w:pPr>
              <w:jc w:val="center"/>
              <w:rPr>
                <w:rFonts w:ascii="Times New Roman" w:hAnsi="Times New Roman"/>
                <w:bCs/>
                <w:sz w:val="24"/>
                <w:szCs w:val="24"/>
              </w:rPr>
            </w:pPr>
            <w:r w:rsidRPr="00B063F2">
              <w:rPr>
                <w:rFonts w:ascii="Times New Roman" w:hAnsi="Times New Roman"/>
                <w:bCs/>
                <w:sz w:val="24"/>
                <w:szCs w:val="24"/>
              </w:rPr>
              <w:t>Год</w:t>
            </w:r>
          </w:p>
        </w:tc>
        <w:tc>
          <w:tcPr>
            <w:tcW w:w="2941" w:type="dxa"/>
          </w:tcPr>
          <w:p w:rsidR="00B063F2" w:rsidRPr="00B063F2" w:rsidRDefault="00B063F2" w:rsidP="000E25F1">
            <w:pPr>
              <w:jc w:val="center"/>
              <w:rPr>
                <w:rFonts w:ascii="Times New Roman" w:hAnsi="Times New Roman"/>
                <w:bCs/>
                <w:sz w:val="24"/>
                <w:szCs w:val="24"/>
              </w:rPr>
            </w:pPr>
            <w:r w:rsidRPr="00B063F2">
              <w:rPr>
                <w:rFonts w:ascii="Times New Roman" w:hAnsi="Times New Roman"/>
                <w:bCs/>
                <w:sz w:val="24"/>
                <w:szCs w:val="24"/>
              </w:rPr>
              <w:t>Собственные доходы</w:t>
            </w:r>
          </w:p>
          <w:p w:rsidR="00B063F2" w:rsidRPr="00B063F2" w:rsidRDefault="00B063F2" w:rsidP="000E25F1">
            <w:pPr>
              <w:jc w:val="center"/>
              <w:rPr>
                <w:rFonts w:ascii="Times New Roman" w:hAnsi="Times New Roman"/>
                <w:bCs/>
                <w:sz w:val="24"/>
                <w:szCs w:val="24"/>
              </w:rPr>
            </w:pPr>
            <w:r w:rsidRPr="00B063F2">
              <w:rPr>
                <w:rFonts w:ascii="Times New Roman" w:hAnsi="Times New Roman"/>
                <w:bCs/>
                <w:sz w:val="24"/>
                <w:szCs w:val="24"/>
              </w:rPr>
              <w:t>(тыс. руб.)</w:t>
            </w:r>
          </w:p>
        </w:tc>
        <w:tc>
          <w:tcPr>
            <w:tcW w:w="3119" w:type="dxa"/>
          </w:tcPr>
          <w:p w:rsidR="00B063F2" w:rsidRPr="00B063F2" w:rsidRDefault="00B063F2" w:rsidP="000E25F1">
            <w:pPr>
              <w:jc w:val="center"/>
              <w:rPr>
                <w:rFonts w:ascii="Times New Roman" w:hAnsi="Times New Roman"/>
                <w:bCs/>
                <w:sz w:val="24"/>
                <w:szCs w:val="24"/>
              </w:rPr>
            </w:pPr>
            <w:r w:rsidRPr="00B063F2">
              <w:rPr>
                <w:rFonts w:ascii="Times New Roman" w:hAnsi="Times New Roman"/>
                <w:bCs/>
                <w:sz w:val="24"/>
                <w:szCs w:val="24"/>
              </w:rPr>
              <w:t>Безвозмездные поступления (тыс. руб.)</w:t>
            </w:r>
          </w:p>
        </w:tc>
        <w:tc>
          <w:tcPr>
            <w:tcW w:w="1559" w:type="dxa"/>
          </w:tcPr>
          <w:p w:rsidR="00B063F2" w:rsidRPr="00B063F2" w:rsidRDefault="00B063F2" w:rsidP="000E25F1">
            <w:pPr>
              <w:jc w:val="center"/>
              <w:rPr>
                <w:rFonts w:ascii="Times New Roman" w:hAnsi="Times New Roman"/>
                <w:bCs/>
                <w:sz w:val="24"/>
                <w:szCs w:val="24"/>
              </w:rPr>
            </w:pPr>
            <w:r w:rsidRPr="00B063F2">
              <w:rPr>
                <w:rFonts w:ascii="Times New Roman" w:hAnsi="Times New Roman"/>
                <w:bCs/>
                <w:sz w:val="24"/>
                <w:szCs w:val="24"/>
              </w:rPr>
              <w:t>Всего</w:t>
            </w:r>
          </w:p>
          <w:p w:rsidR="00B063F2" w:rsidRPr="00B063F2" w:rsidRDefault="00B063F2" w:rsidP="000E25F1">
            <w:pPr>
              <w:jc w:val="center"/>
              <w:rPr>
                <w:rFonts w:ascii="Times New Roman" w:hAnsi="Times New Roman"/>
                <w:bCs/>
                <w:sz w:val="24"/>
                <w:szCs w:val="24"/>
              </w:rPr>
            </w:pPr>
            <w:r w:rsidRPr="00B063F2">
              <w:rPr>
                <w:rFonts w:ascii="Times New Roman" w:hAnsi="Times New Roman"/>
                <w:bCs/>
                <w:sz w:val="24"/>
                <w:szCs w:val="24"/>
              </w:rPr>
              <w:t>(тыс. руб.)</w:t>
            </w:r>
          </w:p>
        </w:tc>
      </w:tr>
      <w:tr w:rsidR="00B063F2" w:rsidRPr="00B063F2" w:rsidTr="007645CA">
        <w:tc>
          <w:tcPr>
            <w:tcW w:w="2157"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2016</w:t>
            </w:r>
          </w:p>
        </w:tc>
        <w:tc>
          <w:tcPr>
            <w:tcW w:w="2941"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16978</w:t>
            </w:r>
          </w:p>
        </w:tc>
        <w:tc>
          <w:tcPr>
            <w:tcW w:w="3119"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39818</w:t>
            </w:r>
          </w:p>
        </w:tc>
        <w:tc>
          <w:tcPr>
            <w:tcW w:w="1559"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56796</w:t>
            </w:r>
          </w:p>
        </w:tc>
      </w:tr>
      <w:tr w:rsidR="00B063F2" w:rsidRPr="00B063F2" w:rsidTr="007645CA">
        <w:tc>
          <w:tcPr>
            <w:tcW w:w="2157"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2017</w:t>
            </w:r>
          </w:p>
        </w:tc>
        <w:tc>
          <w:tcPr>
            <w:tcW w:w="2941"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20593</w:t>
            </w:r>
          </w:p>
        </w:tc>
        <w:tc>
          <w:tcPr>
            <w:tcW w:w="3119"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19805</w:t>
            </w:r>
          </w:p>
        </w:tc>
        <w:tc>
          <w:tcPr>
            <w:tcW w:w="1559"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40398</w:t>
            </w:r>
          </w:p>
        </w:tc>
      </w:tr>
      <w:tr w:rsidR="00B063F2" w:rsidRPr="00B063F2" w:rsidTr="007645CA">
        <w:tc>
          <w:tcPr>
            <w:tcW w:w="2157"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2018</w:t>
            </w:r>
          </w:p>
        </w:tc>
        <w:tc>
          <w:tcPr>
            <w:tcW w:w="2941"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20431</w:t>
            </w:r>
          </w:p>
        </w:tc>
        <w:tc>
          <w:tcPr>
            <w:tcW w:w="3119"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101805</w:t>
            </w:r>
          </w:p>
        </w:tc>
        <w:tc>
          <w:tcPr>
            <w:tcW w:w="1559"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122236</w:t>
            </w:r>
          </w:p>
        </w:tc>
      </w:tr>
      <w:tr w:rsidR="00B063F2" w:rsidRPr="00B063F2" w:rsidTr="007645CA">
        <w:tc>
          <w:tcPr>
            <w:tcW w:w="2157"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2019</w:t>
            </w:r>
          </w:p>
        </w:tc>
        <w:tc>
          <w:tcPr>
            <w:tcW w:w="2941"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24737</w:t>
            </w:r>
          </w:p>
        </w:tc>
        <w:tc>
          <w:tcPr>
            <w:tcW w:w="3119"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53524</w:t>
            </w:r>
          </w:p>
        </w:tc>
        <w:tc>
          <w:tcPr>
            <w:tcW w:w="1559"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78261</w:t>
            </w:r>
          </w:p>
        </w:tc>
      </w:tr>
      <w:tr w:rsidR="00B063F2" w:rsidRPr="00B063F2" w:rsidTr="007645CA">
        <w:tc>
          <w:tcPr>
            <w:tcW w:w="2157"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2020</w:t>
            </w:r>
          </w:p>
        </w:tc>
        <w:tc>
          <w:tcPr>
            <w:tcW w:w="2941"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21927</w:t>
            </w:r>
          </w:p>
        </w:tc>
        <w:tc>
          <w:tcPr>
            <w:tcW w:w="3119"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124692</w:t>
            </w:r>
          </w:p>
        </w:tc>
        <w:tc>
          <w:tcPr>
            <w:tcW w:w="1559" w:type="dxa"/>
          </w:tcPr>
          <w:p w:rsidR="00B063F2" w:rsidRPr="00B063F2" w:rsidRDefault="00B063F2" w:rsidP="00B063F2">
            <w:pPr>
              <w:jc w:val="both"/>
              <w:rPr>
                <w:rFonts w:ascii="Times New Roman" w:hAnsi="Times New Roman"/>
                <w:bCs/>
                <w:sz w:val="24"/>
                <w:szCs w:val="24"/>
              </w:rPr>
            </w:pPr>
            <w:r w:rsidRPr="00B063F2">
              <w:rPr>
                <w:rFonts w:ascii="Times New Roman" w:hAnsi="Times New Roman"/>
                <w:bCs/>
                <w:sz w:val="24"/>
                <w:szCs w:val="24"/>
              </w:rPr>
              <w:t>146619</w:t>
            </w:r>
          </w:p>
        </w:tc>
      </w:tr>
    </w:tbl>
    <w:p w:rsidR="00B063F2" w:rsidRPr="00B063F2" w:rsidRDefault="00B063F2" w:rsidP="00B063F2">
      <w:pPr>
        <w:shd w:val="clear" w:color="auto" w:fill="FFFFFF"/>
        <w:spacing w:after="0" w:line="240" w:lineRule="auto"/>
        <w:ind w:firstLine="709"/>
        <w:jc w:val="both"/>
        <w:rPr>
          <w:rFonts w:ascii="Times New Roman" w:eastAsia="Times New Roman" w:hAnsi="Times New Roman" w:cs="Times New Roman"/>
          <w:bCs/>
          <w:sz w:val="28"/>
          <w:szCs w:val="28"/>
          <w:lang w:eastAsia="ru-RU"/>
        </w:rPr>
      </w:pPr>
    </w:p>
    <w:p w:rsidR="00B063F2" w:rsidRPr="00B063F2" w:rsidRDefault="00B063F2" w:rsidP="00B063F2">
      <w:pPr>
        <w:shd w:val="clear" w:color="auto" w:fill="FFFFFF"/>
        <w:spacing w:after="0" w:line="240" w:lineRule="auto"/>
        <w:jc w:val="center"/>
        <w:rPr>
          <w:rFonts w:ascii="Times New Roman" w:eastAsia="Times New Roman" w:hAnsi="Times New Roman" w:cs="Times New Roman"/>
          <w:b/>
          <w:bCs/>
          <w:sz w:val="28"/>
          <w:szCs w:val="28"/>
          <w:lang w:eastAsia="ru-RU"/>
        </w:rPr>
      </w:pPr>
      <w:r w:rsidRPr="00B063F2">
        <w:rPr>
          <w:rFonts w:ascii="Times New Roman" w:eastAsia="Times New Roman" w:hAnsi="Times New Roman" w:cs="Times New Roman"/>
          <w:b/>
          <w:bCs/>
          <w:sz w:val="28"/>
          <w:szCs w:val="28"/>
          <w:lang w:eastAsia="ru-RU"/>
        </w:rPr>
        <w:t>Структура доходов местного бюджета за период с 2016 по 2020 год.</w:t>
      </w:r>
    </w:p>
    <w:p w:rsidR="00B063F2" w:rsidRPr="00B063F2" w:rsidRDefault="00506E9E" w:rsidP="00B063F2">
      <w:pPr>
        <w:shd w:val="clear" w:color="auto" w:fill="FFFFFF"/>
        <w:spacing w:after="0" w:line="240" w:lineRule="auto"/>
        <w:jc w:val="center"/>
        <w:rPr>
          <w:rFonts w:ascii="Times New Roman" w:eastAsia="Times New Roman" w:hAnsi="Times New Roman" w:cs="Times New Roman"/>
          <w:b/>
          <w:bCs/>
          <w:i/>
          <w:sz w:val="28"/>
          <w:szCs w:val="28"/>
          <w:lang w:eastAsia="ru-RU"/>
        </w:rPr>
      </w:pPr>
      <w:r w:rsidRPr="00B063F2">
        <w:rPr>
          <w:rFonts w:ascii="Times New Roman" w:eastAsia="Times New Roman" w:hAnsi="Times New Roman" w:cs="Times New Roman"/>
          <w:bCs/>
          <w:noProof/>
          <w:sz w:val="28"/>
          <w:szCs w:val="28"/>
          <w:lang w:eastAsia="ru-RU"/>
        </w:rPr>
        <w:drawing>
          <wp:inline distT="0" distB="0" distL="0" distR="0" wp14:anchorId="76DA8217" wp14:editId="37BDABE2">
            <wp:extent cx="5786078" cy="2566035"/>
            <wp:effectExtent l="0" t="0" r="5715" b="5715"/>
            <wp:docPr id="19" name="Диаграмма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B063F2" w:rsidRPr="00B063F2" w:rsidRDefault="00B063F2" w:rsidP="00B063F2">
      <w:pPr>
        <w:spacing w:after="0"/>
        <w:ind w:right="142"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lastRenderedPageBreak/>
        <w:t xml:space="preserve">Информация о стадиях бюджетного процесса, о плановых показателях бюджета города и его исполнении размещается на официальном сайте </w:t>
      </w:r>
      <w:r w:rsidR="009127E3">
        <w:rPr>
          <w:rFonts w:ascii="Times New Roman" w:eastAsia="Times New Roman" w:hAnsi="Times New Roman" w:cs="Times New Roman"/>
          <w:sz w:val="24"/>
          <w:szCs w:val="24"/>
          <w:lang w:eastAsia="ru-RU"/>
        </w:rPr>
        <w:t>администрации</w:t>
      </w:r>
      <w:r w:rsidRPr="00B063F2">
        <w:rPr>
          <w:rFonts w:ascii="Times New Roman" w:eastAsia="Times New Roman" w:hAnsi="Times New Roman" w:cs="Times New Roman"/>
          <w:sz w:val="24"/>
          <w:szCs w:val="24"/>
          <w:lang w:eastAsia="ru-RU"/>
        </w:rPr>
        <w:t xml:space="preserve"> города Бирюсинска. </w:t>
      </w:r>
    </w:p>
    <w:tbl>
      <w:tblPr>
        <w:tblStyle w:val="aa"/>
        <w:tblW w:w="0" w:type="auto"/>
        <w:tblLook w:val="04A0" w:firstRow="1" w:lastRow="0" w:firstColumn="1" w:lastColumn="0" w:noHBand="0" w:noVBand="1"/>
      </w:tblPr>
      <w:tblGrid>
        <w:gridCol w:w="9344"/>
      </w:tblGrid>
      <w:tr w:rsidR="00644CB4" w:rsidTr="00644CB4">
        <w:tc>
          <w:tcPr>
            <w:tcW w:w="9344" w:type="dxa"/>
            <w:shd w:val="clear" w:color="auto" w:fill="C5E0B3" w:themeFill="accent6" w:themeFillTint="66"/>
          </w:tcPr>
          <w:p w:rsidR="00644CB4" w:rsidRPr="00B063F2" w:rsidRDefault="00644CB4" w:rsidP="00644CB4">
            <w:pPr>
              <w:shd w:val="clear" w:color="auto" w:fill="FFFFFF"/>
              <w:ind w:firstLine="709"/>
              <w:jc w:val="center"/>
              <w:rPr>
                <w:rFonts w:ascii="Times New Roman" w:eastAsia="Times New Roman" w:hAnsi="Times New Roman" w:cs="Times New Roman"/>
                <w:b/>
                <w:bCs/>
                <w:sz w:val="32"/>
                <w:szCs w:val="32"/>
                <w:lang w:eastAsia="ru-RU"/>
              </w:rPr>
            </w:pPr>
            <w:r w:rsidRPr="00B063F2">
              <w:rPr>
                <w:rFonts w:ascii="Times New Roman" w:eastAsia="Times New Roman" w:hAnsi="Times New Roman" w:cs="Times New Roman"/>
                <w:b/>
                <w:bCs/>
                <w:sz w:val="32"/>
                <w:szCs w:val="32"/>
                <w:lang w:eastAsia="ru-RU"/>
              </w:rPr>
              <w:t>Расходы бюджета</w:t>
            </w:r>
          </w:p>
          <w:p w:rsidR="00644CB4" w:rsidRDefault="00644CB4" w:rsidP="00B063F2">
            <w:pPr>
              <w:jc w:val="center"/>
              <w:rPr>
                <w:rFonts w:ascii="Times New Roman" w:eastAsia="Times New Roman" w:hAnsi="Times New Roman" w:cs="Times New Roman"/>
                <w:b/>
                <w:bCs/>
                <w:sz w:val="32"/>
                <w:szCs w:val="32"/>
                <w:lang w:eastAsia="ru-RU"/>
              </w:rPr>
            </w:pPr>
          </w:p>
        </w:tc>
      </w:tr>
    </w:tbl>
    <w:p w:rsidR="00B063F2" w:rsidRPr="00B063F2" w:rsidRDefault="00B063F2" w:rsidP="00F35428">
      <w:pPr>
        <w:shd w:val="clear" w:color="auto" w:fill="FFFFFF"/>
        <w:spacing w:after="0" w:line="240" w:lineRule="auto"/>
        <w:ind w:firstLine="709"/>
        <w:jc w:val="both"/>
        <w:rPr>
          <w:rFonts w:ascii="Times New Roman" w:eastAsia="Times New Roman" w:hAnsi="Times New Roman" w:cs="Times New Roman"/>
          <w:bCs/>
          <w:sz w:val="24"/>
          <w:szCs w:val="24"/>
          <w:lang w:eastAsia="ru-RU"/>
        </w:rPr>
      </w:pPr>
      <w:r w:rsidRPr="00B063F2">
        <w:rPr>
          <w:rFonts w:ascii="Times New Roman" w:eastAsia="Times New Roman" w:hAnsi="Times New Roman" w:cs="Times New Roman"/>
          <w:bCs/>
          <w:sz w:val="24"/>
          <w:szCs w:val="24"/>
          <w:bdr w:val="none" w:sz="0" w:space="0" w:color="auto" w:frame="1"/>
          <w:shd w:val="clear" w:color="auto" w:fill="FFFFFF"/>
          <w:lang w:eastAsia="ru-RU"/>
        </w:rPr>
        <w:t>Расходы бюджета</w:t>
      </w:r>
      <w:r w:rsidRPr="00B063F2">
        <w:rPr>
          <w:rFonts w:ascii="Times New Roman" w:eastAsia="Times New Roman" w:hAnsi="Times New Roman" w:cs="Times New Roman"/>
          <w:sz w:val="24"/>
          <w:szCs w:val="24"/>
          <w:shd w:val="clear" w:color="auto" w:fill="FFFFFF"/>
          <w:lang w:eastAsia="ru-RU"/>
        </w:rPr>
        <w:t> производились в соответствии с утвержденным бюджетом на 2020 год с учетом вносимых в него изменений и дополнений, согласно действующему законодательству.</w:t>
      </w:r>
    </w:p>
    <w:p w:rsidR="00B063F2" w:rsidRPr="00B063F2" w:rsidRDefault="00B063F2"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bCs/>
          <w:sz w:val="28"/>
          <w:szCs w:val="28"/>
          <w:lang w:eastAsia="ru-RU"/>
        </w:rPr>
        <w:t xml:space="preserve"> </w:t>
      </w:r>
      <w:r w:rsidRPr="00B063F2">
        <w:rPr>
          <w:rFonts w:ascii="Times New Roman" w:eastAsia="Times New Roman" w:hAnsi="Times New Roman" w:cs="Times New Roman"/>
          <w:bCs/>
          <w:sz w:val="24"/>
          <w:szCs w:val="24"/>
          <w:lang w:eastAsia="ru-RU"/>
        </w:rPr>
        <w:t>Расходы бюджета</w:t>
      </w:r>
      <w:r w:rsidRPr="00B063F2">
        <w:rPr>
          <w:rFonts w:ascii="Times New Roman" w:eastAsia="Times New Roman" w:hAnsi="Times New Roman" w:cs="Times New Roman"/>
          <w:sz w:val="24"/>
          <w:szCs w:val="24"/>
          <w:lang w:eastAsia="ru-RU"/>
        </w:rPr>
        <w:t> города исполнены на сумму 137679,3 тыс. руб. или на 73,9% от уточненного плана, из них: 95315,6 тыс. руб. - за счет средств, поступивших из бюджетов других уровней в виде субсидий, субвенций, иных межбюджетных трансфертов и безвозмездных поступлений.</w:t>
      </w:r>
    </w:p>
    <w:p w:rsidR="00B063F2" w:rsidRPr="00B063F2" w:rsidRDefault="00B063F2"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 xml:space="preserve">Расходы бюджета сохранили свою программную направленность. Общее количество утвержденных муниципальных программ составляет 21 программа, охватывающие все сферы деятельности. </w:t>
      </w:r>
    </w:p>
    <w:p w:rsidR="00B063F2" w:rsidRPr="00B063F2" w:rsidRDefault="00B063F2"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 xml:space="preserve">Расходы по муниципальной программе «Содержание и ремонт городских дорог» составили 57630,2 тыс. руб. или 41,86% от общих расходов бюджета, расходы на мероприятия по программе «Чистая вода» составили 1138,5 тыс. руб. или 0,9%, расходы на мероприятия по переселению граждан в рамках муниципальной программы «Переселение граждан,  проживающих на территории  </w:t>
      </w:r>
      <w:proofErr w:type="spellStart"/>
      <w:r w:rsidRPr="00B063F2">
        <w:rPr>
          <w:rFonts w:ascii="Times New Roman" w:eastAsia="Times New Roman" w:hAnsi="Times New Roman" w:cs="Times New Roman"/>
          <w:sz w:val="24"/>
          <w:szCs w:val="24"/>
          <w:lang w:eastAsia="ru-RU"/>
        </w:rPr>
        <w:t>Бирюсинского</w:t>
      </w:r>
      <w:proofErr w:type="spellEnd"/>
      <w:r w:rsidRPr="00B063F2">
        <w:rPr>
          <w:rFonts w:ascii="Times New Roman" w:eastAsia="Times New Roman" w:hAnsi="Times New Roman" w:cs="Times New Roman"/>
          <w:sz w:val="24"/>
          <w:szCs w:val="24"/>
          <w:lang w:eastAsia="ru-RU"/>
        </w:rPr>
        <w:t xml:space="preserve"> муниципального образования «</w:t>
      </w:r>
      <w:proofErr w:type="spellStart"/>
      <w:r w:rsidRPr="00B063F2">
        <w:rPr>
          <w:rFonts w:ascii="Times New Roman" w:eastAsia="Times New Roman" w:hAnsi="Times New Roman" w:cs="Times New Roman"/>
          <w:sz w:val="24"/>
          <w:szCs w:val="24"/>
          <w:lang w:eastAsia="ru-RU"/>
        </w:rPr>
        <w:t>Бирюсинское</w:t>
      </w:r>
      <w:proofErr w:type="spellEnd"/>
      <w:r w:rsidRPr="00B063F2">
        <w:rPr>
          <w:rFonts w:ascii="Times New Roman" w:eastAsia="Times New Roman" w:hAnsi="Times New Roman" w:cs="Times New Roman"/>
          <w:sz w:val="24"/>
          <w:szCs w:val="24"/>
          <w:lang w:eastAsia="ru-RU"/>
        </w:rPr>
        <w:t xml:space="preserve"> городское поселение» из аварийного жилищного фонда, признанного таковым до 1 января 2017 года» составили 38452,8 тыс. руб. или 27,9%. </w:t>
      </w:r>
    </w:p>
    <w:p w:rsidR="00B063F2" w:rsidRPr="00B063F2" w:rsidRDefault="00B063F2"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Расходы по муниципальным программам жилищно-коммунального хозяйства, благоустройства, содержания уличного освещения и территориального планирования составили 17592,5 тыс. руб., в том числе по программе «Комфортная городская среда» - 8628,2 тыс. руб., по программе «Обращения с отходами, в том числе коммунальными» - 1272,2 тыс. руб.</w:t>
      </w:r>
    </w:p>
    <w:p w:rsidR="00B063F2" w:rsidRPr="00B063F2" w:rsidRDefault="00B063F2"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bCs/>
          <w:sz w:val="24"/>
          <w:szCs w:val="24"/>
          <w:lang w:eastAsia="ru-RU"/>
        </w:rPr>
        <w:t>В 2020 году расходы бюджета на социальную сферу</w:t>
      </w:r>
      <w:r w:rsidRPr="00B063F2">
        <w:rPr>
          <w:rFonts w:ascii="Times New Roman" w:eastAsia="Times New Roman" w:hAnsi="Times New Roman" w:cs="Times New Roman"/>
          <w:sz w:val="24"/>
          <w:szCs w:val="24"/>
          <w:lang w:eastAsia="ru-RU"/>
        </w:rPr>
        <w:t xml:space="preserve"> составили 4713,2 тыс. руб., из них на:</w:t>
      </w:r>
    </w:p>
    <w:p w:rsidR="00B063F2" w:rsidRPr="00B063F2" w:rsidRDefault="00B063F2"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 содержание муниципального жилищного фонда – 333,2 тыс. руб.</w:t>
      </w:r>
    </w:p>
    <w:p w:rsidR="00B063F2" w:rsidRPr="00B063F2" w:rsidRDefault="00B063F2"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 на муниципальную программу «Развитие библиотечного дела» – 2682,7 тыс. руб.</w:t>
      </w:r>
    </w:p>
    <w:p w:rsidR="00B063F2" w:rsidRPr="00B063F2" w:rsidRDefault="00B063F2"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 социальную политику – 1017,4 тыс. руб.;</w:t>
      </w:r>
    </w:p>
    <w:p w:rsidR="00B063F2" w:rsidRPr="00B063F2" w:rsidRDefault="00B063F2"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 xml:space="preserve">- на программу «Развитие физической культуры и спорта» – 679,9 тыс. руб. </w:t>
      </w:r>
    </w:p>
    <w:p w:rsidR="00B063F2" w:rsidRPr="00B063F2" w:rsidRDefault="00B063F2"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Расходы по муниципальной программе «Обеспечение деятельности органов местного самоуправления» составили 16 829,4 тыс. руб.</w:t>
      </w:r>
    </w:p>
    <w:p w:rsidR="00B063F2" w:rsidRDefault="00B063F2"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Прочие непрограммные расходы (к ним относятся расходы на исполнение переданных полномочий, расходы на национальную безопасность, межбюджетные трансферты) составили 1484,6 тыс. рублей.</w:t>
      </w:r>
    </w:p>
    <w:p w:rsidR="005B107B" w:rsidRDefault="005B107B" w:rsidP="00F35428">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75AE0" w:rsidRPr="00B063F2" w:rsidRDefault="005B107B" w:rsidP="00B61EE9">
      <w:pPr>
        <w:shd w:val="clear" w:color="auto" w:fill="FFFFFF"/>
        <w:spacing w:after="0" w:line="240" w:lineRule="auto"/>
        <w:rPr>
          <w:rFonts w:ascii="Times New Roman" w:eastAsia="Times New Roman" w:hAnsi="Times New Roman" w:cs="Times New Roman"/>
          <w:sz w:val="24"/>
          <w:szCs w:val="24"/>
          <w:lang w:eastAsia="ru-RU"/>
        </w:rPr>
      </w:pPr>
      <w:r w:rsidRPr="00B063F2">
        <w:rPr>
          <w:rFonts w:ascii="Times New Roman" w:eastAsia="Times New Roman" w:hAnsi="Times New Roman" w:cs="Times New Roman"/>
          <w:noProof/>
          <w:sz w:val="28"/>
          <w:szCs w:val="28"/>
          <w:lang w:eastAsia="ru-RU"/>
        </w:rPr>
        <w:drawing>
          <wp:inline distT="0" distB="0" distL="0" distR="0" wp14:anchorId="550E5A98" wp14:editId="22B658AE">
            <wp:extent cx="6038850" cy="2495550"/>
            <wp:effectExtent l="0" t="0" r="0" b="0"/>
            <wp:docPr id="21" name="Диаграмма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063F2" w:rsidRPr="00B063F2" w:rsidRDefault="00B063F2" w:rsidP="00B063F2">
      <w:pPr>
        <w:shd w:val="clear" w:color="auto" w:fill="FFFFFF"/>
        <w:spacing w:after="0" w:line="240" w:lineRule="auto"/>
        <w:ind w:firstLine="709"/>
        <w:jc w:val="center"/>
        <w:rPr>
          <w:rFonts w:ascii="Times New Roman" w:eastAsia="Times New Roman" w:hAnsi="Times New Roman" w:cs="Times New Roman"/>
          <w:b/>
          <w:sz w:val="32"/>
          <w:szCs w:val="32"/>
          <w:lang w:eastAsia="ru-RU"/>
        </w:rPr>
      </w:pPr>
      <w:r w:rsidRPr="00B063F2">
        <w:rPr>
          <w:rFonts w:ascii="Times New Roman" w:eastAsia="Times New Roman" w:hAnsi="Times New Roman" w:cs="Times New Roman"/>
          <w:b/>
          <w:sz w:val="32"/>
          <w:szCs w:val="32"/>
          <w:lang w:eastAsia="ru-RU"/>
        </w:rPr>
        <w:lastRenderedPageBreak/>
        <w:t>Структура расходов бюджета за период с 2016 по 2020 годы</w:t>
      </w:r>
    </w:p>
    <w:p w:rsidR="00B063F2" w:rsidRPr="00B063F2" w:rsidRDefault="00B063F2" w:rsidP="00B063F2">
      <w:pPr>
        <w:shd w:val="clear" w:color="auto" w:fill="FFFFFF"/>
        <w:spacing w:after="0" w:line="240" w:lineRule="auto"/>
        <w:ind w:firstLine="709"/>
        <w:jc w:val="both"/>
        <w:rPr>
          <w:rFonts w:ascii="Times New Roman" w:eastAsia="Times New Roman" w:hAnsi="Times New Roman" w:cs="Times New Roman"/>
          <w:sz w:val="28"/>
          <w:szCs w:val="28"/>
          <w:lang w:eastAsia="ru-RU"/>
        </w:rPr>
      </w:pPr>
    </w:p>
    <w:tbl>
      <w:tblPr>
        <w:tblW w:w="11236" w:type="dxa"/>
        <w:tblInd w:w="-1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39"/>
        <w:gridCol w:w="1275"/>
        <w:gridCol w:w="709"/>
        <w:gridCol w:w="1134"/>
        <w:gridCol w:w="709"/>
        <w:gridCol w:w="1133"/>
        <w:gridCol w:w="851"/>
        <w:gridCol w:w="1134"/>
        <w:gridCol w:w="709"/>
        <w:gridCol w:w="1134"/>
        <w:gridCol w:w="709"/>
      </w:tblGrid>
      <w:tr w:rsidR="00B063F2" w:rsidRPr="00B063F2" w:rsidTr="00E1332F">
        <w:trPr>
          <w:cantSplit/>
          <w:trHeight w:val="209"/>
        </w:trPr>
        <w:tc>
          <w:tcPr>
            <w:tcW w:w="1739" w:type="dxa"/>
            <w:vMerge w:val="restart"/>
          </w:tcPr>
          <w:p w:rsidR="00B063F2" w:rsidRPr="00B063F2" w:rsidRDefault="00B063F2" w:rsidP="00B063F2">
            <w:pPr>
              <w:spacing w:after="0" w:line="240" w:lineRule="auto"/>
              <w:jc w:val="both"/>
              <w:rPr>
                <w:rFonts w:ascii="Times New Roman" w:eastAsia="Times New Roman" w:hAnsi="Times New Roman" w:cs="Times New Roman"/>
                <w:bCs/>
                <w:sz w:val="24"/>
                <w:szCs w:val="24"/>
                <w:lang w:eastAsia="ru-RU"/>
              </w:rPr>
            </w:pPr>
            <w:r w:rsidRPr="00B063F2">
              <w:rPr>
                <w:rFonts w:ascii="Times New Roman" w:eastAsia="Times New Roman" w:hAnsi="Times New Roman" w:cs="Times New Roman"/>
                <w:bCs/>
                <w:sz w:val="24"/>
                <w:szCs w:val="24"/>
                <w:lang w:eastAsia="ru-RU"/>
              </w:rPr>
              <w:t>Наименование расходов</w:t>
            </w:r>
          </w:p>
        </w:tc>
        <w:tc>
          <w:tcPr>
            <w:tcW w:w="1984" w:type="dxa"/>
            <w:gridSpan w:val="2"/>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2016 год</w:t>
            </w:r>
          </w:p>
        </w:tc>
        <w:tc>
          <w:tcPr>
            <w:tcW w:w="1843" w:type="dxa"/>
            <w:gridSpan w:val="2"/>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2017 год</w:t>
            </w:r>
          </w:p>
        </w:tc>
        <w:tc>
          <w:tcPr>
            <w:tcW w:w="1984" w:type="dxa"/>
            <w:gridSpan w:val="2"/>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2018 год</w:t>
            </w:r>
          </w:p>
        </w:tc>
        <w:tc>
          <w:tcPr>
            <w:tcW w:w="1843" w:type="dxa"/>
            <w:gridSpan w:val="2"/>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2019 год</w:t>
            </w:r>
          </w:p>
        </w:tc>
        <w:tc>
          <w:tcPr>
            <w:tcW w:w="1843" w:type="dxa"/>
            <w:gridSpan w:val="2"/>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2020 год</w:t>
            </w:r>
          </w:p>
        </w:tc>
      </w:tr>
      <w:tr w:rsidR="00B063F2" w:rsidRPr="00B063F2" w:rsidTr="00E1332F">
        <w:trPr>
          <w:cantSplit/>
          <w:trHeight w:val="209"/>
        </w:trPr>
        <w:tc>
          <w:tcPr>
            <w:tcW w:w="1739" w:type="dxa"/>
            <w:vMerge/>
          </w:tcPr>
          <w:p w:rsidR="00B063F2" w:rsidRPr="00B063F2" w:rsidRDefault="00B063F2" w:rsidP="00B063F2">
            <w:pPr>
              <w:spacing w:after="0" w:line="240" w:lineRule="auto"/>
              <w:jc w:val="both"/>
              <w:rPr>
                <w:rFonts w:ascii="Times New Roman" w:eastAsia="Times New Roman" w:hAnsi="Times New Roman" w:cs="Times New Roman"/>
                <w:sz w:val="24"/>
                <w:szCs w:val="24"/>
                <w:lang w:eastAsia="ru-RU"/>
              </w:rPr>
            </w:pPr>
          </w:p>
        </w:tc>
        <w:tc>
          <w:tcPr>
            <w:tcW w:w="1275" w:type="dxa"/>
          </w:tcPr>
          <w:p w:rsidR="00B063F2" w:rsidRPr="00B063F2" w:rsidRDefault="00B063F2" w:rsidP="00B063F2">
            <w:pPr>
              <w:spacing w:after="0" w:line="240" w:lineRule="auto"/>
              <w:jc w:val="both"/>
              <w:rPr>
                <w:rFonts w:ascii="Times New Roman" w:eastAsia="Times New Roman" w:hAnsi="Times New Roman" w:cs="Times New Roman"/>
                <w:bCs/>
                <w:sz w:val="24"/>
                <w:szCs w:val="24"/>
                <w:lang w:eastAsia="ru-RU"/>
              </w:rPr>
            </w:pPr>
            <w:r w:rsidRPr="00B063F2">
              <w:rPr>
                <w:rFonts w:ascii="Times New Roman" w:eastAsia="Times New Roman" w:hAnsi="Times New Roman" w:cs="Times New Roman"/>
                <w:bCs/>
                <w:sz w:val="24"/>
                <w:szCs w:val="24"/>
                <w:lang w:eastAsia="ru-RU"/>
              </w:rPr>
              <w:t>тыс. руб.</w:t>
            </w:r>
          </w:p>
        </w:tc>
        <w:tc>
          <w:tcPr>
            <w:tcW w:w="709" w:type="dxa"/>
          </w:tcPr>
          <w:p w:rsidR="00B063F2" w:rsidRPr="00B063F2" w:rsidRDefault="00B063F2" w:rsidP="00B063F2">
            <w:pPr>
              <w:spacing w:after="0" w:line="240" w:lineRule="auto"/>
              <w:jc w:val="both"/>
              <w:rPr>
                <w:rFonts w:ascii="Times New Roman" w:eastAsia="Times New Roman" w:hAnsi="Times New Roman" w:cs="Times New Roman"/>
                <w:bCs/>
                <w:sz w:val="24"/>
                <w:szCs w:val="24"/>
                <w:lang w:eastAsia="ru-RU"/>
              </w:rPr>
            </w:pPr>
            <w:proofErr w:type="gramStart"/>
            <w:r w:rsidRPr="00B063F2">
              <w:rPr>
                <w:rFonts w:ascii="Times New Roman" w:eastAsia="Times New Roman" w:hAnsi="Times New Roman" w:cs="Times New Roman"/>
                <w:bCs/>
                <w:sz w:val="24"/>
                <w:szCs w:val="24"/>
                <w:lang w:eastAsia="ru-RU"/>
              </w:rPr>
              <w:t>уд</w:t>
            </w:r>
            <w:proofErr w:type="gramEnd"/>
            <w:r w:rsidRPr="00B063F2">
              <w:rPr>
                <w:rFonts w:ascii="Times New Roman" w:eastAsia="Times New Roman" w:hAnsi="Times New Roman" w:cs="Times New Roman"/>
                <w:bCs/>
                <w:sz w:val="24"/>
                <w:szCs w:val="24"/>
                <w:lang w:eastAsia="ru-RU"/>
              </w:rPr>
              <w:t>. вес %</w:t>
            </w:r>
          </w:p>
        </w:tc>
        <w:tc>
          <w:tcPr>
            <w:tcW w:w="1134" w:type="dxa"/>
          </w:tcPr>
          <w:p w:rsidR="00B063F2" w:rsidRPr="00B063F2" w:rsidRDefault="00B063F2" w:rsidP="00B063F2">
            <w:pPr>
              <w:spacing w:after="0" w:line="240" w:lineRule="auto"/>
              <w:jc w:val="both"/>
              <w:rPr>
                <w:rFonts w:ascii="Times New Roman" w:eastAsia="Times New Roman" w:hAnsi="Times New Roman" w:cs="Times New Roman"/>
                <w:bCs/>
                <w:sz w:val="24"/>
                <w:szCs w:val="24"/>
                <w:lang w:eastAsia="ru-RU"/>
              </w:rPr>
            </w:pPr>
            <w:r w:rsidRPr="00B063F2">
              <w:rPr>
                <w:rFonts w:ascii="Times New Roman" w:eastAsia="Times New Roman" w:hAnsi="Times New Roman" w:cs="Times New Roman"/>
                <w:bCs/>
                <w:sz w:val="24"/>
                <w:szCs w:val="24"/>
                <w:lang w:eastAsia="ru-RU"/>
              </w:rPr>
              <w:t>тыс. руб.</w:t>
            </w:r>
          </w:p>
        </w:tc>
        <w:tc>
          <w:tcPr>
            <w:tcW w:w="709" w:type="dxa"/>
          </w:tcPr>
          <w:p w:rsidR="00B063F2" w:rsidRPr="00B063F2" w:rsidRDefault="00B063F2" w:rsidP="00B063F2">
            <w:pPr>
              <w:spacing w:after="0" w:line="240" w:lineRule="auto"/>
              <w:jc w:val="both"/>
              <w:rPr>
                <w:rFonts w:ascii="Times New Roman" w:eastAsia="Times New Roman" w:hAnsi="Times New Roman" w:cs="Times New Roman"/>
                <w:bCs/>
                <w:sz w:val="24"/>
                <w:szCs w:val="24"/>
                <w:lang w:eastAsia="ru-RU"/>
              </w:rPr>
            </w:pPr>
            <w:proofErr w:type="gramStart"/>
            <w:r w:rsidRPr="00B063F2">
              <w:rPr>
                <w:rFonts w:ascii="Times New Roman" w:eastAsia="Times New Roman" w:hAnsi="Times New Roman" w:cs="Times New Roman"/>
                <w:bCs/>
                <w:sz w:val="24"/>
                <w:szCs w:val="24"/>
                <w:lang w:eastAsia="ru-RU"/>
              </w:rPr>
              <w:t>уд</w:t>
            </w:r>
            <w:proofErr w:type="gramEnd"/>
            <w:r w:rsidRPr="00B063F2">
              <w:rPr>
                <w:rFonts w:ascii="Times New Roman" w:eastAsia="Times New Roman" w:hAnsi="Times New Roman" w:cs="Times New Roman"/>
                <w:bCs/>
                <w:sz w:val="24"/>
                <w:szCs w:val="24"/>
                <w:lang w:eastAsia="ru-RU"/>
              </w:rPr>
              <w:t>. вес %</w:t>
            </w:r>
          </w:p>
        </w:tc>
        <w:tc>
          <w:tcPr>
            <w:tcW w:w="1133" w:type="dxa"/>
          </w:tcPr>
          <w:p w:rsidR="00B063F2" w:rsidRPr="00B063F2" w:rsidRDefault="00B063F2" w:rsidP="00B063F2">
            <w:pPr>
              <w:spacing w:after="0" w:line="240" w:lineRule="auto"/>
              <w:jc w:val="both"/>
              <w:rPr>
                <w:rFonts w:ascii="Times New Roman" w:eastAsia="Times New Roman" w:hAnsi="Times New Roman" w:cs="Times New Roman"/>
                <w:bCs/>
                <w:sz w:val="24"/>
                <w:szCs w:val="24"/>
                <w:lang w:eastAsia="ru-RU"/>
              </w:rPr>
            </w:pPr>
            <w:r w:rsidRPr="00B063F2">
              <w:rPr>
                <w:rFonts w:ascii="Times New Roman" w:eastAsia="Times New Roman" w:hAnsi="Times New Roman" w:cs="Times New Roman"/>
                <w:bCs/>
                <w:sz w:val="24"/>
                <w:szCs w:val="24"/>
                <w:lang w:eastAsia="ru-RU"/>
              </w:rPr>
              <w:t>тыс. руб.</w:t>
            </w:r>
          </w:p>
        </w:tc>
        <w:tc>
          <w:tcPr>
            <w:tcW w:w="851" w:type="dxa"/>
          </w:tcPr>
          <w:p w:rsidR="00B063F2" w:rsidRPr="00B063F2" w:rsidRDefault="00B063F2" w:rsidP="00B063F2">
            <w:pPr>
              <w:spacing w:after="0" w:line="240" w:lineRule="auto"/>
              <w:jc w:val="both"/>
              <w:rPr>
                <w:rFonts w:ascii="Times New Roman" w:eastAsia="Times New Roman" w:hAnsi="Times New Roman" w:cs="Times New Roman"/>
                <w:bCs/>
                <w:sz w:val="24"/>
                <w:szCs w:val="24"/>
                <w:lang w:eastAsia="ru-RU"/>
              </w:rPr>
            </w:pPr>
            <w:proofErr w:type="gramStart"/>
            <w:r w:rsidRPr="00B063F2">
              <w:rPr>
                <w:rFonts w:ascii="Times New Roman" w:eastAsia="Times New Roman" w:hAnsi="Times New Roman" w:cs="Times New Roman"/>
                <w:bCs/>
                <w:sz w:val="24"/>
                <w:szCs w:val="24"/>
                <w:lang w:eastAsia="ru-RU"/>
              </w:rPr>
              <w:t>уд</w:t>
            </w:r>
            <w:proofErr w:type="gramEnd"/>
            <w:r w:rsidRPr="00B063F2">
              <w:rPr>
                <w:rFonts w:ascii="Times New Roman" w:eastAsia="Times New Roman" w:hAnsi="Times New Roman" w:cs="Times New Roman"/>
                <w:bCs/>
                <w:sz w:val="24"/>
                <w:szCs w:val="24"/>
                <w:lang w:eastAsia="ru-RU"/>
              </w:rPr>
              <w:t>. вес %</w:t>
            </w:r>
          </w:p>
        </w:tc>
        <w:tc>
          <w:tcPr>
            <w:tcW w:w="1134" w:type="dxa"/>
          </w:tcPr>
          <w:p w:rsidR="00B063F2" w:rsidRPr="00B063F2" w:rsidRDefault="00B063F2" w:rsidP="00B063F2">
            <w:pPr>
              <w:spacing w:after="0" w:line="240" w:lineRule="auto"/>
              <w:jc w:val="both"/>
              <w:rPr>
                <w:rFonts w:ascii="Times New Roman" w:eastAsia="Times New Roman" w:hAnsi="Times New Roman" w:cs="Times New Roman"/>
                <w:bCs/>
                <w:sz w:val="24"/>
                <w:szCs w:val="24"/>
                <w:lang w:eastAsia="ru-RU"/>
              </w:rPr>
            </w:pPr>
            <w:r w:rsidRPr="00B063F2">
              <w:rPr>
                <w:rFonts w:ascii="Times New Roman" w:eastAsia="Times New Roman" w:hAnsi="Times New Roman" w:cs="Times New Roman"/>
                <w:bCs/>
                <w:sz w:val="24"/>
                <w:szCs w:val="24"/>
                <w:lang w:eastAsia="ru-RU"/>
              </w:rPr>
              <w:t>тыс. руб.</w:t>
            </w:r>
          </w:p>
        </w:tc>
        <w:tc>
          <w:tcPr>
            <w:tcW w:w="709" w:type="dxa"/>
          </w:tcPr>
          <w:p w:rsidR="00B063F2" w:rsidRPr="00B063F2" w:rsidRDefault="00B063F2" w:rsidP="00B063F2">
            <w:pPr>
              <w:spacing w:after="0" w:line="240" w:lineRule="auto"/>
              <w:jc w:val="both"/>
              <w:rPr>
                <w:rFonts w:ascii="Times New Roman" w:eastAsia="Times New Roman" w:hAnsi="Times New Roman" w:cs="Times New Roman"/>
                <w:bCs/>
                <w:sz w:val="24"/>
                <w:szCs w:val="24"/>
                <w:lang w:eastAsia="ru-RU"/>
              </w:rPr>
            </w:pPr>
            <w:proofErr w:type="gramStart"/>
            <w:r w:rsidRPr="00B063F2">
              <w:rPr>
                <w:rFonts w:ascii="Times New Roman" w:eastAsia="Times New Roman" w:hAnsi="Times New Roman" w:cs="Times New Roman"/>
                <w:bCs/>
                <w:sz w:val="24"/>
                <w:szCs w:val="24"/>
                <w:lang w:eastAsia="ru-RU"/>
              </w:rPr>
              <w:t>уд</w:t>
            </w:r>
            <w:proofErr w:type="gramEnd"/>
            <w:r w:rsidRPr="00B063F2">
              <w:rPr>
                <w:rFonts w:ascii="Times New Roman" w:eastAsia="Times New Roman" w:hAnsi="Times New Roman" w:cs="Times New Roman"/>
                <w:bCs/>
                <w:sz w:val="24"/>
                <w:szCs w:val="24"/>
                <w:lang w:eastAsia="ru-RU"/>
              </w:rPr>
              <w:t>. вес %</w:t>
            </w:r>
          </w:p>
        </w:tc>
        <w:tc>
          <w:tcPr>
            <w:tcW w:w="1134" w:type="dxa"/>
          </w:tcPr>
          <w:p w:rsidR="00B063F2" w:rsidRPr="00B063F2" w:rsidRDefault="00B063F2" w:rsidP="00B063F2">
            <w:pPr>
              <w:spacing w:after="0" w:line="240" w:lineRule="auto"/>
              <w:jc w:val="both"/>
              <w:rPr>
                <w:rFonts w:ascii="Times New Roman" w:eastAsia="Times New Roman" w:hAnsi="Times New Roman" w:cs="Times New Roman"/>
                <w:bCs/>
                <w:sz w:val="24"/>
                <w:szCs w:val="24"/>
                <w:lang w:eastAsia="ru-RU"/>
              </w:rPr>
            </w:pPr>
            <w:r w:rsidRPr="00B063F2">
              <w:rPr>
                <w:rFonts w:ascii="Times New Roman" w:eastAsia="Times New Roman" w:hAnsi="Times New Roman" w:cs="Times New Roman"/>
                <w:bCs/>
                <w:sz w:val="24"/>
                <w:szCs w:val="24"/>
                <w:lang w:eastAsia="ru-RU"/>
              </w:rPr>
              <w:t>тыс. руб.</w:t>
            </w:r>
          </w:p>
        </w:tc>
        <w:tc>
          <w:tcPr>
            <w:tcW w:w="709" w:type="dxa"/>
          </w:tcPr>
          <w:p w:rsidR="00B063F2" w:rsidRPr="00B063F2" w:rsidRDefault="00B063F2" w:rsidP="00B063F2">
            <w:pPr>
              <w:spacing w:after="0" w:line="240" w:lineRule="auto"/>
              <w:jc w:val="both"/>
              <w:rPr>
                <w:rFonts w:ascii="Times New Roman" w:eastAsia="Times New Roman" w:hAnsi="Times New Roman" w:cs="Times New Roman"/>
                <w:bCs/>
                <w:sz w:val="24"/>
                <w:szCs w:val="24"/>
                <w:lang w:eastAsia="ru-RU"/>
              </w:rPr>
            </w:pPr>
            <w:proofErr w:type="gramStart"/>
            <w:r w:rsidRPr="00B063F2">
              <w:rPr>
                <w:rFonts w:ascii="Times New Roman" w:eastAsia="Times New Roman" w:hAnsi="Times New Roman" w:cs="Times New Roman"/>
                <w:bCs/>
                <w:sz w:val="24"/>
                <w:szCs w:val="24"/>
                <w:lang w:eastAsia="ru-RU"/>
              </w:rPr>
              <w:t>уд</w:t>
            </w:r>
            <w:proofErr w:type="gramEnd"/>
            <w:r w:rsidRPr="00B063F2">
              <w:rPr>
                <w:rFonts w:ascii="Times New Roman" w:eastAsia="Times New Roman" w:hAnsi="Times New Roman" w:cs="Times New Roman"/>
                <w:bCs/>
                <w:sz w:val="24"/>
                <w:szCs w:val="24"/>
                <w:lang w:eastAsia="ru-RU"/>
              </w:rPr>
              <w:t>. вес %</w:t>
            </w:r>
          </w:p>
        </w:tc>
      </w:tr>
      <w:tr w:rsidR="00B063F2" w:rsidRPr="00B063F2" w:rsidTr="00E1332F">
        <w:trPr>
          <w:trHeight w:val="209"/>
        </w:trPr>
        <w:tc>
          <w:tcPr>
            <w:tcW w:w="1739" w:type="dxa"/>
          </w:tcPr>
          <w:p w:rsidR="00B063F2" w:rsidRPr="00B063F2" w:rsidRDefault="00B063F2" w:rsidP="00B063F2">
            <w:pPr>
              <w:widowControl w:val="0"/>
              <w:snapToGrid w:val="0"/>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Общегосударственные вопросы</w:t>
            </w:r>
          </w:p>
        </w:tc>
        <w:tc>
          <w:tcPr>
            <w:tcW w:w="1275"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13274,48</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20,0</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15417,9</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39,5</w:t>
            </w:r>
          </w:p>
        </w:tc>
        <w:tc>
          <w:tcPr>
            <w:tcW w:w="1133"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14809,0</w:t>
            </w:r>
          </w:p>
        </w:tc>
        <w:tc>
          <w:tcPr>
            <w:tcW w:w="851"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12,0</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15328,4</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20,0</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16829,5</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12,2</w:t>
            </w:r>
          </w:p>
        </w:tc>
      </w:tr>
      <w:tr w:rsidR="00B063F2" w:rsidRPr="00B063F2" w:rsidTr="00E1332F">
        <w:trPr>
          <w:trHeight w:val="209"/>
        </w:trPr>
        <w:tc>
          <w:tcPr>
            <w:tcW w:w="1739" w:type="dxa"/>
          </w:tcPr>
          <w:p w:rsidR="00B063F2" w:rsidRPr="00B063F2" w:rsidRDefault="00B063F2"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Национальная оборона</w:t>
            </w:r>
          </w:p>
        </w:tc>
        <w:tc>
          <w:tcPr>
            <w:tcW w:w="1275"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521,4</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0,8</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514,5</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1,3</w:t>
            </w:r>
          </w:p>
        </w:tc>
        <w:tc>
          <w:tcPr>
            <w:tcW w:w="1133"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583,8</w:t>
            </w:r>
          </w:p>
        </w:tc>
        <w:tc>
          <w:tcPr>
            <w:tcW w:w="851"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0,47</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575,8</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0,8</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335,3</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0,2</w:t>
            </w:r>
          </w:p>
        </w:tc>
      </w:tr>
      <w:tr w:rsidR="00B063F2" w:rsidRPr="00B063F2" w:rsidTr="00E1332F">
        <w:trPr>
          <w:trHeight w:val="209"/>
        </w:trPr>
        <w:tc>
          <w:tcPr>
            <w:tcW w:w="1739" w:type="dxa"/>
          </w:tcPr>
          <w:p w:rsidR="00B063F2" w:rsidRPr="00B063F2" w:rsidRDefault="00B063F2"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Национальная безопасность</w:t>
            </w:r>
          </w:p>
        </w:tc>
        <w:tc>
          <w:tcPr>
            <w:tcW w:w="1275"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86,2</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0,13</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2,0</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c>
          <w:tcPr>
            <w:tcW w:w="1133"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38,3</w:t>
            </w:r>
          </w:p>
        </w:tc>
        <w:tc>
          <w:tcPr>
            <w:tcW w:w="851"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0,03</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318,0</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0,2</w:t>
            </w:r>
          </w:p>
        </w:tc>
      </w:tr>
      <w:tr w:rsidR="00B063F2" w:rsidRPr="00B063F2" w:rsidTr="00E1332F">
        <w:trPr>
          <w:trHeight w:val="209"/>
        </w:trPr>
        <w:tc>
          <w:tcPr>
            <w:tcW w:w="1739" w:type="dxa"/>
          </w:tcPr>
          <w:p w:rsidR="00B063F2" w:rsidRPr="00B063F2" w:rsidRDefault="00B063F2"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Национальная экономика</w:t>
            </w:r>
          </w:p>
        </w:tc>
        <w:tc>
          <w:tcPr>
            <w:tcW w:w="1275"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5939,76</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9,0</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9985,8</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25,6</w:t>
            </w:r>
          </w:p>
        </w:tc>
        <w:tc>
          <w:tcPr>
            <w:tcW w:w="1133"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84876,8</w:t>
            </w:r>
          </w:p>
        </w:tc>
        <w:tc>
          <w:tcPr>
            <w:tcW w:w="851"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68,75</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22838,8</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29,9</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59472,9</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43,4</w:t>
            </w:r>
          </w:p>
        </w:tc>
      </w:tr>
      <w:tr w:rsidR="00B063F2" w:rsidRPr="00B063F2" w:rsidTr="00E1332F">
        <w:trPr>
          <w:trHeight w:val="209"/>
        </w:trPr>
        <w:tc>
          <w:tcPr>
            <w:tcW w:w="1739" w:type="dxa"/>
          </w:tcPr>
          <w:p w:rsidR="00B063F2" w:rsidRPr="00B063F2" w:rsidRDefault="00B063F2" w:rsidP="00B063F2">
            <w:pPr>
              <w:spacing w:after="0" w:line="240" w:lineRule="auto"/>
              <w:rPr>
                <w:rFonts w:ascii="Times New Roman" w:eastAsia="Times New Roman" w:hAnsi="Times New Roman" w:cs="Times New Roman"/>
                <w:sz w:val="24"/>
                <w:szCs w:val="24"/>
                <w:lang w:eastAsia="ru-RU"/>
              </w:rPr>
            </w:pPr>
            <w:proofErr w:type="spellStart"/>
            <w:r w:rsidRPr="00B063F2">
              <w:rPr>
                <w:rFonts w:ascii="Times New Roman" w:eastAsia="Times New Roman" w:hAnsi="Times New Roman" w:cs="Times New Roman"/>
                <w:sz w:val="24"/>
                <w:szCs w:val="24"/>
                <w:lang w:eastAsia="ru-RU"/>
              </w:rPr>
              <w:t>Жилищно</w:t>
            </w:r>
            <w:proofErr w:type="spellEnd"/>
            <w:r w:rsidRPr="00B063F2">
              <w:rPr>
                <w:rFonts w:ascii="Times New Roman" w:eastAsia="Times New Roman" w:hAnsi="Times New Roman" w:cs="Times New Roman"/>
                <w:sz w:val="24"/>
                <w:szCs w:val="24"/>
                <w:lang w:eastAsia="ru-RU"/>
              </w:rPr>
              <w:t xml:space="preserve"> – коммунальное хозяйство</w:t>
            </w:r>
          </w:p>
        </w:tc>
        <w:tc>
          <w:tcPr>
            <w:tcW w:w="1275"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42825,0</w:t>
            </w:r>
          </w:p>
        </w:tc>
        <w:tc>
          <w:tcPr>
            <w:tcW w:w="709" w:type="dxa"/>
          </w:tcPr>
          <w:p w:rsidR="00B063F2" w:rsidRPr="00B063F2" w:rsidRDefault="00B063F2" w:rsidP="00E1332F">
            <w:pPr>
              <w:spacing w:after="0" w:line="240" w:lineRule="auto"/>
              <w:ind w:left="-108"/>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64,64</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8927,9</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22,9</w:t>
            </w:r>
          </w:p>
        </w:tc>
        <w:tc>
          <w:tcPr>
            <w:tcW w:w="1133"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19040,4</w:t>
            </w:r>
          </w:p>
        </w:tc>
        <w:tc>
          <w:tcPr>
            <w:tcW w:w="851"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15,42</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31240,8</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40,9</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54999,9</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39,9</w:t>
            </w:r>
          </w:p>
        </w:tc>
      </w:tr>
      <w:tr w:rsidR="00B063F2" w:rsidRPr="00B063F2" w:rsidTr="00E1332F">
        <w:trPr>
          <w:trHeight w:val="209"/>
        </w:trPr>
        <w:tc>
          <w:tcPr>
            <w:tcW w:w="1739" w:type="dxa"/>
          </w:tcPr>
          <w:p w:rsidR="00B063F2" w:rsidRPr="00B063F2" w:rsidRDefault="00B063F2"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Охрана окружающей среды</w:t>
            </w:r>
          </w:p>
        </w:tc>
        <w:tc>
          <w:tcPr>
            <w:tcW w:w="1275"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c>
          <w:tcPr>
            <w:tcW w:w="1133"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c>
          <w:tcPr>
            <w:tcW w:w="851"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1033,8</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1,4</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1272,2</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0,9</w:t>
            </w:r>
          </w:p>
        </w:tc>
      </w:tr>
      <w:tr w:rsidR="00B063F2" w:rsidRPr="00B063F2" w:rsidTr="00E1332F">
        <w:trPr>
          <w:trHeight w:val="209"/>
        </w:trPr>
        <w:tc>
          <w:tcPr>
            <w:tcW w:w="1739" w:type="dxa"/>
          </w:tcPr>
          <w:p w:rsidR="00B063F2" w:rsidRPr="00B063F2" w:rsidRDefault="00B063F2"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 xml:space="preserve">Культура </w:t>
            </w:r>
          </w:p>
        </w:tc>
        <w:tc>
          <w:tcPr>
            <w:tcW w:w="1275"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2439,11</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3,68</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2763,2</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7,2</w:t>
            </w:r>
          </w:p>
        </w:tc>
        <w:tc>
          <w:tcPr>
            <w:tcW w:w="1133"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3015,3</w:t>
            </w:r>
          </w:p>
        </w:tc>
        <w:tc>
          <w:tcPr>
            <w:tcW w:w="851"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2,4</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3116,0</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4,1</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2682,7</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1,9</w:t>
            </w:r>
          </w:p>
        </w:tc>
      </w:tr>
      <w:tr w:rsidR="00B063F2" w:rsidRPr="00B063F2" w:rsidTr="00E1332F">
        <w:trPr>
          <w:trHeight w:val="209"/>
        </w:trPr>
        <w:tc>
          <w:tcPr>
            <w:tcW w:w="1739" w:type="dxa"/>
          </w:tcPr>
          <w:p w:rsidR="00B063F2" w:rsidRPr="00B063F2" w:rsidRDefault="00B063F2" w:rsidP="00B063F2">
            <w:pPr>
              <w:spacing w:after="0" w:line="240" w:lineRule="auto"/>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Физическая культура и спорт</w:t>
            </w:r>
          </w:p>
        </w:tc>
        <w:tc>
          <w:tcPr>
            <w:tcW w:w="1275"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291,94</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0,44</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439,4</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1,1</w:t>
            </w:r>
          </w:p>
        </w:tc>
        <w:tc>
          <w:tcPr>
            <w:tcW w:w="1133"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185,8</w:t>
            </w:r>
          </w:p>
        </w:tc>
        <w:tc>
          <w:tcPr>
            <w:tcW w:w="851"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0,2</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1234,3</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1,5</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679,9</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0,5</w:t>
            </w:r>
          </w:p>
        </w:tc>
      </w:tr>
      <w:tr w:rsidR="00B063F2" w:rsidRPr="00B063F2" w:rsidTr="00E1332F">
        <w:trPr>
          <w:trHeight w:val="209"/>
        </w:trPr>
        <w:tc>
          <w:tcPr>
            <w:tcW w:w="1739" w:type="dxa"/>
          </w:tcPr>
          <w:p w:rsidR="00B063F2" w:rsidRPr="00B063F2" w:rsidRDefault="00B063F2"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Социальная политика</w:t>
            </w:r>
          </w:p>
        </w:tc>
        <w:tc>
          <w:tcPr>
            <w:tcW w:w="1275"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799,94</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1,2</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847,0</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2,2</w:t>
            </w:r>
          </w:p>
        </w:tc>
        <w:tc>
          <w:tcPr>
            <w:tcW w:w="1133"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875,9</w:t>
            </w:r>
          </w:p>
        </w:tc>
        <w:tc>
          <w:tcPr>
            <w:tcW w:w="851"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0,7</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969,6</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1,3</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1017,4</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0,7</w:t>
            </w:r>
          </w:p>
        </w:tc>
      </w:tr>
      <w:tr w:rsidR="00B063F2" w:rsidRPr="00B063F2" w:rsidTr="00E1332F">
        <w:trPr>
          <w:trHeight w:val="209"/>
        </w:trPr>
        <w:tc>
          <w:tcPr>
            <w:tcW w:w="1739" w:type="dxa"/>
          </w:tcPr>
          <w:p w:rsidR="00B063F2" w:rsidRPr="00B063F2" w:rsidRDefault="00B063F2" w:rsidP="00B063F2">
            <w:pPr>
              <w:spacing w:after="0" w:line="240" w:lineRule="auto"/>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Межбюджетные трансферты</w:t>
            </w:r>
          </w:p>
        </w:tc>
        <w:tc>
          <w:tcPr>
            <w:tcW w:w="1275"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72,07</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0,11</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72,1</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0,2</w:t>
            </w:r>
          </w:p>
        </w:tc>
        <w:tc>
          <w:tcPr>
            <w:tcW w:w="1133"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32,5</w:t>
            </w:r>
          </w:p>
        </w:tc>
        <w:tc>
          <w:tcPr>
            <w:tcW w:w="851"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0,03</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37,2</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0,1</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71,5</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0,1</w:t>
            </w:r>
          </w:p>
        </w:tc>
      </w:tr>
      <w:tr w:rsidR="00B063F2" w:rsidRPr="00B063F2" w:rsidTr="00E1332F">
        <w:trPr>
          <w:trHeight w:val="721"/>
        </w:trPr>
        <w:tc>
          <w:tcPr>
            <w:tcW w:w="1739" w:type="dxa"/>
          </w:tcPr>
          <w:p w:rsidR="00B063F2" w:rsidRPr="00B063F2" w:rsidRDefault="00B063F2" w:rsidP="00B063F2">
            <w:pPr>
              <w:spacing w:after="0" w:line="240" w:lineRule="auto"/>
              <w:jc w:val="both"/>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b/>
                <w:sz w:val="24"/>
                <w:szCs w:val="24"/>
                <w:lang w:eastAsia="ru-RU"/>
              </w:rPr>
              <w:t>Итого расходов:</w:t>
            </w:r>
          </w:p>
        </w:tc>
        <w:tc>
          <w:tcPr>
            <w:tcW w:w="1275" w:type="dxa"/>
          </w:tcPr>
          <w:p w:rsidR="00B063F2" w:rsidRPr="00B063F2" w:rsidRDefault="00B063F2" w:rsidP="00B063F2">
            <w:pPr>
              <w:spacing w:after="0" w:line="240" w:lineRule="auto"/>
              <w:jc w:val="center"/>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b/>
                <w:sz w:val="24"/>
                <w:szCs w:val="24"/>
                <w:lang w:eastAsia="ru-RU"/>
              </w:rPr>
              <w:t>66249,9</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b/>
                <w:sz w:val="24"/>
                <w:szCs w:val="24"/>
                <w:lang w:eastAsia="ru-RU"/>
              </w:rPr>
              <w:t>100</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b/>
                <w:sz w:val="24"/>
                <w:szCs w:val="24"/>
                <w:lang w:eastAsia="ru-RU"/>
              </w:rPr>
              <w:t>38969,8</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b/>
                <w:sz w:val="24"/>
                <w:szCs w:val="24"/>
                <w:lang w:eastAsia="ru-RU"/>
              </w:rPr>
              <w:t>100</w:t>
            </w:r>
          </w:p>
        </w:tc>
        <w:tc>
          <w:tcPr>
            <w:tcW w:w="1133" w:type="dxa"/>
          </w:tcPr>
          <w:p w:rsidR="00B063F2" w:rsidRPr="00B063F2" w:rsidRDefault="00B063F2" w:rsidP="00B063F2">
            <w:pPr>
              <w:spacing w:after="0" w:line="240" w:lineRule="auto"/>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b/>
                <w:sz w:val="24"/>
                <w:szCs w:val="24"/>
                <w:lang w:eastAsia="ru-RU"/>
              </w:rPr>
              <w:t>123457,8</w:t>
            </w:r>
          </w:p>
        </w:tc>
        <w:tc>
          <w:tcPr>
            <w:tcW w:w="851" w:type="dxa"/>
          </w:tcPr>
          <w:p w:rsidR="00B063F2" w:rsidRPr="00B063F2" w:rsidRDefault="00B063F2" w:rsidP="00B063F2">
            <w:pPr>
              <w:spacing w:after="0" w:line="240" w:lineRule="auto"/>
              <w:jc w:val="center"/>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b/>
                <w:sz w:val="24"/>
                <w:szCs w:val="24"/>
                <w:lang w:eastAsia="ru-RU"/>
              </w:rPr>
              <w:t>100</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b/>
                <w:sz w:val="24"/>
                <w:szCs w:val="24"/>
                <w:lang w:eastAsia="ru-RU"/>
              </w:rPr>
              <w:t>76374,7</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b/>
                <w:sz w:val="24"/>
                <w:szCs w:val="24"/>
                <w:lang w:eastAsia="ru-RU"/>
              </w:rPr>
              <w:t>100</w:t>
            </w:r>
          </w:p>
        </w:tc>
        <w:tc>
          <w:tcPr>
            <w:tcW w:w="1134" w:type="dxa"/>
          </w:tcPr>
          <w:p w:rsidR="00B063F2" w:rsidRPr="00B063F2" w:rsidRDefault="00B063F2" w:rsidP="00B063F2">
            <w:pPr>
              <w:spacing w:after="0" w:line="240" w:lineRule="auto"/>
              <w:jc w:val="center"/>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b/>
                <w:sz w:val="24"/>
                <w:szCs w:val="24"/>
                <w:lang w:eastAsia="ru-RU"/>
              </w:rPr>
              <w:t>137679,3</w:t>
            </w:r>
          </w:p>
        </w:tc>
        <w:tc>
          <w:tcPr>
            <w:tcW w:w="709" w:type="dxa"/>
          </w:tcPr>
          <w:p w:rsidR="00B063F2" w:rsidRPr="00B063F2" w:rsidRDefault="00B063F2" w:rsidP="00B063F2">
            <w:pPr>
              <w:spacing w:after="0" w:line="240" w:lineRule="auto"/>
              <w:jc w:val="center"/>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b/>
                <w:sz w:val="24"/>
                <w:szCs w:val="24"/>
                <w:lang w:eastAsia="ru-RU"/>
              </w:rPr>
              <w:t>100</w:t>
            </w:r>
          </w:p>
        </w:tc>
      </w:tr>
    </w:tbl>
    <w:p w:rsidR="00B063F2" w:rsidRPr="00B063F2" w:rsidRDefault="00B063F2" w:rsidP="00B063F2">
      <w:pPr>
        <w:shd w:val="clear" w:color="auto" w:fill="FFFFFF"/>
        <w:spacing w:after="0" w:line="240" w:lineRule="auto"/>
        <w:ind w:firstLine="709"/>
        <w:jc w:val="both"/>
        <w:rPr>
          <w:rFonts w:ascii="Times New Roman" w:eastAsia="Times New Roman" w:hAnsi="Times New Roman" w:cs="Times New Roman"/>
          <w:sz w:val="28"/>
          <w:szCs w:val="28"/>
          <w:lang w:eastAsia="ru-RU"/>
        </w:rPr>
      </w:pPr>
    </w:p>
    <w:p w:rsidR="00B063F2" w:rsidRPr="00B063F2" w:rsidRDefault="00B063F2" w:rsidP="001646F0">
      <w:pPr>
        <w:shd w:val="clear" w:color="auto" w:fill="FFFFFF"/>
        <w:spacing w:after="0" w:line="240" w:lineRule="auto"/>
        <w:jc w:val="center"/>
        <w:rPr>
          <w:rFonts w:ascii="Times New Roman" w:eastAsia="Times New Roman" w:hAnsi="Times New Roman" w:cs="Times New Roman"/>
          <w:sz w:val="28"/>
          <w:szCs w:val="28"/>
          <w:highlight w:val="yellow"/>
          <w:lang w:eastAsia="ru-RU"/>
        </w:rPr>
      </w:pPr>
      <w:r w:rsidRPr="00B063F2">
        <w:rPr>
          <w:rFonts w:ascii="Times New Roman" w:eastAsia="Times New Roman" w:hAnsi="Times New Roman" w:cs="Times New Roman"/>
          <w:noProof/>
          <w:sz w:val="28"/>
          <w:szCs w:val="28"/>
          <w:lang w:eastAsia="ru-RU"/>
        </w:rPr>
        <w:drawing>
          <wp:inline distT="0" distB="0" distL="0" distR="0" wp14:anchorId="10435A64" wp14:editId="02EF7690">
            <wp:extent cx="5105400" cy="3324225"/>
            <wp:effectExtent l="0" t="0" r="0" b="9525"/>
            <wp:docPr id="22" name="Диаграмма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063F2" w:rsidRPr="00B063F2" w:rsidRDefault="00B063F2" w:rsidP="00A83EEA">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lastRenderedPageBreak/>
        <w:t>По итогам 2020 года можно сделать вывод о том, что</w:t>
      </w:r>
      <w:r w:rsidR="00423E48">
        <w:rPr>
          <w:rFonts w:ascii="Times New Roman" w:eastAsia="Times New Roman" w:hAnsi="Times New Roman" w:cs="Times New Roman"/>
          <w:sz w:val="24"/>
          <w:szCs w:val="24"/>
          <w:lang w:eastAsia="ru-RU"/>
        </w:rPr>
        <w:t>,</w:t>
      </w:r>
      <w:r w:rsidRPr="00B063F2">
        <w:rPr>
          <w:rFonts w:ascii="Times New Roman" w:eastAsia="Times New Roman" w:hAnsi="Times New Roman" w:cs="Times New Roman"/>
          <w:sz w:val="24"/>
          <w:szCs w:val="24"/>
          <w:lang w:eastAsia="ru-RU"/>
        </w:rPr>
        <w:t xml:space="preserve"> </w:t>
      </w:r>
      <w:r w:rsidR="00423E48" w:rsidRPr="00B063F2">
        <w:rPr>
          <w:rFonts w:ascii="Times New Roman" w:eastAsia="Times New Roman" w:hAnsi="Times New Roman" w:cs="Times New Roman"/>
          <w:sz w:val="24"/>
          <w:szCs w:val="24"/>
          <w:lang w:eastAsia="ru-RU"/>
        </w:rPr>
        <w:t xml:space="preserve">проводимая </w:t>
      </w:r>
      <w:r w:rsidRPr="00B063F2">
        <w:rPr>
          <w:rFonts w:ascii="Times New Roman" w:eastAsia="Times New Roman" w:hAnsi="Times New Roman" w:cs="Times New Roman"/>
          <w:sz w:val="24"/>
          <w:szCs w:val="24"/>
          <w:lang w:eastAsia="ru-RU"/>
        </w:rPr>
        <w:t>бюджетная политика, ориентирована на оптимизацию бюджетных расходов, соблюдение режима экономии и повышение эффективности расходования бюджетных средств и служит в первую очередь решению приоритетных задач поставленных на отчетный период.</w:t>
      </w:r>
    </w:p>
    <w:p w:rsidR="00B063F2" w:rsidRPr="00B063F2" w:rsidRDefault="00B063F2" w:rsidP="00B063F2">
      <w:pPr>
        <w:shd w:val="clear" w:color="auto" w:fill="FFFFFF"/>
        <w:spacing w:after="0" w:line="240" w:lineRule="auto"/>
        <w:ind w:left="-142" w:firstLine="142"/>
        <w:jc w:val="both"/>
        <w:rPr>
          <w:rFonts w:ascii="Times New Roman" w:eastAsia="Times New Roman" w:hAnsi="Times New Roman" w:cs="Times New Roman"/>
          <w:b/>
          <w:sz w:val="24"/>
          <w:szCs w:val="24"/>
          <w:lang w:eastAsia="ru-RU"/>
        </w:rPr>
      </w:pPr>
      <w:r w:rsidRPr="00B063F2">
        <w:rPr>
          <w:rFonts w:ascii="Times New Roman" w:eastAsia="Times New Roman" w:hAnsi="Times New Roman" w:cs="Times New Roman"/>
          <w:sz w:val="24"/>
          <w:szCs w:val="24"/>
          <w:lang w:eastAsia="ru-RU"/>
        </w:rPr>
        <w:t xml:space="preserve"> </w:t>
      </w:r>
    </w:p>
    <w:tbl>
      <w:tblPr>
        <w:tblStyle w:val="aa"/>
        <w:tblW w:w="0" w:type="auto"/>
        <w:tblInd w:w="-5" w:type="dxa"/>
        <w:tblLook w:val="04A0" w:firstRow="1" w:lastRow="0" w:firstColumn="1" w:lastColumn="0" w:noHBand="0" w:noVBand="1"/>
      </w:tblPr>
      <w:tblGrid>
        <w:gridCol w:w="9208"/>
      </w:tblGrid>
      <w:tr w:rsidR="004B2FF0" w:rsidRPr="005E148A" w:rsidTr="00644CB4">
        <w:tc>
          <w:tcPr>
            <w:tcW w:w="9208" w:type="dxa"/>
            <w:shd w:val="clear" w:color="auto" w:fill="C5E0B3" w:themeFill="accent6" w:themeFillTint="66"/>
          </w:tcPr>
          <w:p w:rsidR="004B2FF0" w:rsidRPr="005E148A" w:rsidRDefault="004B2FF0" w:rsidP="004B2FF0">
            <w:pPr>
              <w:ind w:left="-567" w:firstLine="567"/>
              <w:jc w:val="center"/>
              <w:rPr>
                <w:rFonts w:ascii="Times New Roman" w:eastAsia="Times New Roman" w:hAnsi="Times New Roman" w:cs="Times New Roman"/>
                <w:b/>
                <w:sz w:val="28"/>
                <w:szCs w:val="28"/>
                <w:lang w:eastAsia="ru-RU"/>
              </w:rPr>
            </w:pPr>
            <w:r w:rsidRPr="005E148A">
              <w:rPr>
                <w:rFonts w:ascii="Times New Roman" w:eastAsia="Times New Roman" w:hAnsi="Times New Roman" w:cs="Times New Roman"/>
                <w:b/>
                <w:sz w:val="28"/>
                <w:szCs w:val="28"/>
                <w:lang w:eastAsia="ru-RU"/>
              </w:rPr>
              <w:t xml:space="preserve">Установление, изменение и отмена местных налогов и сборов </w:t>
            </w:r>
          </w:p>
          <w:p w:rsidR="004B2FF0" w:rsidRPr="005E148A" w:rsidRDefault="004B2FF0" w:rsidP="00B063F2">
            <w:pPr>
              <w:jc w:val="center"/>
              <w:rPr>
                <w:rFonts w:ascii="Times New Roman" w:eastAsia="Times New Roman" w:hAnsi="Times New Roman" w:cs="Times New Roman"/>
                <w:b/>
                <w:sz w:val="28"/>
                <w:szCs w:val="28"/>
                <w:lang w:eastAsia="ru-RU"/>
              </w:rPr>
            </w:pPr>
          </w:p>
        </w:tc>
      </w:tr>
    </w:tbl>
    <w:p w:rsidR="00B063F2" w:rsidRPr="00B063F2" w:rsidRDefault="00B063F2" w:rsidP="00A83EEA">
      <w:pPr>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Местные налоги и льготы по налогам устанавливаются Налоговым кодексом Российской Федерации и нормативно правовыми актами городской Думы. В отчетном периоде изменения в нормативно - правовые акты относительно местных налогов вносились в части установления расчета налога на имущество</w:t>
      </w:r>
      <w:r w:rsidR="00125619">
        <w:rPr>
          <w:rFonts w:ascii="Times New Roman" w:eastAsia="Times New Roman" w:hAnsi="Times New Roman" w:cs="Times New Roman"/>
          <w:sz w:val="24"/>
          <w:szCs w:val="24"/>
          <w:lang w:eastAsia="ru-RU"/>
        </w:rPr>
        <w:t>,</w:t>
      </w:r>
      <w:r w:rsidRPr="00B063F2">
        <w:rPr>
          <w:rFonts w:ascii="Times New Roman" w:eastAsia="Times New Roman" w:hAnsi="Times New Roman" w:cs="Times New Roman"/>
          <w:sz w:val="24"/>
          <w:szCs w:val="24"/>
          <w:lang w:eastAsia="ru-RU"/>
        </w:rPr>
        <w:t xml:space="preserve"> исходя из кадастровой стоимости объектов. Так же приводились в соответствие с Налоговым кодексом Российской Федерации понятия и формулировки используемые в решении о местных налогах.</w:t>
      </w:r>
    </w:p>
    <w:p w:rsidR="00B063F2" w:rsidRPr="00B063F2" w:rsidRDefault="00B063F2" w:rsidP="00B063F2">
      <w:pPr>
        <w:spacing w:after="0" w:line="240" w:lineRule="auto"/>
        <w:rPr>
          <w:rFonts w:ascii="Times New Roman" w:eastAsia="Times New Roman" w:hAnsi="Times New Roman" w:cs="Times New Roman"/>
          <w:sz w:val="20"/>
          <w:szCs w:val="20"/>
          <w:lang w:eastAsia="ru-RU"/>
        </w:rPr>
      </w:pPr>
    </w:p>
    <w:p w:rsidR="00B063F2" w:rsidRPr="005E148A" w:rsidRDefault="00B063F2" w:rsidP="00B063F2">
      <w:pPr>
        <w:spacing w:after="0" w:line="240" w:lineRule="auto"/>
        <w:rPr>
          <w:rFonts w:ascii="Times New Roman" w:eastAsia="Times New Roman" w:hAnsi="Times New Roman" w:cs="Times New Roman"/>
          <w:sz w:val="28"/>
          <w:szCs w:val="28"/>
          <w:lang w:eastAsia="ru-RU"/>
        </w:rPr>
      </w:pPr>
    </w:p>
    <w:tbl>
      <w:tblPr>
        <w:tblStyle w:val="aa"/>
        <w:tblW w:w="0" w:type="auto"/>
        <w:tblLook w:val="04A0" w:firstRow="1" w:lastRow="0" w:firstColumn="1" w:lastColumn="0" w:noHBand="0" w:noVBand="1"/>
      </w:tblPr>
      <w:tblGrid>
        <w:gridCol w:w="9344"/>
      </w:tblGrid>
      <w:tr w:rsidR="004B2FF0" w:rsidRPr="005E148A" w:rsidTr="004B2FF0">
        <w:tc>
          <w:tcPr>
            <w:tcW w:w="9344" w:type="dxa"/>
            <w:shd w:val="clear" w:color="auto" w:fill="C5E0B3" w:themeFill="accent6" w:themeFillTint="66"/>
          </w:tcPr>
          <w:p w:rsidR="004B2FF0" w:rsidRPr="005E148A" w:rsidRDefault="004B2FF0" w:rsidP="004B2FF0">
            <w:pPr>
              <w:jc w:val="center"/>
              <w:rPr>
                <w:rFonts w:ascii="Times New Roman" w:eastAsia="Times New Roman" w:hAnsi="Times New Roman" w:cs="Times New Roman"/>
                <w:b/>
                <w:sz w:val="28"/>
                <w:szCs w:val="28"/>
                <w:lang w:eastAsia="ru-RU"/>
              </w:rPr>
            </w:pPr>
            <w:r w:rsidRPr="005E148A">
              <w:rPr>
                <w:rFonts w:ascii="Times New Roman" w:eastAsia="Times New Roman" w:hAnsi="Times New Roman" w:cs="Times New Roman"/>
                <w:b/>
                <w:sz w:val="28"/>
                <w:szCs w:val="28"/>
                <w:lang w:eastAsia="ru-RU"/>
              </w:rPr>
              <w:t>Проверки бюджета КСП</w:t>
            </w:r>
          </w:p>
          <w:p w:rsidR="004B2FF0" w:rsidRPr="005E148A" w:rsidRDefault="004B2FF0" w:rsidP="00B063F2">
            <w:pPr>
              <w:jc w:val="center"/>
              <w:rPr>
                <w:rFonts w:ascii="Times New Roman" w:eastAsia="Times New Roman" w:hAnsi="Times New Roman" w:cs="Times New Roman"/>
                <w:b/>
                <w:sz w:val="28"/>
                <w:szCs w:val="28"/>
                <w:lang w:eastAsia="ru-RU"/>
              </w:rPr>
            </w:pPr>
          </w:p>
        </w:tc>
      </w:tr>
    </w:tbl>
    <w:p w:rsidR="00B063F2" w:rsidRPr="00B063F2" w:rsidRDefault="00B063F2" w:rsidP="00F162D4">
      <w:pPr>
        <w:spacing w:after="0" w:line="240" w:lineRule="auto"/>
        <w:ind w:firstLine="709"/>
        <w:jc w:val="both"/>
        <w:rPr>
          <w:rFonts w:ascii="Times New Roman" w:eastAsia="Times New Roman" w:hAnsi="Times New Roman" w:cs="Times New Roman"/>
          <w:sz w:val="24"/>
          <w:szCs w:val="24"/>
          <w:lang w:eastAsia="ru-RU"/>
        </w:rPr>
      </w:pPr>
      <w:r w:rsidRPr="00B063F2">
        <w:rPr>
          <w:rFonts w:ascii="Times New Roman" w:eastAsia="Times New Roman" w:hAnsi="Times New Roman" w:cs="Times New Roman"/>
          <w:sz w:val="24"/>
          <w:szCs w:val="24"/>
          <w:lang w:eastAsia="ru-RU"/>
        </w:rPr>
        <w:t xml:space="preserve">В целях реализации полномочия по осуществлению внешнего муниципального финансового контроля было заключено соглашение от 01.01.2018 года </w:t>
      </w:r>
      <w:r w:rsidRPr="005D2DA1">
        <w:rPr>
          <w:rFonts w:ascii="Times New Roman" w:eastAsia="Times New Roman" w:hAnsi="Times New Roman" w:cs="Times New Roman"/>
          <w:sz w:val="24"/>
          <w:szCs w:val="24"/>
          <w:lang w:eastAsia="ru-RU"/>
        </w:rPr>
        <w:t>между</w:t>
      </w:r>
      <w:r w:rsidRPr="00163A5E">
        <w:rPr>
          <w:rFonts w:ascii="Times New Roman" w:eastAsia="Times New Roman" w:hAnsi="Times New Roman" w:cs="Times New Roman"/>
          <w:color w:val="FF0000"/>
          <w:sz w:val="24"/>
          <w:szCs w:val="24"/>
          <w:lang w:eastAsia="ru-RU"/>
        </w:rPr>
        <w:t xml:space="preserve"> </w:t>
      </w:r>
      <w:r w:rsidRPr="00B063F2">
        <w:rPr>
          <w:rFonts w:ascii="Times New Roman" w:eastAsia="Times New Roman" w:hAnsi="Times New Roman" w:cs="Times New Roman"/>
          <w:sz w:val="24"/>
          <w:szCs w:val="24"/>
          <w:lang w:eastAsia="ru-RU"/>
        </w:rPr>
        <w:t xml:space="preserve">Думой </w:t>
      </w:r>
      <w:proofErr w:type="spellStart"/>
      <w:r w:rsidRPr="00B063F2">
        <w:rPr>
          <w:rFonts w:ascii="Times New Roman" w:eastAsia="Times New Roman" w:hAnsi="Times New Roman" w:cs="Times New Roman"/>
          <w:sz w:val="24"/>
          <w:szCs w:val="24"/>
          <w:lang w:eastAsia="ru-RU"/>
        </w:rPr>
        <w:t>Тайшетского</w:t>
      </w:r>
      <w:proofErr w:type="spellEnd"/>
      <w:r w:rsidRPr="00B063F2">
        <w:rPr>
          <w:rFonts w:ascii="Times New Roman" w:eastAsia="Times New Roman" w:hAnsi="Times New Roman" w:cs="Times New Roman"/>
          <w:sz w:val="24"/>
          <w:szCs w:val="24"/>
          <w:lang w:eastAsia="ru-RU"/>
        </w:rPr>
        <w:t xml:space="preserve"> района и Думой </w:t>
      </w:r>
      <w:proofErr w:type="spellStart"/>
      <w:r w:rsidRPr="00B063F2">
        <w:rPr>
          <w:rFonts w:ascii="Times New Roman" w:eastAsia="Times New Roman" w:hAnsi="Times New Roman" w:cs="Times New Roman"/>
          <w:sz w:val="24"/>
          <w:szCs w:val="24"/>
          <w:lang w:eastAsia="ru-RU"/>
        </w:rPr>
        <w:t>Бирюсинского</w:t>
      </w:r>
      <w:proofErr w:type="spellEnd"/>
      <w:r w:rsidRPr="00B063F2">
        <w:rPr>
          <w:rFonts w:ascii="Times New Roman" w:eastAsia="Times New Roman" w:hAnsi="Times New Roman" w:cs="Times New Roman"/>
          <w:sz w:val="24"/>
          <w:szCs w:val="24"/>
          <w:lang w:eastAsia="ru-RU"/>
        </w:rPr>
        <w:t xml:space="preserve"> муниципального образования «</w:t>
      </w:r>
      <w:proofErr w:type="spellStart"/>
      <w:r w:rsidRPr="00B063F2">
        <w:rPr>
          <w:rFonts w:ascii="Times New Roman" w:eastAsia="Times New Roman" w:hAnsi="Times New Roman" w:cs="Times New Roman"/>
          <w:sz w:val="24"/>
          <w:szCs w:val="24"/>
          <w:lang w:eastAsia="ru-RU"/>
        </w:rPr>
        <w:t>Бирюсинское</w:t>
      </w:r>
      <w:proofErr w:type="spellEnd"/>
      <w:r w:rsidRPr="00B063F2">
        <w:rPr>
          <w:rFonts w:ascii="Times New Roman" w:eastAsia="Times New Roman" w:hAnsi="Times New Roman" w:cs="Times New Roman"/>
          <w:sz w:val="24"/>
          <w:szCs w:val="24"/>
          <w:lang w:eastAsia="ru-RU"/>
        </w:rPr>
        <w:t xml:space="preserve"> городское поселение». Контрольно-счетн</w:t>
      </w:r>
      <w:r w:rsidR="00163A5E">
        <w:rPr>
          <w:rFonts w:ascii="Times New Roman" w:eastAsia="Times New Roman" w:hAnsi="Times New Roman" w:cs="Times New Roman"/>
          <w:sz w:val="24"/>
          <w:szCs w:val="24"/>
          <w:lang w:eastAsia="ru-RU"/>
        </w:rPr>
        <w:t>ой</w:t>
      </w:r>
      <w:r w:rsidRPr="00B063F2">
        <w:rPr>
          <w:rFonts w:ascii="Times New Roman" w:eastAsia="Times New Roman" w:hAnsi="Times New Roman" w:cs="Times New Roman"/>
          <w:sz w:val="24"/>
          <w:szCs w:val="24"/>
          <w:lang w:eastAsia="ru-RU"/>
        </w:rPr>
        <w:t xml:space="preserve"> палат</w:t>
      </w:r>
      <w:r w:rsidR="00163A5E">
        <w:rPr>
          <w:rFonts w:ascii="Times New Roman" w:eastAsia="Times New Roman" w:hAnsi="Times New Roman" w:cs="Times New Roman"/>
          <w:sz w:val="24"/>
          <w:szCs w:val="24"/>
          <w:lang w:eastAsia="ru-RU"/>
        </w:rPr>
        <w:t>ой</w:t>
      </w:r>
      <w:r w:rsidRPr="00B063F2">
        <w:rPr>
          <w:rFonts w:ascii="Times New Roman" w:eastAsia="Times New Roman" w:hAnsi="Times New Roman" w:cs="Times New Roman"/>
          <w:sz w:val="24"/>
          <w:szCs w:val="24"/>
          <w:lang w:eastAsia="ru-RU"/>
        </w:rPr>
        <w:t xml:space="preserve"> </w:t>
      </w:r>
      <w:proofErr w:type="spellStart"/>
      <w:r w:rsidR="009567DA">
        <w:rPr>
          <w:rFonts w:ascii="Times New Roman" w:eastAsia="Times New Roman" w:hAnsi="Times New Roman" w:cs="Times New Roman"/>
          <w:sz w:val="24"/>
          <w:szCs w:val="24"/>
          <w:lang w:eastAsia="ru-RU"/>
        </w:rPr>
        <w:t>Тайшетского</w:t>
      </w:r>
      <w:proofErr w:type="spellEnd"/>
      <w:r w:rsidR="009567DA">
        <w:rPr>
          <w:rFonts w:ascii="Times New Roman" w:eastAsia="Times New Roman" w:hAnsi="Times New Roman" w:cs="Times New Roman"/>
          <w:sz w:val="24"/>
          <w:szCs w:val="24"/>
          <w:lang w:eastAsia="ru-RU"/>
        </w:rPr>
        <w:t xml:space="preserve"> района </w:t>
      </w:r>
      <w:r w:rsidRPr="00B063F2">
        <w:rPr>
          <w:rFonts w:ascii="Times New Roman" w:eastAsia="Times New Roman" w:hAnsi="Times New Roman" w:cs="Times New Roman"/>
          <w:sz w:val="24"/>
          <w:szCs w:val="24"/>
          <w:lang w:eastAsia="ru-RU"/>
        </w:rPr>
        <w:t>в рамках соглашения пров</w:t>
      </w:r>
      <w:r w:rsidR="00163A5E">
        <w:rPr>
          <w:rFonts w:ascii="Times New Roman" w:eastAsia="Times New Roman" w:hAnsi="Times New Roman" w:cs="Times New Roman"/>
          <w:sz w:val="24"/>
          <w:szCs w:val="24"/>
          <w:lang w:eastAsia="ru-RU"/>
        </w:rPr>
        <w:t>едена</w:t>
      </w:r>
      <w:r w:rsidRPr="00B063F2">
        <w:rPr>
          <w:rFonts w:ascii="Times New Roman" w:eastAsia="Times New Roman" w:hAnsi="Times New Roman" w:cs="Times New Roman"/>
          <w:sz w:val="24"/>
          <w:szCs w:val="24"/>
          <w:lang w:eastAsia="ru-RU"/>
        </w:rPr>
        <w:t xml:space="preserve"> экспертиз</w:t>
      </w:r>
      <w:r w:rsidR="00F162D4">
        <w:rPr>
          <w:rFonts w:ascii="Times New Roman" w:eastAsia="Times New Roman" w:hAnsi="Times New Roman" w:cs="Times New Roman"/>
          <w:sz w:val="24"/>
          <w:szCs w:val="24"/>
          <w:lang w:eastAsia="ru-RU"/>
        </w:rPr>
        <w:t>а</w:t>
      </w:r>
      <w:r w:rsidRPr="00B063F2">
        <w:rPr>
          <w:rFonts w:ascii="Times New Roman" w:eastAsia="Times New Roman" w:hAnsi="Times New Roman" w:cs="Times New Roman"/>
          <w:sz w:val="24"/>
          <w:szCs w:val="24"/>
          <w:lang w:eastAsia="ru-RU"/>
        </w:rPr>
        <w:t xml:space="preserve"> проектов бюджета поселения и внешн</w:t>
      </w:r>
      <w:r w:rsidR="00163A5E">
        <w:rPr>
          <w:rFonts w:ascii="Times New Roman" w:eastAsia="Times New Roman" w:hAnsi="Times New Roman" w:cs="Times New Roman"/>
          <w:sz w:val="24"/>
          <w:szCs w:val="24"/>
          <w:lang w:eastAsia="ru-RU"/>
        </w:rPr>
        <w:t>яя</w:t>
      </w:r>
      <w:r w:rsidRPr="00B063F2">
        <w:rPr>
          <w:rFonts w:ascii="Times New Roman" w:eastAsia="Times New Roman" w:hAnsi="Times New Roman" w:cs="Times New Roman"/>
          <w:sz w:val="24"/>
          <w:szCs w:val="24"/>
          <w:lang w:eastAsia="ru-RU"/>
        </w:rPr>
        <w:t xml:space="preserve"> проверк</w:t>
      </w:r>
      <w:r w:rsidR="00163A5E">
        <w:rPr>
          <w:rFonts w:ascii="Times New Roman" w:eastAsia="Times New Roman" w:hAnsi="Times New Roman" w:cs="Times New Roman"/>
          <w:sz w:val="24"/>
          <w:szCs w:val="24"/>
          <w:lang w:eastAsia="ru-RU"/>
        </w:rPr>
        <w:t>а</w:t>
      </w:r>
      <w:r w:rsidRPr="00B063F2">
        <w:rPr>
          <w:rFonts w:ascii="Times New Roman" w:eastAsia="Times New Roman" w:hAnsi="Times New Roman" w:cs="Times New Roman"/>
          <w:sz w:val="24"/>
          <w:szCs w:val="24"/>
          <w:lang w:eastAsia="ru-RU"/>
        </w:rPr>
        <w:t xml:space="preserve"> годового отчета об исполнении бюджета. За 2020 год проведено четыре проверки отчета об исполнении бюджета </w:t>
      </w:r>
      <w:proofErr w:type="spellStart"/>
      <w:r w:rsidRPr="00B063F2">
        <w:rPr>
          <w:rFonts w:ascii="Times New Roman" w:eastAsia="Times New Roman" w:hAnsi="Times New Roman" w:cs="Times New Roman"/>
          <w:sz w:val="24"/>
          <w:szCs w:val="24"/>
          <w:lang w:eastAsia="ru-RU"/>
        </w:rPr>
        <w:t>Бирюсинского</w:t>
      </w:r>
      <w:proofErr w:type="spellEnd"/>
      <w:r w:rsidRPr="00B063F2">
        <w:rPr>
          <w:rFonts w:ascii="Times New Roman" w:eastAsia="Times New Roman" w:hAnsi="Times New Roman" w:cs="Times New Roman"/>
          <w:sz w:val="24"/>
          <w:szCs w:val="24"/>
          <w:lang w:eastAsia="ru-RU"/>
        </w:rPr>
        <w:t xml:space="preserve"> городского поселения</w:t>
      </w:r>
      <w:r w:rsidR="000136BF">
        <w:rPr>
          <w:rFonts w:ascii="Times New Roman" w:eastAsia="Times New Roman" w:hAnsi="Times New Roman" w:cs="Times New Roman"/>
          <w:sz w:val="24"/>
          <w:szCs w:val="24"/>
          <w:lang w:eastAsia="ru-RU"/>
        </w:rPr>
        <w:t xml:space="preserve"> и</w:t>
      </w:r>
      <w:r w:rsidRPr="00B063F2">
        <w:rPr>
          <w:rFonts w:ascii="Times New Roman" w:eastAsia="Times New Roman" w:hAnsi="Times New Roman" w:cs="Times New Roman"/>
          <w:sz w:val="24"/>
          <w:szCs w:val="24"/>
          <w:lang w:eastAsia="ru-RU"/>
        </w:rPr>
        <w:t xml:space="preserve"> экспертиза 11-ти проектов решени</w:t>
      </w:r>
      <w:r w:rsidR="000136BF">
        <w:rPr>
          <w:rFonts w:ascii="Times New Roman" w:eastAsia="Times New Roman" w:hAnsi="Times New Roman" w:cs="Times New Roman"/>
          <w:sz w:val="24"/>
          <w:szCs w:val="24"/>
          <w:lang w:eastAsia="ru-RU"/>
        </w:rPr>
        <w:t>й</w:t>
      </w:r>
      <w:r w:rsidRPr="00B063F2">
        <w:rPr>
          <w:rFonts w:ascii="Times New Roman" w:eastAsia="Times New Roman" w:hAnsi="Times New Roman" w:cs="Times New Roman"/>
          <w:sz w:val="24"/>
          <w:szCs w:val="24"/>
          <w:lang w:eastAsia="ru-RU"/>
        </w:rPr>
        <w:t xml:space="preserve"> Думы по бюджету города. На все проекты получены положительные заключения экспертизы.</w:t>
      </w:r>
    </w:p>
    <w:tbl>
      <w:tblPr>
        <w:tblStyle w:val="aa"/>
        <w:tblW w:w="0" w:type="auto"/>
        <w:tblLook w:val="04A0" w:firstRow="1" w:lastRow="0" w:firstColumn="1" w:lastColumn="0" w:noHBand="0" w:noVBand="1"/>
      </w:tblPr>
      <w:tblGrid>
        <w:gridCol w:w="9344"/>
      </w:tblGrid>
      <w:tr w:rsidR="00146C3B" w:rsidTr="004B2FF0">
        <w:tc>
          <w:tcPr>
            <w:tcW w:w="9344" w:type="dxa"/>
            <w:shd w:val="clear" w:color="auto" w:fill="C5E0B3" w:themeFill="accent6" w:themeFillTint="66"/>
          </w:tcPr>
          <w:p w:rsidR="00146C3B" w:rsidRPr="005E148A" w:rsidRDefault="00146C3B" w:rsidP="00146C3B">
            <w:pPr>
              <w:spacing w:beforeAutospacing="1" w:afterAutospacing="1"/>
              <w:ind w:firstLine="709"/>
              <w:jc w:val="center"/>
              <w:rPr>
                <w:rFonts w:ascii="Times New Roman" w:eastAsia="Times New Roman" w:hAnsi="Times New Roman" w:cs="Times New Roman"/>
                <w:b/>
                <w:color w:val="000000"/>
                <w:sz w:val="28"/>
                <w:szCs w:val="28"/>
                <w:lang w:eastAsia="ru-RU"/>
              </w:rPr>
            </w:pPr>
            <w:r w:rsidRPr="005E148A">
              <w:rPr>
                <w:rFonts w:ascii="Times New Roman" w:eastAsia="Times New Roman" w:hAnsi="Times New Roman" w:cs="Times New Roman"/>
                <w:b/>
                <w:color w:val="000000"/>
                <w:sz w:val="28"/>
                <w:szCs w:val="28"/>
                <w:lang w:eastAsia="ru-RU"/>
              </w:rPr>
              <w:t>Закупки товаров, работ, услуг для обеспечения муниципальных нужд</w:t>
            </w:r>
          </w:p>
          <w:p w:rsidR="00146C3B" w:rsidRDefault="00146C3B" w:rsidP="00151983">
            <w:pPr>
              <w:spacing w:beforeAutospacing="1" w:afterAutospacing="1"/>
              <w:jc w:val="center"/>
              <w:rPr>
                <w:rFonts w:ascii="Times New Roman" w:eastAsia="Times New Roman" w:hAnsi="Times New Roman" w:cs="Times New Roman"/>
                <w:b/>
                <w:color w:val="000000"/>
                <w:sz w:val="24"/>
                <w:szCs w:val="24"/>
                <w:lang w:eastAsia="ru-RU"/>
              </w:rPr>
            </w:pPr>
          </w:p>
        </w:tc>
      </w:tr>
    </w:tbl>
    <w:p w:rsidR="00B063F2" w:rsidRPr="00B063F2" w:rsidRDefault="00B063F2" w:rsidP="009D108E">
      <w:pPr>
        <w:spacing w:beforeAutospacing="1" w:after="0" w:afterAutospacing="1" w:line="240" w:lineRule="auto"/>
        <w:ind w:firstLine="709"/>
        <w:jc w:val="both"/>
        <w:rPr>
          <w:rFonts w:ascii="Times New Roman" w:eastAsia="Times New Roman" w:hAnsi="Times New Roman" w:cs="Times New Roman"/>
          <w:sz w:val="28"/>
          <w:szCs w:val="28"/>
          <w:lang w:eastAsia="ru-RU"/>
        </w:rPr>
      </w:pPr>
      <w:r w:rsidRPr="00B063F2">
        <w:rPr>
          <w:rFonts w:ascii="Times New Roman" w:eastAsia="Times New Roman" w:hAnsi="Times New Roman" w:cs="Times New Roman"/>
          <w:color w:val="000000"/>
          <w:sz w:val="24"/>
          <w:szCs w:val="24"/>
          <w:lang w:eastAsia="ru-RU"/>
        </w:rPr>
        <w:t>С 1 января 2014 года вступил в силу Федеральный закон от 5 апреля 2013г. №44-ФЗ «О контрактной системе в сфере закупок товаров, работ, услуг для обеспечения государственных и муниципальных нужд» в целях повышения качества обеспечения муниципальных нужд за счет реализации системного подхода к формированию, размещению и исполнению муниципальных контрактов, предотвращения коррупции и других злоупотреблений в сфере обеспечения муниципальных нужд.</w:t>
      </w:r>
      <w:r w:rsidR="009D108E">
        <w:rPr>
          <w:rFonts w:ascii="Times New Roman" w:eastAsia="Times New Roman" w:hAnsi="Times New Roman" w:cs="Times New Roman"/>
          <w:color w:val="000000"/>
          <w:sz w:val="24"/>
          <w:szCs w:val="24"/>
          <w:lang w:eastAsia="ru-RU"/>
        </w:rPr>
        <w:t xml:space="preserve">  </w:t>
      </w:r>
      <w:r w:rsidR="007F4D61">
        <w:rPr>
          <w:rFonts w:ascii="Times New Roman" w:eastAsia="Times New Roman" w:hAnsi="Times New Roman" w:cs="Times New Roman"/>
          <w:color w:val="000000"/>
          <w:sz w:val="24"/>
          <w:szCs w:val="24"/>
          <w:lang w:eastAsia="ru-RU"/>
        </w:rPr>
        <w:t>В</w:t>
      </w:r>
      <w:r w:rsidRPr="00B063F2">
        <w:rPr>
          <w:rFonts w:ascii="Times New Roman" w:eastAsia="Times New Roman" w:hAnsi="Times New Roman" w:cs="Times New Roman"/>
          <w:color w:val="000000"/>
          <w:sz w:val="24"/>
          <w:szCs w:val="24"/>
          <w:lang w:eastAsia="ru-RU"/>
        </w:rPr>
        <w:t xml:space="preserve"> течении 2020 года администрацией на выполнение работ и услуг для муниципальных нужд было объявлено 87 процедур закупок, в том числе 87 аукционов.</w:t>
      </w:r>
      <w:r w:rsidR="006D3CC8">
        <w:rPr>
          <w:rFonts w:ascii="Times New Roman" w:eastAsia="Times New Roman" w:hAnsi="Times New Roman" w:cs="Times New Roman"/>
          <w:color w:val="000000"/>
          <w:sz w:val="24"/>
          <w:szCs w:val="24"/>
          <w:lang w:eastAsia="ru-RU"/>
        </w:rPr>
        <w:t xml:space="preserve"> </w:t>
      </w:r>
      <w:r w:rsidRPr="00B063F2">
        <w:rPr>
          <w:rFonts w:ascii="Times New Roman" w:eastAsia="Times New Roman" w:hAnsi="Times New Roman" w:cs="Times New Roman"/>
          <w:sz w:val="24"/>
          <w:szCs w:val="24"/>
          <w:lang w:eastAsia="ru-RU"/>
        </w:rPr>
        <w:t>По результатам проведения в электронной форме аукционов заключено муниципальных контрактов на сумму 68214,4 тыс. рублей.  10 аукционов признаны несостоявшимися по причине отсутствия заявок. В 2020 году по итогам проведения закупок заключено 77 муниципальных контрактов.</w:t>
      </w:r>
    </w:p>
    <w:tbl>
      <w:tblPr>
        <w:tblStyle w:val="aa"/>
        <w:tblW w:w="0" w:type="auto"/>
        <w:tblLook w:val="04A0" w:firstRow="1" w:lastRow="0" w:firstColumn="1" w:lastColumn="0" w:noHBand="0" w:noVBand="1"/>
      </w:tblPr>
      <w:tblGrid>
        <w:gridCol w:w="9344"/>
      </w:tblGrid>
      <w:tr w:rsidR="00146C3B" w:rsidTr="00146C3B">
        <w:tc>
          <w:tcPr>
            <w:tcW w:w="9344" w:type="dxa"/>
            <w:shd w:val="clear" w:color="auto" w:fill="C5E0B3" w:themeFill="accent6" w:themeFillTint="66"/>
          </w:tcPr>
          <w:p w:rsidR="00146C3B" w:rsidRPr="00B5700C" w:rsidRDefault="00146C3B" w:rsidP="00146C3B">
            <w:pPr>
              <w:jc w:val="center"/>
              <w:rPr>
                <w:rFonts w:ascii="Times New Roman" w:hAnsi="Times New Roman" w:cs="Times New Roman"/>
                <w:b/>
                <w:bCs/>
                <w:sz w:val="28"/>
                <w:szCs w:val="28"/>
              </w:rPr>
            </w:pPr>
            <w:bookmarkStart w:id="1" w:name="_MON_1641370785"/>
            <w:bookmarkEnd w:id="1"/>
            <w:r w:rsidRPr="00B5700C">
              <w:rPr>
                <w:rFonts w:ascii="Times New Roman" w:hAnsi="Times New Roman" w:cs="Times New Roman"/>
                <w:b/>
                <w:bCs/>
                <w:sz w:val="28"/>
                <w:szCs w:val="28"/>
              </w:rPr>
              <w:t>Демографическая ситуация</w:t>
            </w:r>
          </w:p>
          <w:p w:rsidR="00146C3B" w:rsidRDefault="00146C3B" w:rsidP="00AE4F8D">
            <w:pPr>
              <w:jc w:val="center"/>
              <w:rPr>
                <w:rFonts w:ascii="Times New Roman" w:hAnsi="Times New Roman" w:cs="Times New Roman"/>
                <w:b/>
                <w:bCs/>
                <w:sz w:val="28"/>
                <w:szCs w:val="28"/>
              </w:rPr>
            </w:pPr>
          </w:p>
        </w:tc>
      </w:tr>
    </w:tbl>
    <w:p w:rsidR="0035779A" w:rsidRPr="0035779A" w:rsidRDefault="0035779A" w:rsidP="004A488A">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sz w:val="24"/>
          <w:szCs w:val="24"/>
          <w:lang w:eastAsia="zh-CN"/>
        </w:rPr>
      </w:pPr>
      <w:r w:rsidRPr="0035779A">
        <w:rPr>
          <w:rFonts w:ascii="Times New Roman" w:eastAsia="Times New Roman" w:hAnsi="Times New Roman" w:cs="Times New Roman"/>
          <w:color w:val="000000"/>
          <w:sz w:val="24"/>
          <w:szCs w:val="24"/>
          <w:lang w:eastAsia="zh-CN"/>
        </w:rPr>
        <w:t>Социально-экономическое развитие является итогом совместной деятельности органов власти, организаций, предприятий, предпринимателей и жителей города.</w:t>
      </w:r>
    </w:p>
    <w:p w:rsidR="0035779A" w:rsidRPr="0035779A" w:rsidRDefault="0035779A" w:rsidP="004A488A">
      <w:pPr>
        <w:spacing w:after="0" w:line="240" w:lineRule="auto"/>
        <w:ind w:firstLine="709"/>
        <w:jc w:val="both"/>
        <w:rPr>
          <w:rFonts w:ascii="Times New Roman" w:eastAsia="Times New Roman" w:hAnsi="Times New Roman" w:cs="Times New Roman"/>
          <w:bCs/>
          <w:sz w:val="24"/>
          <w:szCs w:val="24"/>
          <w:lang w:eastAsia="ru-RU"/>
        </w:rPr>
      </w:pPr>
      <w:r w:rsidRPr="0035779A">
        <w:rPr>
          <w:rFonts w:ascii="Times New Roman" w:eastAsia="Times New Roman" w:hAnsi="Times New Roman" w:cs="Times New Roman"/>
          <w:bCs/>
          <w:sz w:val="24"/>
          <w:szCs w:val="24"/>
          <w:lang w:eastAsia="ru-RU"/>
        </w:rPr>
        <w:t xml:space="preserve">Одним из важных индикаторов социально-экономического развития является демографическая ситуация. </w:t>
      </w:r>
    </w:p>
    <w:p w:rsidR="0035779A" w:rsidRPr="0035779A" w:rsidRDefault="0035779A" w:rsidP="004A488A">
      <w:pPr>
        <w:spacing w:after="0" w:line="240" w:lineRule="auto"/>
        <w:ind w:firstLine="709"/>
        <w:jc w:val="both"/>
        <w:rPr>
          <w:rFonts w:ascii="Times New Roman" w:eastAsia="Times New Roman" w:hAnsi="Times New Roman" w:cs="Times New Roman"/>
          <w:bCs/>
          <w:sz w:val="24"/>
          <w:szCs w:val="24"/>
          <w:lang w:eastAsia="ru-RU"/>
        </w:rPr>
      </w:pPr>
      <w:r w:rsidRPr="0035779A">
        <w:rPr>
          <w:rFonts w:ascii="Times New Roman" w:eastAsia="Times New Roman" w:hAnsi="Times New Roman" w:cs="Times New Roman"/>
          <w:bCs/>
          <w:sz w:val="24"/>
          <w:szCs w:val="24"/>
          <w:lang w:eastAsia="ru-RU"/>
        </w:rPr>
        <w:t xml:space="preserve">Численность постоянного населения Бирюсинска на 01.01.2021 </w:t>
      </w:r>
      <w:proofErr w:type="gramStart"/>
      <w:r w:rsidRPr="0035779A">
        <w:rPr>
          <w:rFonts w:ascii="Times New Roman" w:eastAsia="Times New Roman" w:hAnsi="Times New Roman" w:cs="Times New Roman"/>
          <w:bCs/>
          <w:sz w:val="24"/>
          <w:szCs w:val="24"/>
          <w:lang w:eastAsia="ru-RU"/>
        </w:rPr>
        <w:t xml:space="preserve">года  </w:t>
      </w:r>
      <w:r w:rsidR="0079612F" w:rsidRPr="0035779A">
        <w:rPr>
          <w:rFonts w:ascii="Times New Roman" w:eastAsia="Times New Roman" w:hAnsi="Times New Roman" w:cs="Times New Roman"/>
          <w:bCs/>
          <w:sz w:val="24"/>
          <w:szCs w:val="24"/>
          <w:lang w:eastAsia="ru-RU"/>
        </w:rPr>
        <w:t>уме</w:t>
      </w:r>
      <w:r w:rsidR="0079612F">
        <w:rPr>
          <w:rFonts w:ascii="Times New Roman" w:eastAsia="Times New Roman" w:hAnsi="Times New Roman" w:cs="Times New Roman"/>
          <w:bCs/>
          <w:sz w:val="24"/>
          <w:szCs w:val="24"/>
          <w:lang w:eastAsia="ru-RU"/>
        </w:rPr>
        <w:t>нь</w:t>
      </w:r>
      <w:r w:rsidR="0079612F" w:rsidRPr="0035779A">
        <w:rPr>
          <w:rFonts w:ascii="Times New Roman" w:eastAsia="Times New Roman" w:hAnsi="Times New Roman" w:cs="Times New Roman"/>
          <w:bCs/>
          <w:sz w:val="24"/>
          <w:szCs w:val="24"/>
          <w:lang w:eastAsia="ru-RU"/>
        </w:rPr>
        <w:t>шилась</w:t>
      </w:r>
      <w:proofErr w:type="gramEnd"/>
      <w:r w:rsidR="0079612F" w:rsidRPr="0035779A">
        <w:rPr>
          <w:rFonts w:ascii="Times New Roman" w:eastAsia="Times New Roman" w:hAnsi="Times New Roman" w:cs="Times New Roman"/>
          <w:bCs/>
          <w:sz w:val="24"/>
          <w:szCs w:val="24"/>
          <w:lang w:eastAsia="ru-RU"/>
        </w:rPr>
        <w:t xml:space="preserve"> на 14  человек </w:t>
      </w:r>
      <w:r w:rsidR="0079612F">
        <w:rPr>
          <w:rFonts w:ascii="Times New Roman" w:eastAsia="Times New Roman" w:hAnsi="Times New Roman" w:cs="Times New Roman"/>
          <w:bCs/>
          <w:sz w:val="24"/>
          <w:szCs w:val="24"/>
          <w:lang w:eastAsia="ru-RU"/>
        </w:rPr>
        <w:t xml:space="preserve">и </w:t>
      </w:r>
      <w:r w:rsidRPr="0035779A">
        <w:rPr>
          <w:rFonts w:ascii="Times New Roman" w:eastAsia="Times New Roman" w:hAnsi="Times New Roman" w:cs="Times New Roman"/>
          <w:bCs/>
          <w:sz w:val="24"/>
          <w:szCs w:val="24"/>
          <w:lang w:eastAsia="ru-RU"/>
        </w:rPr>
        <w:t>состав</w:t>
      </w:r>
      <w:r w:rsidR="0079612F">
        <w:rPr>
          <w:rFonts w:ascii="Times New Roman" w:eastAsia="Times New Roman" w:hAnsi="Times New Roman" w:cs="Times New Roman"/>
          <w:bCs/>
          <w:sz w:val="24"/>
          <w:szCs w:val="24"/>
          <w:lang w:eastAsia="ru-RU"/>
        </w:rPr>
        <w:t>ила</w:t>
      </w:r>
      <w:r w:rsidRPr="0035779A">
        <w:rPr>
          <w:rFonts w:ascii="Times New Roman" w:eastAsia="Times New Roman" w:hAnsi="Times New Roman" w:cs="Times New Roman"/>
          <w:bCs/>
          <w:sz w:val="24"/>
          <w:szCs w:val="24"/>
          <w:lang w:eastAsia="ru-RU"/>
        </w:rPr>
        <w:t xml:space="preserve">  8416 человек.  </w:t>
      </w:r>
    </w:p>
    <w:p w:rsidR="0035779A" w:rsidRPr="0035779A" w:rsidRDefault="0035779A" w:rsidP="004A488A">
      <w:pPr>
        <w:spacing w:after="0" w:line="240" w:lineRule="auto"/>
        <w:ind w:firstLine="709"/>
        <w:jc w:val="both"/>
        <w:rPr>
          <w:rFonts w:ascii="Times New Roman" w:eastAsia="Times New Roman" w:hAnsi="Times New Roman" w:cs="Times New Roman"/>
          <w:bCs/>
          <w:sz w:val="24"/>
          <w:szCs w:val="24"/>
          <w:lang w:eastAsia="ru-RU"/>
        </w:rPr>
      </w:pPr>
      <w:r w:rsidRPr="0035779A">
        <w:rPr>
          <w:rFonts w:ascii="Times New Roman" w:eastAsia="Times New Roman" w:hAnsi="Times New Roman" w:cs="Times New Roman"/>
          <w:bCs/>
          <w:sz w:val="24"/>
          <w:szCs w:val="24"/>
          <w:lang w:eastAsia="ru-RU"/>
        </w:rPr>
        <w:lastRenderedPageBreak/>
        <w:t xml:space="preserve">Сложившаяся за последние годы демографическая ситуация характеризуется снижением численности населения. Основным фактором сокращения населения является естественная убыль, обусловленная превышением смертности над рождаемостью </w:t>
      </w:r>
      <w:proofErr w:type="gramStart"/>
      <w:r w:rsidRPr="0035779A">
        <w:rPr>
          <w:rFonts w:ascii="Times New Roman" w:eastAsia="Times New Roman" w:hAnsi="Times New Roman" w:cs="Times New Roman"/>
          <w:bCs/>
          <w:sz w:val="24"/>
          <w:szCs w:val="24"/>
          <w:lang w:eastAsia="ru-RU"/>
        </w:rPr>
        <w:t>в  2018</w:t>
      </w:r>
      <w:proofErr w:type="gramEnd"/>
      <w:r w:rsidRPr="0035779A">
        <w:rPr>
          <w:rFonts w:ascii="Times New Roman" w:eastAsia="Times New Roman" w:hAnsi="Times New Roman" w:cs="Times New Roman"/>
          <w:bCs/>
          <w:sz w:val="24"/>
          <w:szCs w:val="24"/>
          <w:lang w:eastAsia="ru-RU"/>
        </w:rPr>
        <w:t xml:space="preserve"> году этот показатель составлял 47 человек, в 2019 году 59 человек, в 2020 году 76 человек. </w:t>
      </w:r>
    </w:p>
    <w:p w:rsidR="0035779A" w:rsidRPr="0035779A" w:rsidRDefault="0035779A" w:rsidP="004A488A">
      <w:pPr>
        <w:pBdr>
          <w:top w:val="nil"/>
          <w:left w:val="nil"/>
          <w:bottom w:val="nil"/>
          <w:right w:val="nil"/>
          <w:between w:val="nil"/>
        </w:pBdr>
        <w:spacing w:after="0" w:line="240" w:lineRule="auto"/>
        <w:ind w:firstLine="709"/>
        <w:jc w:val="both"/>
        <w:rPr>
          <w:rFonts w:ascii="Times New Roman" w:eastAsia="Times New Roman" w:hAnsi="Times New Roman" w:cs="Times New Roman"/>
          <w:bCs/>
          <w:sz w:val="24"/>
          <w:szCs w:val="24"/>
          <w:lang w:eastAsia="ru-RU"/>
        </w:rPr>
      </w:pPr>
      <w:r w:rsidRPr="0035779A">
        <w:rPr>
          <w:rFonts w:ascii="Times New Roman" w:eastAsia="Times New Roman" w:hAnsi="Times New Roman" w:cs="Times New Roman"/>
          <w:color w:val="000000"/>
          <w:sz w:val="24"/>
          <w:szCs w:val="24"/>
          <w:lang w:eastAsia="zh-CN"/>
        </w:rPr>
        <w:t xml:space="preserve">Снижению численности </w:t>
      </w:r>
      <w:proofErr w:type="gramStart"/>
      <w:r w:rsidRPr="0035779A">
        <w:rPr>
          <w:rFonts w:ascii="Times New Roman" w:eastAsia="Times New Roman" w:hAnsi="Times New Roman" w:cs="Times New Roman"/>
          <w:color w:val="000000"/>
          <w:sz w:val="24"/>
          <w:szCs w:val="24"/>
          <w:lang w:eastAsia="zh-CN"/>
        </w:rPr>
        <w:t>населения  способствует</w:t>
      </w:r>
      <w:proofErr w:type="gramEnd"/>
      <w:r w:rsidRPr="0035779A">
        <w:rPr>
          <w:rFonts w:ascii="Times New Roman" w:eastAsia="Times New Roman" w:hAnsi="Times New Roman" w:cs="Times New Roman"/>
          <w:color w:val="000000"/>
          <w:sz w:val="24"/>
          <w:szCs w:val="24"/>
          <w:lang w:eastAsia="zh-CN"/>
        </w:rPr>
        <w:t xml:space="preserve"> тенденция повышения миграционного оттока, мигрирует, в основном,  население в трудоспособном возрасте, переселяясь в другие регионы России в поисках работы, по причинам личного или семейного характера.</w:t>
      </w:r>
      <w:r w:rsidRPr="0035779A">
        <w:rPr>
          <w:rFonts w:ascii="Times New Roman" w:eastAsia="Times New Roman" w:hAnsi="Times New Roman" w:cs="Times New Roman"/>
          <w:bCs/>
          <w:sz w:val="24"/>
          <w:szCs w:val="24"/>
          <w:lang w:eastAsia="ru-RU"/>
        </w:rPr>
        <w:t xml:space="preserve"> </w:t>
      </w:r>
    </w:p>
    <w:p w:rsidR="0035779A" w:rsidRPr="0035779A" w:rsidRDefault="0035779A" w:rsidP="004A488A">
      <w:pPr>
        <w:spacing w:after="0" w:line="240" w:lineRule="auto"/>
        <w:ind w:firstLine="709"/>
        <w:jc w:val="both"/>
        <w:rPr>
          <w:rFonts w:ascii="Times New Roman" w:eastAsia="Times New Roman" w:hAnsi="Times New Roman" w:cs="Times New Roman"/>
          <w:bCs/>
          <w:sz w:val="24"/>
          <w:szCs w:val="24"/>
          <w:lang w:eastAsia="ru-RU"/>
        </w:rPr>
      </w:pPr>
      <w:r w:rsidRPr="0035779A">
        <w:rPr>
          <w:rFonts w:ascii="Times New Roman" w:eastAsia="Times New Roman" w:hAnsi="Times New Roman" w:cs="Times New Roman"/>
          <w:bCs/>
          <w:sz w:val="24"/>
          <w:szCs w:val="24"/>
          <w:lang w:eastAsia="ru-RU"/>
        </w:rPr>
        <w:t>Структура населения по полу характеризуется незначительным перевесом мужского населения, его доля в общей численности населения города составляет 50,5%.</w:t>
      </w:r>
    </w:p>
    <w:p w:rsidR="0035779A" w:rsidRPr="0035779A" w:rsidRDefault="0035779A" w:rsidP="004A488A">
      <w:pPr>
        <w:spacing w:after="0" w:line="240" w:lineRule="auto"/>
        <w:ind w:firstLine="709"/>
        <w:jc w:val="both"/>
        <w:rPr>
          <w:rFonts w:ascii="Times New Roman" w:eastAsia="Times New Roman" w:hAnsi="Times New Roman" w:cs="Times New Roman"/>
          <w:bCs/>
          <w:sz w:val="24"/>
          <w:szCs w:val="24"/>
          <w:lang w:eastAsia="ru-RU"/>
        </w:rPr>
      </w:pPr>
      <w:r w:rsidRPr="0035779A">
        <w:rPr>
          <w:rFonts w:ascii="Times New Roman" w:eastAsia="Times New Roman" w:hAnsi="Times New Roman" w:cs="Times New Roman"/>
          <w:bCs/>
          <w:sz w:val="24"/>
          <w:szCs w:val="24"/>
          <w:lang w:eastAsia="ru-RU"/>
        </w:rPr>
        <w:t xml:space="preserve">Рождаемость за три последних года с 2018 по 2020 год имеет тенденцию к снижению. В 2018 </w:t>
      </w:r>
      <w:proofErr w:type="gramStart"/>
      <w:r w:rsidRPr="0035779A">
        <w:rPr>
          <w:rFonts w:ascii="Times New Roman" w:eastAsia="Times New Roman" w:hAnsi="Times New Roman" w:cs="Times New Roman"/>
          <w:bCs/>
          <w:sz w:val="24"/>
          <w:szCs w:val="24"/>
          <w:lang w:eastAsia="ru-RU"/>
        </w:rPr>
        <w:t>году  в</w:t>
      </w:r>
      <w:proofErr w:type="gramEnd"/>
      <w:r w:rsidRPr="0035779A">
        <w:rPr>
          <w:rFonts w:ascii="Times New Roman" w:eastAsia="Times New Roman" w:hAnsi="Times New Roman" w:cs="Times New Roman"/>
          <w:bCs/>
          <w:sz w:val="24"/>
          <w:szCs w:val="24"/>
          <w:lang w:eastAsia="ru-RU"/>
        </w:rPr>
        <w:t xml:space="preserve"> </w:t>
      </w:r>
      <w:proofErr w:type="spellStart"/>
      <w:r w:rsidR="0079612F">
        <w:rPr>
          <w:rFonts w:ascii="Times New Roman" w:eastAsia="Times New Roman" w:hAnsi="Times New Roman" w:cs="Times New Roman"/>
          <w:bCs/>
          <w:sz w:val="24"/>
          <w:szCs w:val="24"/>
          <w:lang w:eastAsia="ru-RU"/>
        </w:rPr>
        <w:t>г.</w:t>
      </w:r>
      <w:r w:rsidRPr="0035779A">
        <w:rPr>
          <w:rFonts w:ascii="Times New Roman" w:eastAsia="Times New Roman" w:hAnsi="Times New Roman" w:cs="Times New Roman"/>
          <w:bCs/>
          <w:sz w:val="24"/>
          <w:szCs w:val="24"/>
          <w:lang w:eastAsia="ru-RU"/>
        </w:rPr>
        <w:t>Бирюсинске</w:t>
      </w:r>
      <w:proofErr w:type="spellEnd"/>
      <w:r w:rsidRPr="0035779A">
        <w:rPr>
          <w:rFonts w:ascii="Times New Roman" w:eastAsia="Times New Roman" w:hAnsi="Times New Roman" w:cs="Times New Roman"/>
          <w:bCs/>
          <w:sz w:val="24"/>
          <w:szCs w:val="24"/>
          <w:lang w:eastAsia="ru-RU"/>
        </w:rPr>
        <w:t xml:space="preserve"> родилось 96 детей, в 2019 году – 91 ребенок, в 2020 году 70 детей. </w:t>
      </w:r>
    </w:p>
    <w:p w:rsidR="0035779A" w:rsidRPr="0035779A" w:rsidRDefault="0035779A" w:rsidP="004A488A">
      <w:pPr>
        <w:spacing w:after="0" w:line="240" w:lineRule="auto"/>
        <w:ind w:firstLine="709"/>
        <w:jc w:val="both"/>
        <w:rPr>
          <w:rFonts w:ascii="Times New Roman" w:eastAsia="Times New Roman" w:hAnsi="Times New Roman" w:cs="Times New Roman"/>
          <w:bCs/>
          <w:sz w:val="24"/>
          <w:szCs w:val="24"/>
          <w:lang w:eastAsia="ru-RU"/>
        </w:rPr>
      </w:pPr>
      <w:r w:rsidRPr="0035779A">
        <w:rPr>
          <w:rFonts w:ascii="Times New Roman" w:eastAsia="Times New Roman" w:hAnsi="Times New Roman" w:cs="Times New Roman"/>
          <w:bCs/>
          <w:sz w:val="24"/>
          <w:szCs w:val="24"/>
          <w:lang w:eastAsia="ru-RU"/>
        </w:rPr>
        <w:t xml:space="preserve">По данным Управления пенсионного фонда Российской Федерации в </w:t>
      </w:r>
      <w:proofErr w:type="spellStart"/>
      <w:r w:rsidRPr="0035779A">
        <w:rPr>
          <w:rFonts w:ascii="Times New Roman" w:eastAsia="Times New Roman" w:hAnsi="Times New Roman" w:cs="Times New Roman"/>
          <w:bCs/>
          <w:sz w:val="24"/>
          <w:szCs w:val="24"/>
          <w:lang w:eastAsia="ru-RU"/>
        </w:rPr>
        <w:t>Тайшетском</w:t>
      </w:r>
      <w:proofErr w:type="spellEnd"/>
      <w:r w:rsidRPr="0035779A">
        <w:rPr>
          <w:rFonts w:ascii="Times New Roman" w:eastAsia="Times New Roman" w:hAnsi="Times New Roman" w:cs="Times New Roman"/>
          <w:bCs/>
          <w:sz w:val="24"/>
          <w:szCs w:val="24"/>
          <w:lang w:eastAsia="ru-RU"/>
        </w:rPr>
        <w:t xml:space="preserve"> районе по состоянию на 1 января 2021 года в </w:t>
      </w:r>
      <w:proofErr w:type="spellStart"/>
      <w:r w:rsidRPr="0035779A">
        <w:rPr>
          <w:rFonts w:ascii="Times New Roman" w:eastAsia="Times New Roman" w:hAnsi="Times New Roman" w:cs="Times New Roman"/>
          <w:bCs/>
          <w:sz w:val="24"/>
          <w:szCs w:val="24"/>
          <w:lang w:eastAsia="ru-RU"/>
        </w:rPr>
        <w:t>г.Бирюсинске</w:t>
      </w:r>
      <w:proofErr w:type="spellEnd"/>
      <w:r w:rsidRPr="0035779A">
        <w:rPr>
          <w:rFonts w:ascii="Times New Roman" w:eastAsia="Times New Roman" w:hAnsi="Times New Roman" w:cs="Times New Roman"/>
          <w:bCs/>
          <w:sz w:val="24"/>
          <w:szCs w:val="24"/>
          <w:lang w:eastAsia="ru-RU"/>
        </w:rPr>
        <w:t xml:space="preserve"> зарегистрированы 2786 </w:t>
      </w:r>
      <w:proofErr w:type="gramStart"/>
      <w:r w:rsidRPr="0035779A">
        <w:rPr>
          <w:rFonts w:ascii="Times New Roman" w:eastAsia="Times New Roman" w:hAnsi="Times New Roman" w:cs="Times New Roman"/>
          <w:bCs/>
          <w:sz w:val="24"/>
          <w:szCs w:val="24"/>
          <w:lang w:eastAsia="ru-RU"/>
        </w:rPr>
        <w:t>пенсионеров,  в</w:t>
      </w:r>
      <w:proofErr w:type="gramEnd"/>
      <w:r w:rsidRPr="0035779A">
        <w:rPr>
          <w:rFonts w:ascii="Times New Roman" w:eastAsia="Times New Roman" w:hAnsi="Times New Roman" w:cs="Times New Roman"/>
          <w:bCs/>
          <w:sz w:val="24"/>
          <w:szCs w:val="24"/>
          <w:lang w:eastAsia="ru-RU"/>
        </w:rPr>
        <w:t xml:space="preserve"> том числе: 64 человека</w:t>
      </w:r>
      <w:r w:rsidR="00F8157D">
        <w:rPr>
          <w:rFonts w:ascii="Times New Roman" w:eastAsia="Times New Roman" w:hAnsi="Times New Roman" w:cs="Times New Roman"/>
          <w:bCs/>
          <w:sz w:val="24"/>
          <w:szCs w:val="24"/>
          <w:lang w:eastAsia="ru-RU"/>
        </w:rPr>
        <w:t xml:space="preserve"> </w:t>
      </w:r>
      <w:r w:rsidRPr="0035779A">
        <w:rPr>
          <w:rFonts w:ascii="Times New Roman" w:eastAsia="Times New Roman" w:hAnsi="Times New Roman" w:cs="Times New Roman"/>
          <w:bCs/>
          <w:sz w:val="24"/>
          <w:szCs w:val="24"/>
          <w:lang w:eastAsia="ru-RU"/>
        </w:rPr>
        <w:t>- дети-инвалиды (до 18 лет), 100 человек- инвалиды с детства (после 18 лет), 48 человек</w:t>
      </w:r>
      <w:r w:rsidR="00F8157D">
        <w:rPr>
          <w:rFonts w:ascii="Times New Roman" w:eastAsia="Times New Roman" w:hAnsi="Times New Roman" w:cs="Times New Roman"/>
          <w:bCs/>
          <w:sz w:val="24"/>
          <w:szCs w:val="24"/>
          <w:lang w:eastAsia="ru-RU"/>
        </w:rPr>
        <w:t xml:space="preserve"> </w:t>
      </w:r>
      <w:r w:rsidRPr="0035779A">
        <w:rPr>
          <w:rFonts w:ascii="Times New Roman" w:eastAsia="Times New Roman" w:hAnsi="Times New Roman" w:cs="Times New Roman"/>
          <w:bCs/>
          <w:sz w:val="24"/>
          <w:szCs w:val="24"/>
          <w:lang w:eastAsia="ru-RU"/>
        </w:rPr>
        <w:t>- ветераны боевых действий.</w:t>
      </w:r>
    </w:p>
    <w:p w:rsidR="0036697B" w:rsidRDefault="0036697B" w:rsidP="0035779A">
      <w:pPr>
        <w:keepNext/>
        <w:spacing w:after="58" w:line="240" w:lineRule="auto"/>
        <w:ind w:firstLine="708"/>
        <w:rPr>
          <w:rFonts w:ascii="Times New Roman" w:eastAsia="Times New Roman" w:hAnsi="Times New Roman" w:cs="Times New Roman"/>
          <w:b/>
          <w:i/>
          <w:sz w:val="24"/>
          <w:szCs w:val="24"/>
          <w:lang w:eastAsia="ru-RU"/>
        </w:rPr>
      </w:pPr>
    </w:p>
    <w:p w:rsidR="0035779A" w:rsidRPr="0035779A" w:rsidRDefault="0035779A" w:rsidP="0036697B">
      <w:pPr>
        <w:keepNext/>
        <w:spacing w:after="58" w:line="240" w:lineRule="auto"/>
        <w:ind w:firstLine="708"/>
        <w:jc w:val="right"/>
        <w:rPr>
          <w:rFonts w:ascii="Times New Roman" w:eastAsia="Times New Roman" w:hAnsi="Times New Roman" w:cs="Times New Roman"/>
          <w:b/>
          <w:i/>
          <w:sz w:val="24"/>
          <w:szCs w:val="24"/>
          <w:lang w:eastAsia="ru-RU"/>
        </w:rPr>
      </w:pPr>
      <w:r w:rsidRPr="0035779A">
        <w:rPr>
          <w:rFonts w:ascii="Times New Roman" w:eastAsia="Times New Roman" w:hAnsi="Times New Roman" w:cs="Times New Roman"/>
          <w:b/>
          <w:i/>
          <w:sz w:val="24"/>
          <w:szCs w:val="24"/>
          <w:lang w:eastAsia="ru-RU"/>
        </w:rPr>
        <w:t>Таблица.</w:t>
      </w:r>
      <w:r w:rsidRPr="0035779A">
        <w:rPr>
          <w:rFonts w:ascii="Times New Roman" w:eastAsia="Times New Roman" w:hAnsi="Times New Roman" w:cs="Times New Roman"/>
          <w:i/>
          <w:sz w:val="24"/>
          <w:szCs w:val="24"/>
          <w:lang w:eastAsia="ru-RU"/>
        </w:rPr>
        <w:t xml:space="preserve"> </w:t>
      </w:r>
      <w:r w:rsidRPr="0035779A">
        <w:rPr>
          <w:rFonts w:ascii="Times New Roman" w:eastAsia="Times New Roman" w:hAnsi="Times New Roman" w:cs="Times New Roman"/>
          <w:b/>
          <w:i/>
          <w:sz w:val="24"/>
          <w:szCs w:val="24"/>
          <w:lang w:eastAsia="ru-RU"/>
        </w:rPr>
        <w:t>Демографическая ситуация в Бирюсинском городском поселении</w:t>
      </w:r>
    </w:p>
    <w:tbl>
      <w:tblPr>
        <w:tblW w:w="97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35"/>
        <w:gridCol w:w="980"/>
        <w:gridCol w:w="1714"/>
        <w:gridCol w:w="1275"/>
        <w:gridCol w:w="1710"/>
      </w:tblGrid>
      <w:tr w:rsidR="0035779A" w:rsidRPr="0035779A" w:rsidTr="0035779A">
        <w:tc>
          <w:tcPr>
            <w:tcW w:w="4035"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b/>
                <w:i/>
                <w:sz w:val="24"/>
                <w:szCs w:val="24"/>
                <w:lang w:eastAsia="ru-RU"/>
              </w:rPr>
              <w:t xml:space="preserve">  </w:t>
            </w:r>
            <w:r w:rsidRPr="0035779A">
              <w:rPr>
                <w:rFonts w:ascii="Times New Roman" w:eastAsia="Times New Roman" w:hAnsi="Times New Roman" w:cs="Times New Roman"/>
                <w:sz w:val="24"/>
                <w:szCs w:val="24"/>
                <w:lang w:eastAsia="ru-RU"/>
              </w:rPr>
              <w:t>Наименование показателей</w:t>
            </w:r>
          </w:p>
        </w:tc>
        <w:tc>
          <w:tcPr>
            <w:tcW w:w="980"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proofErr w:type="spellStart"/>
            <w:r w:rsidRPr="0035779A">
              <w:rPr>
                <w:rFonts w:ascii="Times New Roman" w:eastAsia="Times New Roman" w:hAnsi="Times New Roman" w:cs="Times New Roman"/>
                <w:sz w:val="24"/>
                <w:szCs w:val="24"/>
                <w:lang w:eastAsia="ru-RU"/>
              </w:rPr>
              <w:t>Ед.изм</w:t>
            </w:r>
            <w:proofErr w:type="spellEnd"/>
            <w:r w:rsidRPr="0035779A">
              <w:rPr>
                <w:rFonts w:ascii="Times New Roman" w:eastAsia="Times New Roman" w:hAnsi="Times New Roman" w:cs="Times New Roman"/>
                <w:sz w:val="24"/>
                <w:szCs w:val="24"/>
                <w:lang w:eastAsia="ru-RU"/>
              </w:rPr>
              <w:t>.</w:t>
            </w:r>
          </w:p>
        </w:tc>
        <w:tc>
          <w:tcPr>
            <w:tcW w:w="1714" w:type="dxa"/>
          </w:tcPr>
          <w:p w:rsidR="0035779A" w:rsidRPr="0035779A" w:rsidRDefault="0035779A" w:rsidP="007C4ECD">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2018г.</w:t>
            </w:r>
          </w:p>
        </w:tc>
        <w:tc>
          <w:tcPr>
            <w:tcW w:w="1275" w:type="dxa"/>
          </w:tcPr>
          <w:p w:rsidR="0035779A" w:rsidRPr="0035779A" w:rsidRDefault="0035779A" w:rsidP="007C4ECD">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2019г.</w:t>
            </w:r>
          </w:p>
        </w:tc>
        <w:tc>
          <w:tcPr>
            <w:tcW w:w="1710"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2020г.</w:t>
            </w:r>
          </w:p>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p>
        </w:tc>
      </w:tr>
      <w:tr w:rsidR="0035779A" w:rsidRPr="0035779A" w:rsidTr="0035779A">
        <w:trPr>
          <w:trHeight w:val="315"/>
        </w:trPr>
        <w:tc>
          <w:tcPr>
            <w:tcW w:w="4035" w:type="dxa"/>
          </w:tcPr>
          <w:p w:rsidR="0035779A" w:rsidRPr="0035779A" w:rsidRDefault="0035779A" w:rsidP="0035779A">
            <w:pPr>
              <w:spacing w:after="0" w:line="240" w:lineRule="auto"/>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Численность постоянного населения на конец года</w:t>
            </w:r>
          </w:p>
        </w:tc>
        <w:tc>
          <w:tcPr>
            <w:tcW w:w="980"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proofErr w:type="gramStart"/>
            <w:r w:rsidRPr="0035779A">
              <w:rPr>
                <w:rFonts w:ascii="Times New Roman" w:eastAsia="Times New Roman" w:hAnsi="Times New Roman" w:cs="Times New Roman"/>
                <w:sz w:val="24"/>
                <w:szCs w:val="24"/>
                <w:lang w:eastAsia="ru-RU"/>
              </w:rPr>
              <w:t>чел</w:t>
            </w:r>
            <w:proofErr w:type="gramEnd"/>
          </w:p>
        </w:tc>
        <w:tc>
          <w:tcPr>
            <w:tcW w:w="1714"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8497</w:t>
            </w:r>
          </w:p>
        </w:tc>
        <w:tc>
          <w:tcPr>
            <w:tcW w:w="1275"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8430</w:t>
            </w:r>
          </w:p>
        </w:tc>
        <w:tc>
          <w:tcPr>
            <w:tcW w:w="1710"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8416</w:t>
            </w:r>
          </w:p>
        </w:tc>
      </w:tr>
      <w:tr w:rsidR="0035779A" w:rsidRPr="0035779A" w:rsidTr="0035779A">
        <w:tc>
          <w:tcPr>
            <w:tcW w:w="4035" w:type="dxa"/>
          </w:tcPr>
          <w:p w:rsidR="0035779A" w:rsidRPr="0035779A" w:rsidRDefault="0035779A" w:rsidP="0035779A">
            <w:pPr>
              <w:spacing w:after="0" w:line="240" w:lineRule="auto"/>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Родилось</w:t>
            </w:r>
          </w:p>
        </w:tc>
        <w:tc>
          <w:tcPr>
            <w:tcW w:w="980"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proofErr w:type="gramStart"/>
            <w:r w:rsidRPr="0035779A">
              <w:rPr>
                <w:rFonts w:ascii="Times New Roman" w:eastAsia="Times New Roman" w:hAnsi="Times New Roman" w:cs="Times New Roman"/>
                <w:sz w:val="24"/>
                <w:szCs w:val="24"/>
                <w:lang w:eastAsia="ru-RU"/>
              </w:rPr>
              <w:t>чел</w:t>
            </w:r>
            <w:proofErr w:type="gramEnd"/>
          </w:p>
        </w:tc>
        <w:tc>
          <w:tcPr>
            <w:tcW w:w="1714"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96</w:t>
            </w:r>
          </w:p>
        </w:tc>
        <w:tc>
          <w:tcPr>
            <w:tcW w:w="1275"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91</w:t>
            </w:r>
          </w:p>
        </w:tc>
        <w:tc>
          <w:tcPr>
            <w:tcW w:w="1710"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70</w:t>
            </w:r>
          </w:p>
        </w:tc>
      </w:tr>
      <w:tr w:rsidR="0035779A" w:rsidRPr="0035779A" w:rsidTr="0035779A">
        <w:tc>
          <w:tcPr>
            <w:tcW w:w="4035" w:type="dxa"/>
          </w:tcPr>
          <w:p w:rsidR="0035779A" w:rsidRPr="0035779A" w:rsidRDefault="0035779A" w:rsidP="0035779A">
            <w:pPr>
              <w:spacing w:after="0" w:line="240" w:lineRule="auto"/>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Умерло</w:t>
            </w:r>
          </w:p>
        </w:tc>
        <w:tc>
          <w:tcPr>
            <w:tcW w:w="980"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proofErr w:type="gramStart"/>
            <w:r w:rsidRPr="0035779A">
              <w:rPr>
                <w:rFonts w:ascii="Times New Roman" w:eastAsia="Times New Roman" w:hAnsi="Times New Roman" w:cs="Times New Roman"/>
                <w:sz w:val="24"/>
                <w:szCs w:val="24"/>
                <w:lang w:eastAsia="ru-RU"/>
              </w:rPr>
              <w:t>чел</w:t>
            </w:r>
            <w:proofErr w:type="gramEnd"/>
          </w:p>
        </w:tc>
        <w:tc>
          <w:tcPr>
            <w:tcW w:w="1714"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143</w:t>
            </w:r>
          </w:p>
        </w:tc>
        <w:tc>
          <w:tcPr>
            <w:tcW w:w="1275"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150</w:t>
            </w:r>
          </w:p>
        </w:tc>
        <w:tc>
          <w:tcPr>
            <w:tcW w:w="1710" w:type="dxa"/>
          </w:tcPr>
          <w:p w:rsidR="0035779A" w:rsidRPr="0035779A" w:rsidRDefault="0035779A" w:rsidP="0035779A">
            <w:pPr>
              <w:spacing w:after="0" w:line="240" w:lineRule="auto"/>
              <w:jc w:val="center"/>
              <w:rPr>
                <w:rFonts w:ascii="Times New Roman" w:eastAsia="Times New Roman" w:hAnsi="Times New Roman" w:cs="Times New Roman"/>
                <w:sz w:val="24"/>
                <w:szCs w:val="24"/>
                <w:lang w:eastAsia="ru-RU"/>
              </w:rPr>
            </w:pPr>
            <w:r w:rsidRPr="0035779A">
              <w:rPr>
                <w:rFonts w:ascii="Times New Roman" w:eastAsia="Times New Roman" w:hAnsi="Times New Roman" w:cs="Times New Roman"/>
                <w:sz w:val="24"/>
                <w:szCs w:val="24"/>
                <w:lang w:eastAsia="ru-RU"/>
              </w:rPr>
              <w:t>146</w:t>
            </w:r>
          </w:p>
        </w:tc>
      </w:tr>
    </w:tbl>
    <w:p w:rsidR="0035779A" w:rsidRPr="0085651E" w:rsidRDefault="0035779A" w:rsidP="00AE4F8D">
      <w:pPr>
        <w:spacing w:after="0" w:line="240" w:lineRule="auto"/>
        <w:jc w:val="center"/>
        <w:rPr>
          <w:rFonts w:ascii="Times New Roman" w:hAnsi="Times New Roman" w:cs="Times New Roman"/>
          <w:b/>
          <w:bCs/>
          <w:color w:val="FF0000"/>
          <w:sz w:val="28"/>
          <w:szCs w:val="28"/>
        </w:rPr>
      </w:pPr>
    </w:p>
    <w:p w:rsidR="0035779A" w:rsidRPr="0035779A" w:rsidRDefault="0035779A" w:rsidP="0035779A">
      <w:pPr>
        <w:spacing w:after="0" w:line="240" w:lineRule="auto"/>
        <w:jc w:val="center"/>
        <w:rPr>
          <w:rFonts w:ascii="Times New Roman" w:eastAsia="Times New Roman" w:hAnsi="Times New Roman" w:cs="Times New Roman"/>
          <w:b/>
          <w:bCs/>
          <w:i/>
          <w:iCs/>
          <w:sz w:val="24"/>
          <w:szCs w:val="24"/>
          <w:lang w:eastAsia="ru-RU"/>
        </w:rPr>
      </w:pPr>
      <w:r w:rsidRPr="0035779A">
        <w:rPr>
          <w:rFonts w:ascii="Times New Roman" w:eastAsia="Times New Roman" w:hAnsi="Times New Roman" w:cs="Times New Roman"/>
          <w:b/>
          <w:bCs/>
          <w:i/>
          <w:iCs/>
          <w:sz w:val="24"/>
          <w:szCs w:val="24"/>
          <w:lang w:eastAsia="ru-RU"/>
        </w:rPr>
        <w:t>Занятость населения</w:t>
      </w:r>
    </w:p>
    <w:p w:rsidR="0035779A" w:rsidRPr="0035779A" w:rsidRDefault="0035779A" w:rsidP="00A501E2">
      <w:pPr>
        <w:spacing w:after="0" w:line="240" w:lineRule="auto"/>
        <w:ind w:firstLine="709"/>
        <w:jc w:val="both"/>
        <w:rPr>
          <w:rFonts w:ascii="Times New Roman" w:eastAsia="Times New Roman" w:hAnsi="Times New Roman" w:cs="Times New Roman"/>
          <w:bCs/>
          <w:iCs/>
          <w:sz w:val="24"/>
          <w:szCs w:val="24"/>
          <w:lang w:eastAsia="ru-RU"/>
        </w:rPr>
      </w:pPr>
      <w:r w:rsidRPr="0035779A">
        <w:rPr>
          <w:rFonts w:ascii="Times New Roman" w:eastAsia="Times New Roman" w:hAnsi="Times New Roman" w:cs="Times New Roman"/>
          <w:bCs/>
          <w:iCs/>
          <w:sz w:val="24"/>
          <w:szCs w:val="24"/>
          <w:lang w:eastAsia="ru-RU"/>
        </w:rPr>
        <w:t xml:space="preserve">Среднесписочная численность работающих </w:t>
      </w:r>
      <w:proofErr w:type="gramStart"/>
      <w:r w:rsidRPr="0035779A">
        <w:rPr>
          <w:rFonts w:ascii="Times New Roman" w:eastAsia="Times New Roman" w:hAnsi="Times New Roman" w:cs="Times New Roman"/>
          <w:bCs/>
          <w:iCs/>
          <w:sz w:val="24"/>
          <w:szCs w:val="24"/>
          <w:lang w:eastAsia="ru-RU"/>
        </w:rPr>
        <w:t>граждан  за</w:t>
      </w:r>
      <w:proofErr w:type="gramEnd"/>
      <w:r w:rsidRPr="0035779A">
        <w:rPr>
          <w:rFonts w:ascii="Times New Roman" w:eastAsia="Times New Roman" w:hAnsi="Times New Roman" w:cs="Times New Roman"/>
          <w:bCs/>
          <w:iCs/>
          <w:sz w:val="24"/>
          <w:szCs w:val="24"/>
          <w:lang w:eastAsia="ru-RU"/>
        </w:rPr>
        <w:t xml:space="preserve"> 2020 год  составила 1091 человек. </w:t>
      </w:r>
    </w:p>
    <w:p w:rsidR="0035779A" w:rsidRPr="0035779A" w:rsidRDefault="0035779A" w:rsidP="00A501E2">
      <w:pPr>
        <w:spacing w:after="0" w:line="240" w:lineRule="auto"/>
        <w:ind w:firstLine="709"/>
        <w:jc w:val="both"/>
        <w:rPr>
          <w:rFonts w:ascii="Times New Roman" w:eastAsia="Times New Roman" w:hAnsi="Times New Roman" w:cs="Times New Roman"/>
          <w:bCs/>
          <w:iCs/>
          <w:sz w:val="24"/>
          <w:szCs w:val="24"/>
          <w:lang w:eastAsia="ru-RU"/>
        </w:rPr>
      </w:pPr>
      <w:r w:rsidRPr="0035779A">
        <w:rPr>
          <w:rFonts w:ascii="Times New Roman" w:eastAsia="Times New Roman" w:hAnsi="Times New Roman" w:cs="Times New Roman"/>
          <w:bCs/>
          <w:iCs/>
          <w:sz w:val="24"/>
          <w:szCs w:val="24"/>
          <w:lang w:eastAsia="ru-RU"/>
        </w:rPr>
        <w:t>Одним из основных показателей социально – экономического уровня является уровень доходов работающих</w:t>
      </w:r>
      <w:r w:rsidRPr="0035779A">
        <w:rPr>
          <w:rFonts w:ascii="Times New Roman" w:eastAsia="Times New Roman" w:hAnsi="Times New Roman" w:cs="Times New Roman"/>
          <w:bCs/>
          <w:iCs/>
          <w:color w:val="FF0000"/>
          <w:sz w:val="24"/>
          <w:szCs w:val="24"/>
          <w:lang w:eastAsia="ru-RU"/>
        </w:rPr>
        <w:t xml:space="preserve">. </w:t>
      </w:r>
      <w:r w:rsidRPr="0035779A">
        <w:rPr>
          <w:rFonts w:ascii="Times New Roman" w:eastAsia="Times New Roman" w:hAnsi="Times New Roman" w:cs="Times New Roman"/>
          <w:bCs/>
          <w:iCs/>
          <w:sz w:val="24"/>
          <w:szCs w:val="24"/>
          <w:lang w:eastAsia="ru-RU"/>
        </w:rPr>
        <w:t xml:space="preserve">Среднемесячная заработная плата в 2020 </w:t>
      </w:r>
      <w:proofErr w:type="gramStart"/>
      <w:r w:rsidRPr="0035779A">
        <w:rPr>
          <w:rFonts w:ascii="Times New Roman" w:eastAsia="Times New Roman" w:hAnsi="Times New Roman" w:cs="Times New Roman"/>
          <w:bCs/>
          <w:iCs/>
          <w:sz w:val="24"/>
          <w:szCs w:val="24"/>
          <w:lang w:eastAsia="ru-RU"/>
        </w:rPr>
        <w:t>году  составила</w:t>
      </w:r>
      <w:proofErr w:type="gramEnd"/>
      <w:r w:rsidRPr="0035779A">
        <w:rPr>
          <w:rFonts w:ascii="Times New Roman" w:eastAsia="Times New Roman" w:hAnsi="Times New Roman" w:cs="Times New Roman"/>
          <w:bCs/>
          <w:iCs/>
          <w:sz w:val="24"/>
          <w:szCs w:val="24"/>
          <w:lang w:eastAsia="ru-RU"/>
        </w:rPr>
        <w:t xml:space="preserve">  37 649 рублей, на  2,7% выше уровня 2019 года.</w:t>
      </w:r>
    </w:p>
    <w:p w:rsidR="0035779A" w:rsidRPr="0035779A" w:rsidRDefault="0035779A" w:rsidP="0035779A">
      <w:pPr>
        <w:spacing w:after="0" w:line="240" w:lineRule="auto"/>
        <w:jc w:val="center"/>
        <w:rPr>
          <w:rFonts w:ascii="Times New Roman" w:eastAsia="Times New Roman" w:hAnsi="Times New Roman" w:cs="Times New Roman"/>
          <w:b/>
          <w:bCs/>
          <w:i/>
          <w:iCs/>
          <w:color w:val="FF0000"/>
          <w:sz w:val="24"/>
          <w:szCs w:val="24"/>
          <w:lang w:eastAsia="ru-RU"/>
        </w:rPr>
      </w:pPr>
    </w:p>
    <w:p w:rsidR="0035779A" w:rsidRPr="0035779A" w:rsidRDefault="0035779A" w:rsidP="0035779A">
      <w:pPr>
        <w:spacing w:after="0" w:line="240" w:lineRule="auto"/>
        <w:jc w:val="center"/>
        <w:rPr>
          <w:rFonts w:ascii="Times New Roman" w:eastAsia="Times New Roman" w:hAnsi="Times New Roman" w:cs="Times New Roman"/>
          <w:b/>
          <w:bCs/>
          <w:i/>
          <w:iCs/>
          <w:color w:val="FF0000"/>
          <w:sz w:val="24"/>
          <w:szCs w:val="24"/>
          <w:lang w:eastAsia="ru-RU"/>
        </w:rPr>
      </w:pPr>
      <w:r w:rsidRPr="0035779A">
        <w:rPr>
          <w:rFonts w:ascii="Times New Roman" w:eastAsia="Times New Roman" w:hAnsi="Times New Roman" w:cs="Times New Roman"/>
          <w:b/>
          <w:bCs/>
          <w:i/>
          <w:iCs/>
          <w:noProof/>
          <w:color w:val="FF0000"/>
          <w:sz w:val="24"/>
          <w:szCs w:val="24"/>
          <w:lang w:eastAsia="ru-RU"/>
        </w:rPr>
        <w:drawing>
          <wp:inline distT="0" distB="0" distL="0" distR="0" wp14:anchorId="769C6577" wp14:editId="68ED7DBD">
            <wp:extent cx="5800725" cy="3419475"/>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35779A" w:rsidRPr="0035779A" w:rsidRDefault="0035779A" w:rsidP="0035779A">
      <w:pPr>
        <w:spacing w:after="0" w:line="240" w:lineRule="auto"/>
        <w:jc w:val="center"/>
        <w:rPr>
          <w:rFonts w:ascii="Times New Roman" w:eastAsia="Times New Roman" w:hAnsi="Times New Roman" w:cs="Times New Roman"/>
          <w:b/>
          <w:bCs/>
          <w:i/>
          <w:iCs/>
          <w:color w:val="FF0000"/>
          <w:sz w:val="24"/>
          <w:szCs w:val="24"/>
          <w:lang w:eastAsia="ru-RU"/>
        </w:rPr>
      </w:pPr>
    </w:p>
    <w:p w:rsidR="0035779A" w:rsidRPr="0035779A" w:rsidRDefault="0035779A" w:rsidP="006D1DC0">
      <w:pPr>
        <w:spacing w:after="0" w:line="240" w:lineRule="auto"/>
        <w:ind w:firstLine="709"/>
        <w:jc w:val="both"/>
        <w:rPr>
          <w:rFonts w:ascii="Times New Roman" w:eastAsia="Times New Roman" w:hAnsi="Times New Roman" w:cs="Times New Roman"/>
          <w:bCs/>
          <w:iCs/>
          <w:sz w:val="24"/>
          <w:szCs w:val="24"/>
          <w:lang w:eastAsia="ru-RU"/>
        </w:rPr>
      </w:pPr>
      <w:r w:rsidRPr="0035779A">
        <w:rPr>
          <w:rFonts w:ascii="Times New Roman" w:eastAsia="Times New Roman" w:hAnsi="Times New Roman" w:cs="Times New Roman"/>
          <w:bCs/>
          <w:iCs/>
          <w:sz w:val="24"/>
          <w:szCs w:val="24"/>
          <w:lang w:eastAsia="ru-RU"/>
        </w:rPr>
        <w:lastRenderedPageBreak/>
        <w:t xml:space="preserve">По информации  ОГКУ ЦЗН </w:t>
      </w:r>
      <w:proofErr w:type="spellStart"/>
      <w:r w:rsidRPr="0035779A">
        <w:rPr>
          <w:rFonts w:ascii="Times New Roman" w:eastAsia="Times New Roman" w:hAnsi="Times New Roman" w:cs="Times New Roman"/>
          <w:bCs/>
          <w:iCs/>
          <w:sz w:val="24"/>
          <w:szCs w:val="24"/>
          <w:lang w:eastAsia="ru-RU"/>
        </w:rPr>
        <w:t>Тайшетского</w:t>
      </w:r>
      <w:proofErr w:type="spellEnd"/>
      <w:r w:rsidRPr="0035779A">
        <w:rPr>
          <w:rFonts w:ascii="Times New Roman" w:eastAsia="Times New Roman" w:hAnsi="Times New Roman" w:cs="Times New Roman"/>
          <w:bCs/>
          <w:iCs/>
          <w:sz w:val="24"/>
          <w:szCs w:val="24"/>
          <w:lang w:eastAsia="ru-RU"/>
        </w:rPr>
        <w:t xml:space="preserve"> района о положении на рынке труда  </w:t>
      </w:r>
      <w:proofErr w:type="spellStart"/>
      <w:r w:rsidRPr="0035779A">
        <w:rPr>
          <w:rFonts w:ascii="Times New Roman" w:eastAsia="Times New Roman" w:hAnsi="Times New Roman" w:cs="Times New Roman"/>
          <w:bCs/>
          <w:iCs/>
          <w:sz w:val="24"/>
          <w:szCs w:val="24"/>
          <w:lang w:eastAsia="ru-RU"/>
        </w:rPr>
        <w:t>Бирюсинско</w:t>
      </w:r>
      <w:r w:rsidR="006A479C">
        <w:rPr>
          <w:rFonts w:ascii="Times New Roman" w:eastAsia="Times New Roman" w:hAnsi="Times New Roman" w:cs="Times New Roman"/>
          <w:bCs/>
          <w:iCs/>
          <w:sz w:val="24"/>
          <w:szCs w:val="24"/>
          <w:lang w:eastAsia="ru-RU"/>
        </w:rPr>
        <w:t>го</w:t>
      </w:r>
      <w:proofErr w:type="spellEnd"/>
      <w:r w:rsidRPr="0035779A">
        <w:rPr>
          <w:rFonts w:ascii="Times New Roman" w:eastAsia="Times New Roman" w:hAnsi="Times New Roman" w:cs="Times New Roman"/>
          <w:bCs/>
          <w:iCs/>
          <w:sz w:val="24"/>
          <w:szCs w:val="24"/>
          <w:lang w:eastAsia="ru-RU"/>
        </w:rPr>
        <w:t xml:space="preserve"> городско</w:t>
      </w:r>
      <w:r w:rsidR="006A479C">
        <w:rPr>
          <w:rFonts w:ascii="Times New Roman" w:eastAsia="Times New Roman" w:hAnsi="Times New Roman" w:cs="Times New Roman"/>
          <w:bCs/>
          <w:iCs/>
          <w:sz w:val="24"/>
          <w:szCs w:val="24"/>
          <w:lang w:eastAsia="ru-RU"/>
        </w:rPr>
        <w:t>го</w:t>
      </w:r>
      <w:r w:rsidRPr="0035779A">
        <w:rPr>
          <w:rFonts w:ascii="Times New Roman" w:eastAsia="Times New Roman" w:hAnsi="Times New Roman" w:cs="Times New Roman"/>
          <w:bCs/>
          <w:iCs/>
          <w:sz w:val="24"/>
          <w:szCs w:val="24"/>
          <w:lang w:eastAsia="ru-RU"/>
        </w:rPr>
        <w:t xml:space="preserve"> поселени</w:t>
      </w:r>
      <w:r w:rsidR="006A479C">
        <w:rPr>
          <w:rFonts w:ascii="Times New Roman" w:eastAsia="Times New Roman" w:hAnsi="Times New Roman" w:cs="Times New Roman"/>
          <w:bCs/>
          <w:iCs/>
          <w:sz w:val="24"/>
          <w:szCs w:val="24"/>
          <w:lang w:eastAsia="ru-RU"/>
        </w:rPr>
        <w:t>я</w:t>
      </w:r>
      <w:r w:rsidRPr="0035779A">
        <w:rPr>
          <w:rFonts w:ascii="Times New Roman" w:eastAsia="Times New Roman" w:hAnsi="Times New Roman" w:cs="Times New Roman"/>
          <w:bCs/>
          <w:iCs/>
          <w:sz w:val="24"/>
          <w:szCs w:val="24"/>
          <w:lang w:eastAsia="ru-RU"/>
        </w:rPr>
        <w:t xml:space="preserve"> в 2020 году признаны безработными 375 человек (в 2019 году -199 чел),  29 человек из которых – молодёжь,  обратилось по поиску работы 589 граждан, трудоустроено, всего  242 человека, в том числе по временной занятости 85 человек, приняли участие в общественных работах 26 граждан, 31 человек направлен на профессиональное обучение и дополнительное профессиональное образование, направленные на досрочную пенсию отсутствуют. </w:t>
      </w:r>
    </w:p>
    <w:p w:rsidR="005F5136" w:rsidRDefault="005F5136" w:rsidP="007A3AF3">
      <w:pPr>
        <w:spacing w:after="120" w:line="240" w:lineRule="auto"/>
        <w:ind w:left="-567" w:firstLine="709"/>
        <w:jc w:val="right"/>
        <w:rPr>
          <w:rFonts w:ascii="Times New Roman" w:eastAsia="Times New Roman" w:hAnsi="Times New Roman" w:cs="Times New Roman"/>
          <w:b/>
          <w:i/>
          <w:sz w:val="24"/>
          <w:szCs w:val="24"/>
          <w:lang w:val="x-none" w:eastAsia="x-none"/>
        </w:rPr>
      </w:pPr>
    </w:p>
    <w:p w:rsidR="0035779A" w:rsidRPr="0035779A" w:rsidRDefault="0035779A" w:rsidP="007A3AF3">
      <w:pPr>
        <w:spacing w:after="120" w:line="240" w:lineRule="auto"/>
        <w:ind w:left="-567" w:firstLine="709"/>
        <w:jc w:val="right"/>
        <w:rPr>
          <w:rFonts w:ascii="Times New Roman" w:eastAsia="Times New Roman" w:hAnsi="Times New Roman" w:cs="Times New Roman"/>
          <w:b/>
          <w:iCs/>
          <w:sz w:val="24"/>
          <w:szCs w:val="24"/>
          <w:lang w:val="x-none" w:eastAsia="x-none"/>
        </w:rPr>
      </w:pPr>
      <w:r w:rsidRPr="0035779A">
        <w:rPr>
          <w:rFonts w:ascii="Times New Roman" w:eastAsia="Times New Roman" w:hAnsi="Times New Roman" w:cs="Times New Roman"/>
          <w:b/>
          <w:i/>
          <w:sz w:val="24"/>
          <w:szCs w:val="24"/>
          <w:lang w:val="x-none" w:eastAsia="x-none"/>
        </w:rPr>
        <w:t>Таблица.</w:t>
      </w:r>
      <w:r w:rsidRPr="0035779A">
        <w:rPr>
          <w:rFonts w:ascii="Times New Roman" w:eastAsia="Times New Roman" w:hAnsi="Times New Roman" w:cs="Times New Roman"/>
          <w:b/>
          <w:i/>
          <w:sz w:val="24"/>
          <w:szCs w:val="24"/>
          <w:lang w:eastAsia="x-none"/>
        </w:rPr>
        <w:t xml:space="preserve"> </w:t>
      </w:r>
      <w:r w:rsidRPr="0035779A">
        <w:rPr>
          <w:rFonts w:ascii="Times New Roman" w:eastAsia="Times New Roman" w:hAnsi="Times New Roman" w:cs="Times New Roman"/>
          <w:b/>
          <w:i/>
          <w:iCs/>
          <w:sz w:val="24"/>
          <w:szCs w:val="24"/>
          <w:lang w:val="x-none" w:eastAsia="x-none"/>
        </w:rPr>
        <w:t>Основные показатели занятости населения города</w:t>
      </w:r>
    </w:p>
    <w:tbl>
      <w:tblPr>
        <w:tblW w:w="995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67"/>
        <w:gridCol w:w="3273"/>
        <w:gridCol w:w="992"/>
        <w:gridCol w:w="851"/>
        <w:gridCol w:w="992"/>
        <w:gridCol w:w="992"/>
        <w:gridCol w:w="992"/>
        <w:gridCol w:w="993"/>
      </w:tblGrid>
      <w:tr w:rsidR="0035779A" w:rsidRPr="0035779A" w:rsidTr="00612655">
        <w:tc>
          <w:tcPr>
            <w:tcW w:w="867" w:type="dxa"/>
          </w:tcPr>
          <w:p w:rsidR="0035779A" w:rsidRPr="0035779A" w:rsidRDefault="0035779A" w:rsidP="0035779A">
            <w:pPr>
              <w:keepNext/>
              <w:spacing w:before="120" w:after="0" w:line="240" w:lineRule="auto"/>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 п/п</w:t>
            </w:r>
          </w:p>
        </w:tc>
        <w:tc>
          <w:tcPr>
            <w:tcW w:w="3273" w:type="dxa"/>
            <w:vAlign w:val="center"/>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Наименование</w:t>
            </w:r>
          </w:p>
          <w:p w:rsidR="0035779A" w:rsidRPr="0035779A" w:rsidRDefault="0035779A" w:rsidP="0035779A">
            <w:pPr>
              <w:keepNext/>
              <w:spacing w:before="120" w:after="0" w:line="240" w:lineRule="auto"/>
              <w:jc w:val="center"/>
              <w:rPr>
                <w:rFonts w:ascii="Times New Roman" w:eastAsia="Times New Roman" w:hAnsi="Times New Roman" w:cs="Times New Roman"/>
                <w:iCs/>
                <w:sz w:val="24"/>
                <w:szCs w:val="24"/>
                <w:lang w:eastAsia="ru-RU"/>
              </w:rPr>
            </w:pPr>
            <w:proofErr w:type="gramStart"/>
            <w:r w:rsidRPr="0035779A">
              <w:rPr>
                <w:rFonts w:ascii="Times New Roman" w:eastAsia="Times New Roman" w:hAnsi="Times New Roman" w:cs="Times New Roman"/>
                <w:iCs/>
                <w:sz w:val="24"/>
                <w:szCs w:val="24"/>
                <w:lang w:eastAsia="ru-RU"/>
              </w:rPr>
              <w:t>показателей</w:t>
            </w:r>
            <w:proofErr w:type="gramEnd"/>
          </w:p>
        </w:tc>
        <w:tc>
          <w:tcPr>
            <w:tcW w:w="992"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Ед.</w:t>
            </w:r>
          </w:p>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изм.</w:t>
            </w:r>
          </w:p>
        </w:tc>
        <w:tc>
          <w:tcPr>
            <w:tcW w:w="851" w:type="dxa"/>
          </w:tcPr>
          <w:p w:rsidR="0035779A" w:rsidRPr="0035779A" w:rsidRDefault="0035779A" w:rsidP="0035779A">
            <w:pPr>
              <w:keepNext/>
              <w:spacing w:after="0" w:line="240" w:lineRule="auto"/>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2016г.</w:t>
            </w:r>
          </w:p>
        </w:tc>
        <w:tc>
          <w:tcPr>
            <w:tcW w:w="992" w:type="dxa"/>
          </w:tcPr>
          <w:p w:rsidR="0035779A" w:rsidRPr="0035779A" w:rsidRDefault="0035779A" w:rsidP="0035779A">
            <w:pPr>
              <w:keepNext/>
              <w:spacing w:after="0"/>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2017г.</w:t>
            </w:r>
          </w:p>
          <w:p w:rsidR="0035779A" w:rsidRPr="0035779A" w:rsidRDefault="0035779A" w:rsidP="0035779A">
            <w:pPr>
              <w:keepNext/>
              <w:spacing w:after="0"/>
              <w:rPr>
                <w:rFonts w:ascii="Times New Roman" w:eastAsia="Times New Roman" w:hAnsi="Times New Roman" w:cs="Times New Roman"/>
                <w:iCs/>
                <w:sz w:val="24"/>
                <w:szCs w:val="24"/>
                <w:lang w:eastAsia="ru-RU"/>
              </w:rPr>
            </w:pPr>
          </w:p>
        </w:tc>
        <w:tc>
          <w:tcPr>
            <w:tcW w:w="992" w:type="dxa"/>
            <w:tcBorders>
              <w:bottom w:val="nil"/>
            </w:tcBorders>
          </w:tcPr>
          <w:p w:rsidR="0035779A" w:rsidRPr="0035779A" w:rsidRDefault="0035779A" w:rsidP="00612655">
            <w:pPr>
              <w:keepNext/>
              <w:spacing w:after="0"/>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2018г.</w:t>
            </w:r>
          </w:p>
        </w:tc>
        <w:tc>
          <w:tcPr>
            <w:tcW w:w="992" w:type="dxa"/>
          </w:tcPr>
          <w:p w:rsidR="0035779A" w:rsidRPr="0035779A" w:rsidRDefault="0035779A" w:rsidP="00612655">
            <w:pPr>
              <w:keepNext/>
              <w:spacing w:after="0"/>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2019г.</w:t>
            </w:r>
          </w:p>
        </w:tc>
        <w:tc>
          <w:tcPr>
            <w:tcW w:w="993" w:type="dxa"/>
          </w:tcPr>
          <w:p w:rsidR="0035779A" w:rsidRPr="0035779A" w:rsidRDefault="0035779A" w:rsidP="00612655">
            <w:pPr>
              <w:keepNext/>
              <w:spacing w:after="0"/>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2020г.</w:t>
            </w:r>
          </w:p>
        </w:tc>
      </w:tr>
      <w:tr w:rsidR="0035779A" w:rsidRPr="0035779A" w:rsidTr="00612655">
        <w:tc>
          <w:tcPr>
            <w:tcW w:w="867"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1.</w:t>
            </w:r>
          </w:p>
        </w:tc>
        <w:tc>
          <w:tcPr>
            <w:tcW w:w="3273" w:type="dxa"/>
          </w:tcPr>
          <w:p w:rsidR="0035779A" w:rsidRPr="0035779A" w:rsidRDefault="0035779A" w:rsidP="0035779A">
            <w:pPr>
              <w:keepNext/>
              <w:spacing w:after="0" w:line="240" w:lineRule="auto"/>
              <w:jc w:val="both"/>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Уровень регистрируемой безработицы</w:t>
            </w:r>
          </w:p>
        </w:tc>
        <w:tc>
          <w:tcPr>
            <w:tcW w:w="992"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w:t>
            </w:r>
          </w:p>
        </w:tc>
        <w:tc>
          <w:tcPr>
            <w:tcW w:w="851"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1,8</w:t>
            </w:r>
          </w:p>
        </w:tc>
        <w:tc>
          <w:tcPr>
            <w:tcW w:w="992"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1,39</w:t>
            </w:r>
          </w:p>
        </w:tc>
        <w:tc>
          <w:tcPr>
            <w:tcW w:w="992"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1,05</w:t>
            </w:r>
          </w:p>
        </w:tc>
        <w:tc>
          <w:tcPr>
            <w:tcW w:w="992"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1,0</w:t>
            </w:r>
          </w:p>
        </w:tc>
        <w:tc>
          <w:tcPr>
            <w:tcW w:w="993"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2,17</w:t>
            </w:r>
          </w:p>
        </w:tc>
      </w:tr>
      <w:tr w:rsidR="0035779A" w:rsidRPr="0035779A" w:rsidTr="00612655">
        <w:tc>
          <w:tcPr>
            <w:tcW w:w="867"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2.</w:t>
            </w:r>
          </w:p>
        </w:tc>
        <w:tc>
          <w:tcPr>
            <w:tcW w:w="3273" w:type="dxa"/>
          </w:tcPr>
          <w:p w:rsidR="0035779A" w:rsidRPr="0035779A" w:rsidRDefault="0035779A" w:rsidP="0035779A">
            <w:pPr>
              <w:keepNext/>
              <w:spacing w:after="0" w:line="240" w:lineRule="auto"/>
              <w:jc w:val="both"/>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Численность официально зарегистрированных безработных</w:t>
            </w:r>
          </w:p>
        </w:tc>
        <w:tc>
          <w:tcPr>
            <w:tcW w:w="992"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чел</w:t>
            </w:r>
            <w:r w:rsidR="0036697B">
              <w:rPr>
                <w:rFonts w:ascii="Times New Roman" w:eastAsia="Times New Roman" w:hAnsi="Times New Roman" w:cs="Times New Roman"/>
                <w:iCs/>
                <w:sz w:val="24"/>
                <w:szCs w:val="24"/>
                <w:lang w:eastAsia="ru-RU"/>
              </w:rPr>
              <w:t>.</w:t>
            </w:r>
          </w:p>
        </w:tc>
        <w:tc>
          <w:tcPr>
            <w:tcW w:w="851"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96</w:t>
            </w:r>
          </w:p>
        </w:tc>
        <w:tc>
          <w:tcPr>
            <w:tcW w:w="992"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72</w:t>
            </w:r>
          </w:p>
        </w:tc>
        <w:tc>
          <w:tcPr>
            <w:tcW w:w="992"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53</w:t>
            </w:r>
          </w:p>
        </w:tc>
        <w:tc>
          <w:tcPr>
            <w:tcW w:w="992"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42</w:t>
            </w:r>
          </w:p>
        </w:tc>
        <w:tc>
          <w:tcPr>
            <w:tcW w:w="993" w:type="dxa"/>
          </w:tcPr>
          <w:p w:rsidR="0035779A" w:rsidRPr="0035779A" w:rsidRDefault="0035779A" w:rsidP="0035779A">
            <w:pPr>
              <w:keepNext/>
              <w:spacing w:after="0" w:line="240" w:lineRule="auto"/>
              <w:jc w:val="center"/>
              <w:rPr>
                <w:rFonts w:ascii="Times New Roman" w:eastAsia="Times New Roman" w:hAnsi="Times New Roman" w:cs="Times New Roman"/>
                <w:iCs/>
                <w:sz w:val="24"/>
                <w:szCs w:val="24"/>
                <w:lang w:eastAsia="ru-RU"/>
              </w:rPr>
            </w:pPr>
            <w:r w:rsidRPr="0035779A">
              <w:rPr>
                <w:rFonts w:ascii="Times New Roman" w:eastAsia="Times New Roman" w:hAnsi="Times New Roman" w:cs="Times New Roman"/>
                <w:iCs/>
                <w:sz w:val="24"/>
                <w:szCs w:val="24"/>
                <w:lang w:eastAsia="ru-RU"/>
              </w:rPr>
              <w:t>87</w:t>
            </w:r>
          </w:p>
        </w:tc>
      </w:tr>
    </w:tbl>
    <w:p w:rsidR="0035779A" w:rsidRPr="0035779A" w:rsidRDefault="0035779A" w:rsidP="0035779A">
      <w:pPr>
        <w:spacing w:after="0" w:line="240" w:lineRule="auto"/>
        <w:jc w:val="both"/>
        <w:rPr>
          <w:rFonts w:ascii="Times New Roman" w:eastAsia="Times New Roman" w:hAnsi="Times New Roman" w:cs="Times New Roman"/>
          <w:bCs/>
          <w:iCs/>
          <w:sz w:val="24"/>
          <w:szCs w:val="24"/>
          <w:lang w:eastAsia="ru-RU"/>
        </w:rPr>
      </w:pPr>
    </w:p>
    <w:p w:rsidR="0035779A" w:rsidRPr="0035779A" w:rsidRDefault="0035779A" w:rsidP="0035779A">
      <w:pPr>
        <w:spacing w:after="0" w:line="240" w:lineRule="auto"/>
        <w:ind w:firstLine="720"/>
        <w:jc w:val="both"/>
        <w:rPr>
          <w:rFonts w:ascii="Times New Roman" w:eastAsia="Times New Roman" w:hAnsi="Times New Roman" w:cs="Times New Roman"/>
          <w:bCs/>
          <w:sz w:val="24"/>
          <w:szCs w:val="24"/>
          <w:lang w:eastAsia="ru-RU"/>
        </w:rPr>
      </w:pPr>
      <w:r w:rsidRPr="0035779A">
        <w:rPr>
          <w:rFonts w:ascii="Times New Roman" w:eastAsia="Times New Roman" w:hAnsi="Times New Roman" w:cs="Times New Roman"/>
          <w:bCs/>
          <w:sz w:val="24"/>
          <w:szCs w:val="24"/>
          <w:lang w:eastAsia="ru-RU"/>
        </w:rPr>
        <w:t xml:space="preserve">Численность официально зарегистрированных безработных по городу </w:t>
      </w:r>
      <w:proofErr w:type="gramStart"/>
      <w:r w:rsidRPr="0035779A">
        <w:rPr>
          <w:rFonts w:ascii="Times New Roman" w:eastAsia="Times New Roman" w:hAnsi="Times New Roman" w:cs="Times New Roman"/>
          <w:bCs/>
          <w:sz w:val="24"/>
          <w:szCs w:val="24"/>
          <w:lang w:eastAsia="ru-RU"/>
        </w:rPr>
        <w:t>Бирюсинску  по</w:t>
      </w:r>
      <w:proofErr w:type="gramEnd"/>
      <w:r w:rsidRPr="0035779A">
        <w:rPr>
          <w:rFonts w:ascii="Times New Roman" w:eastAsia="Times New Roman" w:hAnsi="Times New Roman" w:cs="Times New Roman"/>
          <w:bCs/>
          <w:sz w:val="24"/>
          <w:szCs w:val="24"/>
          <w:lang w:eastAsia="ru-RU"/>
        </w:rPr>
        <w:t xml:space="preserve"> состоянию на 01.01.2021 года составила 87 человек, что  на 45 человек больше, чем на конец 2019 года. Уровень зарегистрированной безработицы составил 2,17 % (в 2019 году – 1,0 %).</w:t>
      </w:r>
    </w:p>
    <w:p w:rsidR="0035779A" w:rsidRPr="0085651E" w:rsidRDefault="0035779A" w:rsidP="008E641D">
      <w:pPr>
        <w:spacing w:after="0" w:line="240" w:lineRule="auto"/>
        <w:jc w:val="center"/>
        <w:rPr>
          <w:rFonts w:ascii="Times New Roman" w:hAnsi="Times New Roman" w:cs="Times New Roman"/>
          <w:b/>
          <w:bCs/>
          <w:i/>
          <w:iCs/>
          <w:color w:val="FF0000"/>
          <w:sz w:val="24"/>
          <w:szCs w:val="24"/>
        </w:rPr>
      </w:pPr>
    </w:p>
    <w:tbl>
      <w:tblPr>
        <w:tblStyle w:val="aa"/>
        <w:tblW w:w="0" w:type="auto"/>
        <w:tblLook w:val="04A0" w:firstRow="1" w:lastRow="0" w:firstColumn="1" w:lastColumn="0" w:noHBand="0" w:noVBand="1"/>
      </w:tblPr>
      <w:tblGrid>
        <w:gridCol w:w="9344"/>
      </w:tblGrid>
      <w:tr w:rsidR="00146C3B" w:rsidTr="00146C3B">
        <w:tc>
          <w:tcPr>
            <w:tcW w:w="9344" w:type="dxa"/>
            <w:shd w:val="clear" w:color="auto" w:fill="C5E0B3" w:themeFill="accent6" w:themeFillTint="66"/>
          </w:tcPr>
          <w:p w:rsidR="00146C3B" w:rsidRPr="00B5700C" w:rsidRDefault="00146C3B" w:rsidP="00146C3B">
            <w:pPr>
              <w:jc w:val="center"/>
              <w:rPr>
                <w:rFonts w:ascii="Times New Roman" w:hAnsi="Times New Roman" w:cs="Times New Roman"/>
                <w:b/>
                <w:sz w:val="28"/>
                <w:szCs w:val="28"/>
              </w:rPr>
            </w:pPr>
            <w:r w:rsidRPr="00B5700C">
              <w:rPr>
                <w:rFonts w:ascii="Times New Roman" w:hAnsi="Times New Roman" w:cs="Times New Roman"/>
                <w:b/>
                <w:sz w:val="28"/>
                <w:szCs w:val="28"/>
              </w:rPr>
              <w:t>Поддержка малого и среднего предпринимательства</w:t>
            </w:r>
          </w:p>
          <w:p w:rsidR="00146C3B" w:rsidRDefault="00146C3B" w:rsidP="00AE4F8D">
            <w:pPr>
              <w:jc w:val="center"/>
              <w:rPr>
                <w:rFonts w:ascii="Times New Roman" w:hAnsi="Times New Roman" w:cs="Times New Roman"/>
                <w:b/>
                <w:sz w:val="28"/>
                <w:szCs w:val="28"/>
              </w:rPr>
            </w:pPr>
          </w:p>
        </w:tc>
      </w:tr>
    </w:tbl>
    <w:p w:rsidR="00B5700C" w:rsidRPr="00B5700C" w:rsidRDefault="00B5700C" w:rsidP="00085BB0">
      <w:pPr>
        <w:suppressAutoHyphens/>
        <w:spacing w:after="0" w:line="240" w:lineRule="auto"/>
        <w:ind w:firstLine="709"/>
        <w:jc w:val="both"/>
        <w:rPr>
          <w:rFonts w:ascii="Times New Roman" w:eastAsia="Times New Roman" w:hAnsi="Times New Roman" w:cs="Times New Roman"/>
          <w:sz w:val="24"/>
          <w:szCs w:val="24"/>
          <w:lang w:eastAsia="ru-RU"/>
        </w:rPr>
      </w:pPr>
      <w:r w:rsidRPr="00B5700C">
        <w:rPr>
          <w:rFonts w:ascii="Times New Roman" w:eastAsia="Times New Roman" w:hAnsi="Times New Roman" w:cs="Times New Roman"/>
          <w:sz w:val="24"/>
          <w:szCs w:val="24"/>
          <w:lang w:eastAsia="ru-RU"/>
        </w:rPr>
        <w:t>Одной из приоритетных задач деятельности администрации по социально-экономическому развитию города является развитие малого и среднего предпринимательства</w:t>
      </w:r>
      <w:r w:rsidR="00C54392">
        <w:rPr>
          <w:rFonts w:ascii="Times New Roman" w:eastAsia="Times New Roman" w:hAnsi="Times New Roman" w:cs="Times New Roman"/>
          <w:sz w:val="24"/>
          <w:szCs w:val="24"/>
          <w:lang w:eastAsia="ru-RU"/>
        </w:rPr>
        <w:t>,</w:t>
      </w:r>
      <w:r w:rsidRPr="00B5700C">
        <w:rPr>
          <w:rFonts w:ascii="Times New Roman" w:eastAsia="Times New Roman" w:hAnsi="Times New Roman" w:cs="Times New Roman"/>
          <w:sz w:val="24"/>
          <w:szCs w:val="24"/>
          <w:lang w:eastAsia="ru-RU"/>
        </w:rPr>
        <w:t xml:space="preserve"> как сектора экономики, обеспечивающего формирование конкурентной среды, </w:t>
      </w:r>
      <w:proofErr w:type="spellStart"/>
      <w:r w:rsidRPr="00B5700C">
        <w:rPr>
          <w:rFonts w:ascii="Times New Roman" w:eastAsia="Times New Roman" w:hAnsi="Times New Roman" w:cs="Times New Roman"/>
          <w:sz w:val="24"/>
          <w:szCs w:val="24"/>
          <w:lang w:eastAsia="ru-RU"/>
        </w:rPr>
        <w:t>самозанятость</w:t>
      </w:r>
      <w:proofErr w:type="spellEnd"/>
      <w:r w:rsidRPr="00B5700C">
        <w:rPr>
          <w:rFonts w:ascii="Times New Roman" w:eastAsia="Times New Roman" w:hAnsi="Times New Roman" w:cs="Times New Roman"/>
          <w:sz w:val="24"/>
          <w:szCs w:val="24"/>
          <w:lang w:eastAsia="ru-RU"/>
        </w:rPr>
        <w:t xml:space="preserve"> населения и стабильность налоговых поступлений в бюджет.</w:t>
      </w:r>
    </w:p>
    <w:p w:rsidR="00B5700C" w:rsidRPr="00B5700C" w:rsidRDefault="00B5700C" w:rsidP="00085BB0">
      <w:pPr>
        <w:spacing w:after="0" w:line="240" w:lineRule="auto"/>
        <w:ind w:firstLine="709"/>
        <w:jc w:val="both"/>
        <w:rPr>
          <w:rFonts w:ascii="Times New Roman" w:eastAsia="Times New Roman" w:hAnsi="Times New Roman" w:cs="Times New Roman"/>
          <w:sz w:val="24"/>
          <w:szCs w:val="24"/>
          <w:lang w:eastAsia="ru-RU"/>
        </w:rPr>
      </w:pPr>
      <w:r w:rsidRPr="00B5700C">
        <w:rPr>
          <w:rFonts w:ascii="Times New Roman" w:eastAsia="Times New Roman" w:hAnsi="Times New Roman" w:cs="Times New Roman"/>
          <w:sz w:val="24"/>
          <w:szCs w:val="24"/>
          <w:lang w:eastAsia="ru-RU"/>
        </w:rPr>
        <w:t>Программа «Развитие малого и среднего предпринимательства в Бирюсинском муниципальном образовании «</w:t>
      </w:r>
      <w:proofErr w:type="spellStart"/>
      <w:proofErr w:type="gramStart"/>
      <w:r w:rsidRPr="00B5700C">
        <w:rPr>
          <w:rFonts w:ascii="Times New Roman" w:eastAsia="Times New Roman" w:hAnsi="Times New Roman" w:cs="Times New Roman"/>
          <w:sz w:val="24"/>
          <w:szCs w:val="24"/>
          <w:lang w:eastAsia="ru-RU"/>
        </w:rPr>
        <w:t>Бирюсинское</w:t>
      </w:r>
      <w:proofErr w:type="spellEnd"/>
      <w:r w:rsidRPr="00B5700C">
        <w:rPr>
          <w:rFonts w:ascii="Times New Roman" w:eastAsia="Times New Roman" w:hAnsi="Times New Roman" w:cs="Times New Roman"/>
          <w:sz w:val="24"/>
          <w:szCs w:val="24"/>
          <w:lang w:eastAsia="ru-RU"/>
        </w:rPr>
        <w:t xml:space="preserve">  городское</w:t>
      </w:r>
      <w:proofErr w:type="gramEnd"/>
      <w:r w:rsidRPr="00B5700C">
        <w:rPr>
          <w:rFonts w:ascii="Times New Roman" w:eastAsia="Times New Roman" w:hAnsi="Times New Roman" w:cs="Times New Roman"/>
          <w:sz w:val="24"/>
          <w:szCs w:val="24"/>
          <w:lang w:eastAsia="ru-RU"/>
        </w:rPr>
        <w:t xml:space="preserve">  поселение» направлена на оказание информационной и имущественной поддержки субъектам малого и среднего предпринимательства.  </w:t>
      </w:r>
    </w:p>
    <w:p w:rsidR="00B5700C" w:rsidRPr="00B5700C" w:rsidRDefault="00B5700C" w:rsidP="00085BB0">
      <w:pPr>
        <w:spacing w:after="0" w:line="240" w:lineRule="auto"/>
        <w:ind w:firstLine="709"/>
        <w:jc w:val="both"/>
        <w:rPr>
          <w:rFonts w:ascii="Times New Roman" w:eastAsia="Times New Roman" w:hAnsi="Times New Roman" w:cs="Times New Roman"/>
          <w:sz w:val="24"/>
          <w:szCs w:val="24"/>
          <w:lang w:eastAsia="ru-RU"/>
        </w:rPr>
      </w:pPr>
      <w:r w:rsidRPr="00B5700C">
        <w:rPr>
          <w:rFonts w:ascii="Times New Roman" w:eastAsia="Times New Roman" w:hAnsi="Times New Roman" w:cs="Times New Roman"/>
          <w:sz w:val="24"/>
          <w:szCs w:val="24"/>
          <w:lang w:eastAsia="ru-RU"/>
        </w:rPr>
        <w:t xml:space="preserve">Прошедший год был сложным для предпринимателей. Субъекты малого предпринимательства пострадали от введения ограничительных мер в связи с пандемией </w:t>
      </w:r>
      <w:proofErr w:type="spellStart"/>
      <w:r w:rsidRPr="00B5700C">
        <w:rPr>
          <w:rFonts w:ascii="Times New Roman" w:eastAsia="Times New Roman" w:hAnsi="Times New Roman" w:cs="Times New Roman"/>
          <w:sz w:val="24"/>
          <w:szCs w:val="24"/>
          <w:lang w:eastAsia="ru-RU"/>
        </w:rPr>
        <w:t>коронавируса</w:t>
      </w:r>
      <w:proofErr w:type="spellEnd"/>
      <w:r w:rsidRPr="00B5700C">
        <w:rPr>
          <w:rFonts w:ascii="Times New Roman" w:eastAsia="Times New Roman" w:hAnsi="Times New Roman" w:cs="Times New Roman"/>
          <w:sz w:val="24"/>
          <w:szCs w:val="24"/>
          <w:lang w:eastAsia="ru-RU"/>
        </w:rPr>
        <w:t xml:space="preserve">.  Наиболее </w:t>
      </w:r>
      <w:proofErr w:type="gramStart"/>
      <w:r w:rsidRPr="00B5700C">
        <w:rPr>
          <w:rFonts w:ascii="Times New Roman" w:eastAsia="Times New Roman" w:hAnsi="Times New Roman" w:cs="Times New Roman"/>
          <w:sz w:val="24"/>
          <w:szCs w:val="24"/>
          <w:lang w:eastAsia="ru-RU"/>
        </w:rPr>
        <w:t>пострадавшими  оказались</w:t>
      </w:r>
      <w:proofErr w:type="gramEnd"/>
      <w:r w:rsidRPr="00B5700C">
        <w:rPr>
          <w:rFonts w:ascii="Times New Roman" w:eastAsia="Times New Roman" w:hAnsi="Times New Roman" w:cs="Times New Roman"/>
          <w:sz w:val="24"/>
          <w:szCs w:val="24"/>
          <w:lang w:eastAsia="ru-RU"/>
        </w:rPr>
        <w:t xml:space="preserve"> предприятия общественного питания и сферы услуг.  </w:t>
      </w:r>
      <w:proofErr w:type="gramStart"/>
      <w:r w:rsidRPr="00B5700C">
        <w:rPr>
          <w:rFonts w:ascii="Times New Roman" w:eastAsia="Times New Roman" w:hAnsi="Times New Roman" w:cs="Times New Roman"/>
          <w:sz w:val="24"/>
          <w:szCs w:val="24"/>
          <w:lang w:eastAsia="ru-RU"/>
        </w:rPr>
        <w:t>Также,  в</w:t>
      </w:r>
      <w:proofErr w:type="gramEnd"/>
      <w:r w:rsidRPr="00B5700C">
        <w:rPr>
          <w:rFonts w:ascii="Times New Roman" w:eastAsia="Times New Roman" w:hAnsi="Times New Roman" w:cs="Times New Roman"/>
          <w:sz w:val="24"/>
          <w:szCs w:val="24"/>
          <w:lang w:eastAsia="ru-RU"/>
        </w:rPr>
        <w:t xml:space="preserve"> конце года  предприниматели  были поставлены перед фактом принятия решения на переход  с</w:t>
      </w:r>
      <w:r w:rsidR="00E81294">
        <w:rPr>
          <w:rFonts w:ascii="Times New Roman" w:eastAsia="Times New Roman" w:hAnsi="Times New Roman" w:cs="Times New Roman"/>
          <w:sz w:val="24"/>
          <w:szCs w:val="24"/>
          <w:lang w:eastAsia="ru-RU"/>
        </w:rPr>
        <w:t xml:space="preserve"> единого налога на вмененный доход</w:t>
      </w:r>
      <w:r w:rsidRPr="00B5700C">
        <w:rPr>
          <w:rFonts w:ascii="Times New Roman" w:eastAsia="Times New Roman" w:hAnsi="Times New Roman" w:cs="Times New Roman"/>
          <w:sz w:val="24"/>
          <w:szCs w:val="24"/>
          <w:lang w:eastAsia="ru-RU"/>
        </w:rPr>
        <w:t xml:space="preserve"> на  патентную систему налогообложения, либо </w:t>
      </w:r>
      <w:r w:rsidR="007A168A">
        <w:rPr>
          <w:rFonts w:ascii="Times New Roman" w:eastAsia="Times New Roman" w:hAnsi="Times New Roman" w:cs="Times New Roman"/>
          <w:sz w:val="24"/>
          <w:szCs w:val="24"/>
          <w:lang w:eastAsia="ru-RU"/>
        </w:rPr>
        <w:t>упрощенную систему налогообложения</w:t>
      </w:r>
      <w:r w:rsidRPr="00B5700C">
        <w:rPr>
          <w:rFonts w:ascii="Times New Roman" w:eastAsia="Times New Roman" w:hAnsi="Times New Roman" w:cs="Times New Roman"/>
          <w:sz w:val="24"/>
          <w:szCs w:val="24"/>
          <w:lang w:eastAsia="ru-RU"/>
        </w:rPr>
        <w:t xml:space="preserve">,  что оказалось  очень непросто. </w:t>
      </w:r>
    </w:p>
    <w:p w:rsidR="00B5700C" w:rsidRPr="00B5700C" w:rsidRDefault="00B5700C" w:rsidP="00085BB0">
      <w:pPr>
        <w:spacing w:after="0" w:line="240" w:lineRule="auto"/>
        <w:ind w:firstLine="709"/>
        <w:jc w:val="both"/>
        <w:rPr>
          <w:rFonts w:ascii="Times New Roman" w:eastAsia="Times New Roman" w:hAnsi="Times New Roman" w:cs="Times New Roman"/>
          <w:sz w:val="24"/>
          <w:szCs w:val="24"/>
          <w:lang w:eastAsia="ru-RU"/>
        </w:rPr>
      </w:pPr>
      <w:r w:rsidRPr="00B5700C">
        <w:rPr>
          <w:rFonts w:ascii="Times New Roman" w:eastAsia="Times New Roman" w:hAnsi="Times New Roman" w:cs="Times New Roman"/>
          <w:sz w:val="24"/>
          <w:szCs w:val="24"/>
          <w:lang w:eastAsia="ru-RU"/>
        </w:rPr>
        <w:t>Предприниматели называют свои основные проблемы</w:t>
      </w:r>
      <w:r w:rsidR="00EC7937">
        <w:rPr>
          <w:rFonts w:ascii="Times New Roman" w:eastAsia="Times New Roman" w:hAnsi="Times New Roman" w:cs="Times New Roman"/>
          <w:sz w:val="24"/>
          <w:szCs w:val="24"/>
          <w:lang w:eastAsia="ru-RU"/>
        </w:rPr>
        <w:t xml:space="preserve"> </w:t>
      </w:r>
      <w:r w:rsidRPr="00B5700C">
        <w:rPr>
          <w:rFonts w:ascii="Times New Roman" w:eastAsia="Times New Roman" w:hAnsi="Times New Roman" w:cs="Times New Roman"/>
          <w:sz w:val="24"/>
          <w:szCs w:val="24"/>
          <w:lang w:eastAsia="ru-RU"/>
        </w:rPr>
        <w:t>– это растущие издержки и снижение спроса на товары и услуги, но на первом месте – экономическая неопределенность.</w:t>
      </w:r>
    </w:p>
    <w:p w:rsidR="00B5700C" w:rsidRPr="00B5700C" w:rsidRDefault="00B5700C" w:rsidP="00085BB0">
      <w:pPr>
        <w:spacing w:after="0" w:line="240" w:lineRule="auto"/>
        <w:ind w:firstLine="709"/>
        <w:jc w:val="both"/>
        <w:rPr>
          <w:rFonts w:ascii="Times New Roman" w:eastAsia="Times New Roman" w:hAnsi="Times New Roman" w:cs="Times New Roman"/>
          <w:sz w:val="24"/>
          <w:szCs w:val="24"/>
          <w:lang w:eastAsia="ru-RU"/>
        </w:rPr>
      </w:pPr>
      <w:r w:rsidRPr="00B5700C">
        <w:rPr>
          <w:rFonts w:ascii="Times New Roman" w:eastAsia="Times New Roman" w:hAnsi="Times New Roman" w:cs="Times New Roman"/>
          <w:sz w:val="24"/>
          <w:szCs w:val="24"/>
          <w:lang w:eastAsia="ru-RU"/>
        </w:rPr>
        <w:t xml:space="preserve">Всего на </w:t>
      </w:r>
      <w:proofErr w:type="gramStart"/>
      <w:r w:rsidRPr="00B5700C">
        <w:rPr>
          <w:rFonts w:ascii="Times New Roman" w:eastAsia="Times New Roman" w:hAnsi="Times New Roman" w:cs="Times New Roman"/>
          <w:sz w:val="24"/>
          <w:szCs w:val="24"/>
          <w:lang w:eastAsia="ru-RU"/>
        </w:rPr>
        <w:t>территории  муниципального</w:t>
      </w:r>
      <w:proofErr w:type="gramEnd"/>
      <w:r w:rsidRPr="00B5700C">
        <w:rPr>
          <w:rFonts w:ascii="Times New Roman" w:eastAsia="Times New Roman" w:hAnsi="Times New Roman" w:cs="Times New Roman"/>
          <w:sz w:val="24"/>
          <w:szCs w:val="24"/>
          <w:lang w:eastAsia="ru-RU"/>
        </w:rPr>
        <w:t xml:space="preserve"> образования   по состоянию на 1 января 2021 года  существует 14  действующих предприятий малого бизнеса. </w:t>
      </w:r>
    </w:p>
    <w:p w:rsidR="00B5700C" w:rsidRPr="00B5700C" w:rsidRDefault="00B5700C" w:rsidP="00085BB0">
      <w:pPr>
        <w:suppressAutoHyphens/>
        <w:spacing w:after="0" w:line="240" w:lineRule="auto"/>
        <w:ind w:firstLine="709"/>
        <w:jc w:val="both"/>
        <w:rPr>
          <w:rFonts w:ascii="Times New Roman" w:eastAsia="Times New Roman" w:hAnsi="Times New Roman" w:cs="Times New Roman"/>
          <w:sz w:val="24"/>
          <w:szCs w:val="24"/>
          <w:lang w:eastAsia="ru-RU"/>
        </w:rPr>
      </w:pPr>
      <w:r w:rsidRPr="00B5700C">
        <w:rPr>
          <w:rFonts w:ascii="Times New Roman" w:eastAsia="Times New Roman" w:hAnsi="Times New Roman" w:cs="Times New Roman"/>
          <w:sz w:val="24"/>
          <w:szCs w:val="24"/>
          <w:lang w:eastAsia="ru-RU"/>
        </w:rPr>
        <w:t xml:space="preserve">Субъекты малого предпринимательства оказывают основные </w:t>
      </w:r>
      <w:proofErr w:type="gramStart"/>
      <w:r w:rsidRPr="00B5700C">
        <w:rPr>
          <w:rFonts w:ascii="Times New Roman" w:eastAsia="Times New Roman" w:hAnsi="Times New Roman" w:cs="Times New Roman"/>
          <w:sz w:val="24"/>
          <w:szCs w:val="24"/>
          <w:lang w:eastAsia="ru-RU"/>
        </w:rPr>
        <w:t>виды  услуг</w:t>
      </w:r>
      <w:proofErr w:type="gramEnd"/>
      <w:r w:rsidRPr="00B5700C">
        <w:rPr>
          <w:rFonts w:ascii="Times New Roman" w:eastAsia="Times New Roman" w:hAnsi="Times New Roman" w:cs="Times New Roman"/>
          <w:sz w:val="24"/>
          <w:szCs w:val="24"/>
          <w:lang w:eastAsia="ru-RU"/>
        </w:rPr>
        <w:t xml:space="preserve">, в том числе: </w:t>
      </w:r>
    </w:p>
    <w:p w:rsidR="00B5700C" w:rsidRPr="00B5700C" w:rsidRDefault="00B5700C" w:rsidP="00085BB0">
      <w:pPr>
        <w:spacing w:after="0" w:line="240" w:lineRule="auto"/>
        <w:ind w:firstLine="709"/>
        <w:jc w:val="both"/>
        <w:rPr>
          <w:rFonts w:ascii="Times New Roman" w:eastAsia="Times New Roman" w:hAnsi="Times New Roman" w:cs="Times New Roman"/>
          <w:bCs/>
          <w:color w:val="000000"/>
          <w:sz w:val="24"/>
          <w:szCs w:val="24"/>
          <w:lang w:eastAsia="ru-RU"/>
        </w:rPr>
      </w:pPr>
      <w:r w:rsidRPr="00B5700C">
        <w:rPr>
          <w:rFonts w:ascii="Times New Roman" w:eastAsia="Times New Roman" w:hAnsi="Times New Roman" w:cs="Times New Roman"/>
          <w:bCs/>
          <w:color w:val="000000"/>
          <w:sz w:val="24"/>
          <w:szCs w:val="24"/>
          <w:lang w:eastAsia="ru-RU"/>
        </w:rPr>
        <w:t xml:space="preserve">- производство и распределение тепловой энергии и воды </w:t>
      </w:r>
      <w:proofErr w:type="gramStart"/>
      <w:r w:rsidRPr="00B5700C">
        <w:rPr>
          <w:rFonts w:ascii="Times New Roman" w:eastAsia="Times New Roman" w:hAnsi="Times New Roman" w:cs="Times New Roman"/>
          <w:bCs/>
          <w:color w:val="000000"/>
          <w:sz w:val="24"/>
          <w:szCs w:val="24"/>
          <w:lang w:eastAsia="ru-RU"/>
        </w:rPr>
        <w:t>осуществляет  ООО</w:t>
      </w:r>
      <w:proofErr w:type="gramEnd"/>
      <w:r w:rsidRPr="00B5700C">
        <w:rPr>
          <w:rFonts w:ascii="Times New Roman" w:eastAsia="Times New Roman" w:hAnsi="Times New Roman" w:cs="Times New Roman"/>
          <w:bCs/>
          <w:color w:val="000000"/>
          <w:sz w:val="24"/>
          <w:szCs w:val="24"/>
          <w:lang w:eastAsia="ru-RU"/>
        </w:rPr>
        <w:t xml:space="preserve"> «</w:t>
      </w:r>
      <w:proofErr w:type="spellStart"/>
      <w:r w:rsidRPr="00B5700C">
        <w:rPr>
          <w:rFonts w:ascii="Times New Roman" w:eastAsia="Times New Roman" w:hAnsi="Times New Roman" w:cs="Times New Roman"/>
          <w:bCs/>
          <w:color w:val="000000"/>
          <w:sz w:val="24"/>
          <w:szCs w:val="24"/>
          <w:lang w:eastAsia="ru-RU"/>
        </w:rPr>
        <w:t>ТрансТехРесурс</w:t>
      </w:r>
      <w:proofErr w:type="spellEnd"/>
      <w:r w:rsidRPr="00B5700C">
        <w:rPr>
          <w:rFonts w:ascii="Times New Roman" w:eastAsia="Times New Roman" w:hAnsi="Times New Roman" w:cs="Times New Roman"/>
          <w:bCs/>
          <w:color w:val="000000"/>
          <w:sz w:val="24"/>
          <w:szCs w:val="24"/>
          <w:lang w:eastAsia="ru-RU"/>
        </w:rPr>
        <w:t xml:space="preserve">», данное предприятие оказывает коммунальные услуги населению, предприятиям и организациям; </w:t>
      </w:r>
    </w:p>
    <w:p w:rsidR="00B5700C" w:rsidRPr="00B5700C" w:rsidRDefault="00B5700C" w:rsidP="00085BB0">
      <w:pPr>
        <w:spacing w:after="0" w:line="240" w:lineRule="auto"/>
        <w:ind w:firstLine="709"/>
        <w:jc w:val="both"/>
        <w:rPr>
          <w:rFonts w:ascii="Times New Roman" w:eastAsia="Times New Roman" w:hAnsi="Times New Roman" w:cs="Times New Roman"/>
          <w:bCs/>
          <w:sz w:val="24"/>
          <w:szCs w:val="24"/>
          <w:lang w:eastAsia="ru-RU"/>
        </w:rPr>
      </w:pPr>
      <w:r w:rsidRPr="00B5700C">
        <w:rPr>
          <w:rFonts w:ascii="Times New Roman" w:eastAsia="Times New Roman" w:hAnsi="Times New Roman" w:cs="Times New Roman"/>
          <w:sz w:val="24"/>
          <w:szCs w:val="24"/>
          <w:shd w:val="clear" w:color="auto" w:fill="FFFFFF"/>
          <w:lang w:eastAsia="ru-RU"/>
        </w:rPr>
        <w:t>-</w:t>
      </w:r>
      <w:r w:rsidR="008B5F25">
        <w:rPr>
          <w:rFonts w:ascii="Times New Roman" w:eastAsia="Times New Roman" w:hAnsi="Times New Roman" w:cs="Times New Roman"/>
          <w:sz w:val="24"/>
          <w:szCs w:val="24"/>
          <w:shd w:val="clear" w:color="auto" w:fill="FFFFFF"/>
          <w:lang w:eastAsia="ru-RU"/>
        </w:rPr>
        <w:t xml:space="preserve"> </w:t>
      </w:r>
      <w:r w:rsidRPr="00B5700C">
        <w:rPr>
          <w:rFonts w:ascii="Times New Roman" w:eastAsia="Times New Roman" w:hAnsi="Times New Roman" w:cs="Times New Roman"/>
          <w:sz w:val="24"/>
          <w:szCs w:val="24"/>
          <w:shd w:val="clear" w:color="auto" w:fill="FFFFFF"/>
          <w:lang w:eastAsia="ru-RU"/>
        </w:rPr>
        <w:t xml:space="preserve">деятельность по обеспечению </w:t>
      </w:r>
      <w:proofErr w:type="gramStart"/>
      <w:r w:rsidRPr="00B5700C">
        <w:rPr>
          <w:rFonts w:ascii="Times New Roman" w:eastAsia="Times New Roman" w:hAnsi="Times New Roman" w:cs="Times New Roman"/>
          <w:sz w:val="24"/>
          <w:szCs w:val="24"/>
          <w:shd w:val="clear" w:color="auto" w:fill="FFFFFF"/>
          <w:lang w:eastAsia="ru-RU"/>
        </w:rPr>
        <w:t>работоспособности  сетей</w:t>
      </w:r>
      <w:proofErr w:type="gramEnd"/>
      <w:r w:rsidRPr="00B5700C">
        <w:rPr>
          <w:rFonts w:ascii="Times New Roman" w:eastAsia="Times New Roman" w:hAnsi="Times New Roman" w:cs="Times New Roman"/>
          <w:sz w:val="24"/>
          <w:szCs w:val="24"/>
          <w:shd w:val="clear" w:color="auto" w:fill="FFFFFF"/>
          <w:lang w:eastAsia="ru-RU"/>
        </w:rPr>
        <w:t xml:space="preserve"> осуществляет ООО «</w:t>
      </w:r>
      <w:proofErr w:type="spellStart"/>
      <w:r w:rsidRPr="00B5700C">
        <w:rPr>
          <w:rFonts w:ascii="Times New Roman" w:eastAsia="Times New Roman" w:hAnsi="Times New Roman" w:cs="Times New Roman"/>
          <w:sz w:val="24"/>
          <w:szCs w:val="24"/>
          <w:shd w:val="clear" w:color="auto" w:fill="FFFFFF"/>
          <w:lang w:eastAsia="ru-RU"/>
        </w:rPr>
        <w:t>ТеплоВодоКанал</w:t>
      </w:r>
      <w:proofErr w:type="spellEnd"/>
      <w:r w:rsidRPr="00B5700C">
        <w:rPr>
          <w:rFonts w:ascii="Times New Roman" w:eastAsia="Times New Roman" w:hAnsi="Times New Roman" w:cs="Times New Roman"/>
          <w:sz w:val="24"/>
          <w:szCs w:val="24"/>
          <w:shd w:val="clear" w:color="auto" w:fill="FFFFFF"/>
          <w:lang w:eastAsia="ru-RU"/>
        </w:rPr>
        <w:t xml:space="preserve">»; </w:t>
      </w:r>
    </w:p>
    <w:p w:rsidR="00B5700C" w:rsidRPr="00B5700C" w:rsidRDefault="00B5700C" w:rsidP="00085BB0">
      <w:pPr>
        <w:spacing w:after="0" w:line="240" w:lineRule="auto"/>
        <w:ind w:firstLine="709"/>
        <w:jc w:val="both"/>
        <w:rPr>
          <w:rFonts w:ascii="Times New Roman" w:eastAsia="Times New Roman" w:hAnsi="Times New Roman" w:cs="Times New Roman"/>
          <w:bCs/>
          <w:color w:val="000000"/>
          <w:sz w:val="24"/>
          <w:szCs w:val="24"/>
          <w:lang w:eastAsia="ru-RU"/>
        </w:rPr>
      </w:pPr>
      <w:r w:rsidRPr="00B5700C">
        <w:rPr>
          <w:rFonts w:ascii="Times New Roman" w:eastAsia="Times New Roman" w:hAnsi="Times New Roman" w:cs="Times New Roman"/>
          <w:color w:val="000000"/>
          <w:spacing w:val="1"/>
          <w:sz w:val="24"/>
          <w:szCs w:val="24"/>
          <w:shd w:val="clear" w:color="auto" w:fill="FFFFFF"/>
          <w:lang w:eastAsia="ru-RU"/>
        </w:rPr>
        <w:lastRenderedPageBreak/>
        <w:t xml:space="preserve"> -</w:t>
      </w:r>
      <w:r w:rsidR="008B5F25">
        <w:rPr>
          <w:rFonts w:ascii="Times New Roman" w:eastAsia="Times New Roman" w:hAnsi="Times New Roman" w:cs="Times New Roman"/>
          <w:color w:val="000000"/>
          <w:spacing w:val="1"/>
          <w:sz w:val="24"/>
          <w:szCs w:val="24"/>
          <w:shd w:val="clear" w:color="auto" w:fill="FFFFFF"/>
          <w:lang w:eastAsia="ru-RU"/>
        </w:rPr>
        <w:t xml:space="preserve"> </w:t>
      </w:r>
      <w:r w:rsidRPr="00B5700C">
        <w:rPr>
          <w:rFonts w:ascii="Times New Roman" w:eastAsia="Times New Roman" w:hAnsi="Times New Roman" w:cs="Times New Roman"/>
          <w:bCs/>
          <w:color w:val="000000"/>
          <w:sz w:val="24"/>
          <w:szCs w:val="24"/>
          <w:lang w:eastAsia="ru-RU"/>
        </w:rPr>
        <w:t xml:space="preserve">производство хлеба и мучных кондитерских изделий недлительного </w:t>
      </w:r>
      <w:proofErr w:type="gramStart"/>
      <w:r w:rsidRPr="00B5700C">
        <w:rPr>
          <w:rFonts w:ascii="Times New Roman" w:eastAsia="Times New Roman" w:hAnsi="Times New Roman" w:cs="Times New Roman"/>
          <w:bCs/>
          <w:color w:val="000000"/>
          <w:sz w:val="24"/>
          <w:szCs w:val="24"/>
          <w:lang w:eastAsia="ru-RU"/>
        </w:rPr>
        <w:t>хранения  осуществляет</w:t>
      </w:r>
      <w:proofErr w:type="gramEnd"/>
      <w:r w:rsidRPr="00B5700C">
        <w:rPr>
          <w:rFonts w:ascii="Times New Roman" w:eastAsia="Times New Roman" w:hAnsi="Times New Roman" w:cs="Times New Roman"/>
          <w:bCs/>
          <w:color w:val="000000"/>
          <w:sz w:val="24"/>
          <w:szCs w:val="24"/>
          <w:lang w:eastAsia="ru-RU"/>
        </w:rPr>
        <w:t xml:space="preserve"> ООО «</w:t>
      </w:r>
      <w:proofErr w:type="spellStart"/>
      <w:r w:rsidRPr="00B5700C">
        <w:rPr>
          <w:rFonts w:ascii="Times New Roman" w:eastAsia="Times New Roman" w:hAnsi="Times New Roman" w:cs="Times New Roman"/>
          <w:bCs/>
          <w:color w:val="000000"/>
          <w:sz w:val="24"/>
          <w:szCs w:val="24"/>
          <w:lang w:eastAsia="ru-RU"/>
        </w:rPr>
        <w:t>Бигхит</w:t>
      </w:r>
      <w:proofErr w:type="spellEnd"/>
      <w:r w:rsidRPr="00B5700C">
        <w:rPr>
          <w:rFonts w:ascii="Times New Roman" w:eastAsia="Times New Roman" w:hAnsi="Times New Roman" w:cs="Times New Roman"/>
          <w:bCs/>
          <w:color w:val="000000"/>
          <w:sz w:val="24"/>
          <w:szCs w:val="24"/>
          <w:lang w:eastAsia="ru-RU"/>
        </w:rPr>
        <w:t xml:space="preserve">»; </w:t>
      </w:r>
    </w:p>
    <w:p w:rsidR="00B5700C" w:rsidRPr="00B5700C" w:rsidRDefault="00B5700C" w:rsidP="00085BB0">
      <w:pPr>
        <w:spacing w:after="0" w:line="240" w:lineRule="auto"/>
        <w:ind w:firstLine="709"/>
        <w:jc w:val="both"/>
        <w:rPr>
          <w:rFonts w:ascii="Times New Roman" w:eastAsia="Times New Roman" w:hAnsi="Times New Roman" w:cs="Times New Roman"/>
          <w:bCs/>
          <w:color w:val="000000"/>
          <w:sz w:val="24"/>
          <w:szCs w:val="24"/>
          <w:lang w:eastAsia="ru-RU"/>
        </w:rPr>
      </w:pPr>
      <w:r w:rsidRPr="00B5700C">
        <w:rPr>
          <w:rFonts w:ascii="Times New Roman" w:eastAsia="Times New Roman" w:hAnsi="Times New Roman" w:cs="Times New Roman"/>
          <w:sz w:val="24"/>
          <w:szCs w:val="24"/>
          <w:lang w:eastAsia="ru-RU"/>
        </w:rPr>
        <w:t>-  деятельность в</w:t>
      </w:r>
      <w:r w:rsidRPr="00B5700C">
        <w:rPr>
          <w:rFonts w:ascii="Times New Roman" w:eastAsia="Times New Roman" w:hAnsi="Times New Roman" w:cs="Times New Roman"/>
          <w:bCs/>
          <w:color w:val="000000"/>
          <w:sz w:val="24"/>
          <w:szCs w:val="24"/>
          <w:lang w:eastAsia="ru-RU"/>
        </w:rPr>
        <w:t xml:space="preserve"> </w:t>
      </w:r>
      <w:proofErr w:type="gramStart"/>
      <w:r w:rsidRPr="00B5700C">
        <w:rPr>
          <w:rFonts w:ascii="Times New Roman" w:eastAsia="Times New Roman" w:hAnsi="Times New Roman" w:cs="Times New Roman"/>
          <w:bCs/>
          <w:color w:val="000000"/>
          <w:sz w:val="24"/>
          <w:szCs w:val="24"/>
          <w:lang w:eastAsia="ru-RU"/>
        </w:rPr>
        <w:t xml:space="preserve">сфере </w:t>
      </w:r>
      <w:r w:rsidRPr="00B5700C">
        <w:rPr>
          <w:rFonts w:ascii="Times New Roman" w:eastAsia="Times New Roman" w:hAnsi="Times New Roman" w:cs="Times New Roman"/>
          <w:color w:val="000000"/>
          <w:spacing w:val="1"/>
          <w:sz w:val="24"/>
          <w:szCs w:val="24"/>
          <w:shd w:val="clear" w:color="auto" w:fill="FFFFFF"/>
          <w:lang w:eastAsia="ru-RU"/>
        </w:rPr>
        <w:t xml:space="preserve"> оптовой</w:t>
      </w:r>
      <w:proofErr w:type="gramEnd"/>
      <w:r w:rsidRPr="00B5700C">
        <w:rPr>
          <w:rFonts w:ascii="Times New Roman" w:eastAsia="Times New Roman" w:hAnsi="Times New Roman" w:cs="Times New Roman"/>
          <w:color w:val="000000"/>
          <w:spacing w:val="1"/>
          <w:sz w:val="24"/>
          <w:szCs w:val="24"/>
          <w:shd w:val="clear" w:color="auto" w:fill="FFFFFF"/>
          <w:lang w:eastAsia="ru-RU"/>
        </w:rPr>
        <w:t xml:space="preserve"> и розничной торговли, бытового обслуживания и общественного питания  осуществляется  только    субъектами малого  предпринимательства;  </w:t>
      </w:r>
    </w:p>
    <w:p w:rsidR="00B5700C" w:rsidRPr="00B5700C" w:rsidRDefault="00B5700C" w:rsidP="00085BB0">
      <w:pPr>
        <w:spacing w:after="0" w:line="240" w:lineRule="auto"/>
        <w:ind w:firstLine="709"/>
        <w:jc w:val="both"/>
        <w:rPr>
          <w:rFonts w:ascii="Times New Roman" w:eastAsia="Times New Roman" w:hAnsi="Times New Roman" w:cs="Times New Roman"/>
          <w:color w:val="FF0000"/>
          <w:sz w:val="24"/>
          <w:szCs w:val="24"/>
          <w:lang w:eastAsia="ru-RU"/>
        </w:rPr>
      </w:pPr>
      <w:r w:rsidRPr="00B5700C">
        <w:rPr>
          <w:rFonts w:ascii="Times New Roman" w:eastAsia="Times New Roman" w:hAnsi="Times New Roman" w:cs="Times New Roman"/>
          <w:color w:val="000000"/>
          <w:spacing w:val="1"/>
          <w:sz w:val="24"/>
          <w:szCs w:val="24"/>
          <w:shd w:val="clear" w:color="auto" w:fill="FFFFFF"/>
          <w:lang w:eastAsia="ru-RU"/>
        </w:rPr>
        <w:t xml:space="preserve">   - операции с недвижимым имуществом и предоставление юридических услуг </w:t>
      </w:r>
      <w:proofErr w:type="gramStart"/>
      <w:r w:rsidRPr="00B5700C">
        <w:rPr>
          <w:rFonts w:ascii="Times New Roman" w:eastAsia="Times New Roman" w:hAnsi="Times New Roman" w:cs="Times New Roman"/>
          <w:bCs/>
          <w:color w:val="000000"/>
          <w:sz w:val="24"/>
          <w:szCs w:val="24"/>
          <w:lang w:eastAsia="ru-RU"/>
        </w:rPr>
        <w:t>осуществляет  ООО</w:t>
      </w:r>
      <w:proofErr w:type="gramEnd"/>
      <w:r w:rsidRPr="00B5700C">
        <w:rPr>
          <w:rFonts w:ascii="Times New Roman" w:eastAsia="Times New Roman" w:hAnsi="Times New Roman" w:cs="Times New Roman"/>
          <w:bCs/>
          <w:color w:val="000000"/>
          <w:sz w:val="24"/>
          <w:szCs w:val="24"/>
          <w:lang w:eastAsia="ru-RU"/>
        </w:rPr>
        <w:t xml:space="preserve"> «Домашний очаг»;  </w:t>
      </w:r>
    </w:p>
    <w:p w:rsidR="00B5700C" w:rsidRPr="00B5700C" w:rsidRDefault="00B5700C" w:rsidP="00085BB0">
      <w:pPr>
        <w:spacing w:after="0" w:line="240" w:lineRule="auto"/>
        <w:ind w:left="40" w:right="40" w:firstLine="709"/>
        <w:jc w:val="both"/>
        <w:rPr>
          <w:rFonts w:ascii="Times New Roman" w:eastAsia="Times New Roman" w:hAnsi="Times New Roman" w:cs="Times New Roman"/>
          <w:color w:val="FF0000"/>
          <w:sz w:val="24"/>
          <w:szCs w:val="24"/>
          <w:lang w:eastAsia="ru-RU"/>
        </w:rPr>
      </w:pPr>
      <w:r w:rsidRPr="00B5700C">
        <w:rPr>
          <w:rFonts w:ascii="Times New Roman" w:eastAsia="Times New Roman" w:hAnsi="Times New Roman" w:cs="Times New Roman"/>
          <w:color w:val="000000"/>
          <w:sz w:val="24"/>
          <w:szCs w:val="24"/>
          <w:lang w:eastAsia="ru-RU"/>
        </w:rPr>
        <w:t>-</w:t>
      </w:r>
      <w:r w:rsidR="00680FBA">
        <w:rPr>
          <w:rFonts w:ascii="Times New Roman" w:eastAsia="Times New Roman" w:hAnsi="Times New Roman" w:cs="Times New Roman"/>
          <w:color w:val="000000"/>
          <w:sz w:val="24"/>
          <w:szCs w:val="24"/>
          <w:lang w:eastAsia="ru-RU"/>
        </w:rPr>
        <w:t xml:space="preserve"> </w:t>
      </w:r>
      <w:r w:rsidRPr="00B5700C">
        <w:rPr>
          <w:rFonts w:ascii="Times New Roman" w:eastAsia="Times New Roman" w:hAnsi="Times New Roman" w:cs="Times New Roman"/>
          <w:color w:val="000000"/>
          <w:sz w:val="24"/>
          <w:szCs w:val="24"/>
          <w:lang w:eastAsia="ru-RU"/>
        </w:rPr>
        <w:t xml:space="preserve">ООО «Трио», ООО «Уютный дом», </w:t>
      </w:r>
      <w:r w:rsidR="00680FBA">
        <w:rPr>
          <w:rFonts w:ascii="Times New Roman" w:eastAsia="Times New Roman" w:hAnsi="Times New Roman" w:cs="Times New Roman"/>
          <w:color w:val="000000"/>
          <w:sz w:val="24"/>
          <w:szCs w:val="24"/>
          <w:lang w:eastAsia="ru-RU"/>
        </w:rPr>
        <w:t>ИП Ильина Н.И.</w:t>
      </w:r>
      <w:r w:rsidRPr="00B5700C">
        <w:rPr>
          <w:rFonts w:ascii="Times New Roman" w:eastAsia="Times New Roman" w:hAnsi="Times New Roman" w:cs="Times New Roman"/>
          <w:color w:val="FF0000"/>
          <w:sz w:val="24"/>
          <w:szCs w:val="24"/>
          <w:lang w:eastAsia="ru-RU"/>
        </w:rPr>
        <w:t xml:space="preserve"> </w:t>
      </w:r>
      <w:r w:rsidRPr="00B5700C">
        <w:rPr>
          <w:rFonts w:ascii="Times New Roman" w:eastAsia="Times New Roman" w:hAnsi="Times New Roman" w:cs="Times New Roman"/>
          <w:color w:val="000000"/>
          <w:sz w:val="24"/>
          <w:szCs w:val="24"/>
          <w:lang w:eastAsia="ru-RU"/>
        </w:rPr>
        <w:t xml:space="preserve">оказывают услуги по управлению и эксплуатации жилого фонда; </w:t>
      </w:r>
    </w:p>
    <w:p w:rsidR="00B5700C" w:rsidRPr="00B5700C" w:rsidRDefault="00B5700C" w:rsidP="00085BB0">
      <w:pPr>
        <w:spacing w:after="0" w:line="240" w:lineRule="auto"/>
        <w:ind w:left="40" w:right="40" w:firstLine="709"/>
        <w:jc w:val="both"/>
        <w:rPr>
          <w:rFonts w:ascii="Times New Roman" w:eastAsia="Times New Roman" w:hAnsi="Times New Roman" w:cs="Times New Roman"/>
          <w:sz w:val="24"/>
          <w:szCs w:val="24"/>
          <w:lang w:eastAsia="ru-RU"/>
        </w:rPr>
      </w:pPr>
      <w:r w:rsidRPr="00B5700C">
        <w:rPr>
          <w:rFonts w:ascii="Times New Roman" w:eastAsia="Times New Roman" w:hAnsi="Times New Roman" w:cs="Times New Roman"/>
          <w:sz w:val="24"/>
          <w:szCs w:val="24"/>
          <w:lang w:eastAsia="ru-RU"/>
        </w:rPr>
        <w:t>-</w:t>
      </w:r>
      <w:r w:rsidR="00680FBA">
        <w:rPr>
          <w:rFonts w:ascii="Times New Roman" w:eastAsia="Times New Roman" w:hAnsi="Times New Roman" w:cs="Times New Roman"/>
          <w:sz w:val="24"/>
          <w:szCs w:val="24"/>
          <w:lang w:eastAsia="ru-RU"/>
        </w:rPr>
        <w:t xml:space="preserve"> </w:t>
      </w:r>
      <w:proofErr w:type="gramStart"/>
      <w:r w:rsidRPr="00B5700C">
        <w:rPr>
          <w:rFonts w:ascii="Times New Roman" w:eastAsia="Times New Roman" w:hAnsi="Times New Roman" w:cs="Times New Roman"/>
          <w:sz w:val="24"/>
          <w:szCs w:val="24"/>
          <w:lang w:eastAsia="ru-RU"/>
        </w:rPr>
        <w:t xml:space="preserve">услуги  </w:t>
      </w:r>
      <w:proofErr w:type="spellStart"/>
      <w:r w:rsidRPr="00B5700C">
        <w:rPr>
          <w:rFonts w:ascii="Times New Roman" w:eastAsia="Times New Roman" w:hAnsi="Times New Roman" w:cs="Times New Roman"/>
          <w:sz w:val="24"/>
          <w:szCs w:val="24"/>
          <w:lang w:eastAsia="ru-RU"/>
        </w:rPr>
        <w:t>авторемонта</w:t>
      </w:r>
      <w:proofErr w:type="spellEnd"/>
      <w:proofErr w:type="gramEnd"/>
      <w:r w:rsidRPr="00B5700C">
        <w:rPr>
          <w:rFonts w:ascii="Times New Roman" w:eastAsia="Times New Roman" w:hAnsi="Times New Roman" w:cs="Times New Roman"/>
          <w:sz w:val="24"/>
          <w:szCs w:val="24"/>
          <w:lang w:eastAsia="ru-RU"/>
        </w:rPr>
        <w:t xml:space="preserve"> и обслуживания автомобилей оказывает ООО «</w:t>
      </w:r>
      <w:proofErr w:type="spellStart"/>
      <w:r w:rsidRPr="00B5700C">
        <w:rPr>
          <w:rFonts w:ascii="Times New Roman" w:eastAsia="Times New Roman" w:hAnsi="Times New Roman" w:cs="Times New Roman"/>
          <w:sz w:val="24"/>
          <w:szCs w:val="24"/>
          <w:lang w:eastAsia="ru-RU"/>
        </w:rPr>
        <w:t>Автодоктор</w:t>
      </w:r>
      <w:proofErr w:type="spellEnd"/>
      <w:r w:rsidRPr="00B5700C">
        <w:rPr>
          <w:rFonts w:ascii="Times New Roman" w:eastAsia="Times New Roman" w:hAnsi="Times New Roman" w:cs="Times New Roman"/>
          <w:sz w:val="24"/>
          <w:szCs w:val="24"/>
          <w:lang w:eastAsia="ru-RU"/>
        </w:rPr>
        <w:t xml:space="preserve">».     </w:t>
      </w:r>
    </w:p>
    <w:p w:rsidR="00B5700C" w:rsidRPr="00B5700C" w:rsidRDefault="00B5700C" w:rsidP="00085BB0">
      <w:pPr>
        <w:spacing w:after="0" w:line="240" w:lineRule="auto"/>
        <w:ind w:firstLine="709"/>
        <w:jc w:val="both"/>
        <w:rPr>
          <w:rFonts w:ascii="Times New Roman" w:eastAsia="Times New Roman" w:hAnsi="Times New Roman" w:cs="Times New Roman"/>
          <w:sz w:val="24"/>
          <w:szCs w:val="24"/>
          <w:lang w:eastAsia="ru-RU"/>
        </w:rPr>
      </w:pPr>
      <w:r w:rsidRPr="00B5700C">
        <w:rPr>
          <w:rFonts w:ascii="Times New Roman" w:eastAsia="Times New Roman" w:hAnsi="Times New Roman" w:cs="Times New Roman"/>
          <w:sz w:val="24"/>
          <w:szCs w:val="24"/>
          <w:lang w:eastAsia="ru-RU"/>
        </w:rPr>
        <w:t xml:space="preserve">Малое предпринимательство оказывает существенную </w:t>
      </w:r>
      <w:proofErr w:type="gramStart"/>
      <w:r w:rsidRPr="00B5700C">
        <w:rPr>
          <w:rFonts w:ascii="Times New Roman" w:eastAsia="Times New Roman" w:hAnsi="Times New Roman" w:cs="Times New Roman"/>
          <w:sz w:val="24"/>
          <w:szCs w:val="24"/>
          <w:lang w:eastAsia="ru-RU"/>
        </w:rPr>
        <w:t>поддержку  в</w:t>
      </w:r>
      <w:proofErr w:type="gramEnd"/>
      <w:r w:rsidRPr="00B5700C">
        <w:rPr>
          <w:rFonts w:ascii="Times New Roman" w:eastAsia="Times New Roman" w:hAnsi="Times New Roman" w:cs="Times New Roman"/>
          <w:sz w:val="24"/>
          <w:szCs w:val="24"/>
          <w:lang w:eastAsia="ru-RU"/>
        </w:rPr>
        <w:t xml:space="preserve"> решении  социальных вопросов, проведении культурных и спортивных мероприятий.</w:t>
      </w:r>
    </w:p>
    <w:p w:rsidR="00B5700C" w:rsidRPr="00B5700C" w:rsidRDefault="00B5700C" w:rsidP="00B5700C">
      <w:pPr>
        <w:spacing w:after="0" w:line="240" w:lineRule="auto"/>
        <w:jc w:val="center"/>
        <w:rPr>
          <w:rFonts w:ascii="Times New Roman" w:eastAsia="Times New Roman" w:hAnsi="Times New Roman" w:cs="Times New Roman"/>
          <w:b/>
          <w:bCs/>
          <w:i/>
          <w:iCs/>
          <w:sz w:val="24"/>
          <w:szCs w:val="24"/>
          <w:lang w:eastAsia="ru-RU"/>
        </w:rPr>
      </w:pPr>
    </w:p>
    <w:tbl>
      <w:tblPr>
        <w:tblStyle w:val="aa"/>
        <w:tblW w:w="0" w:type="auto"/>
        <w:tblLook w:val="04A0" w:firstRow="1" w:lastRow="0" w:firstColumn="1" w:lastColumn="0" w:noHBand="0" w:noVBand="1"/>
      </w:tblPr>
      <w:tblGrid>
        <w:gridCol w:w="9344"/>
      </w:tblGrid>
      <w:tr w:rsidR="000318D2" w:rsidTr="000318D2">
        <w:tc>
          <w:tcPr>
            <w:tcW w:w="9344" w:type="dxa"/>
            <w:shd w:val="clear" w:color="auto" w:fill="C5E0B3" w:themeFill="accent6" w:themeFillTint="66"/>
          </w:tcPr>
          <w:p w:rsidR="000318D2" w:rsidRDefault="000318D2" w:rsidP="000318D2">
            <w:pPr>
              <w:ind w:firstLine="709"/>
              <w:jc w:val="center"/>
              <w:rPr>
                <w:rFonts w:ascii="Times New Roman" w:hAnsi="Times New Roman" w:cs="Times New Roman"/>
                <w:b/>
                <w:bCs/>
                <w:iCs/>
                <w:color w:val="FF0000"/>
                <w:sz w:val="28"/>
                <w:szCs w:val="28"/>
              </w:rPr>
            </w:pPr>
            <w:r w:rsidRPr="0092161F">
              <w:rPr>
                <w:rFonts w:ascii="Times New Roman" w:hAnsi="Times New Roman" w:cs="Times New Roman"/>
                <w:b/>
                <w:bCs/>
                <w:iCs/>
                <w:sz w:val="28"/>
                <w:szCs w:val="28"/>
              </w:rPr>
              <w:t xml:space="preserve">Потребительский рынок. Создание условий для обеспечения жителей услугами торговли, общественного питания  </w:t>
            </w:r>
            <w:r>
              <w:rPr>
                <w:rFonts w:ascii="Times New Roman" w:hAnsi="Times New Roman" w:cs="Times New Roman"/>
                <w:b/>
                <w:bCs/>
                <w:iCs/>
                <w:sz w:val="28"/>
                <w:szCs w:val="28"/>
              </w:rPr>
              <w:t xml:space="preserve"> </w:t>
            </w:r>
            <w:r w:rsidRPr="0092161F">
              <w:rPr>
                <w:rFonts w:ascii="Times New Roman" w:hAnsi="Times New Roman" w:cs="Times New Roman"/>
                <w:b/>
                <w:bCs/>
                <w:iCs/>
                <w:sz w:val="28"/>
                <w:szCs w:val="28"/>
              </w:rPr>
              <w:t xml:space="preserve">                                и бытового обслуживания </w:t>
            </w:r>
          </w:p>
          <w:p w:rsidR="000318D2" w:rsidRDefault="000318D2" w:rsidP="00033617">
            <w:pPr>
              <w:jc w:val="center"/>
              <w:rPr>
                <w:rFonts w:ascii="Times New Roman" w:hAnsi="Times New Roman" w:cs="Times New Roman"/>
                <w:b/>
                <w:bCs/>
                <w:iCs/>
                <w:sz w:val="28"/>
                <w:szCs w:val="28"/>
              </w:rPr>
            </w:pPr>
          </w:p>
        </w:tc>
      </w:tr>
    </w:tbl>
    <w:p w:rsidR="0092161F" w:rsidRPr="0092161F" w:rsidRDefault="0092161F" w:rsidP="0092161F">
      <w:pPr>
        <w:spacing w:after="0" w:line="240" w:lineRule="auto"/>
        <w:ind w:firstLine="720"/>
        <w:jc w:val="both"/>
        <w:rPr>
          <w:rFonts w:ascii="Times New Roman" w:eastAsia="Times New Roman" w:hAnsi="Times New Roman" w:cs="Times New Roman"/>
          <w:sz w:val="24"/>
          <w:szCs w:val="24"/>
          <w:lang w:eastAsia="ru-RU"/>
        </w:rPr>
      </w:pPr>
      <w:r w:rsidRPr="0092161F">
        <w:rPr>
          <w:rFonts w:ascii="Times New Roman" w:eastAsia="Times New Roman" w:hAnsi="Times New Roman" w:cs="Times New Roman"/>
          <w:sz w:val="24"/>
          <w:szCs w:val="24"/>
          <w:lang w:eastAsia="ru-RU"/>
        </w:rPr>
        <w:t>В 2020 году оборот розничной торговли по отношению к 2019 году увеличился на 7</w:t>
      </w:r>
      <w:r w:rsidRPr="0092161F">
        <w:rPr>
          <w:rFonts w:ascii="Times New Roman" w:eastAsia="Times New Roman" w:hAnsi="Times New Roman" w:cs="Times New Roman"/>
          <w:color w:val="FF0000"/>
          <w:sz w:val="24"/>
          <w:szCs w:val="24"/>
          <w:lang w:eastAsia="ru-RU"/>
        </w:rPr>
        <w:t xml:space="preserve">          </w:t>
      </w:r>
      <w:r w:rsidRPr="0092161F">
        <w:rPr>
          <w:rFonts w:ascii="Times New Roman" w:eastAsia="Times New Roman" w:hAnsi="Times New Roman" w:cs="Times New Roman"/>
          <w:sz w:val="24"/>
          <w:szCs w:val="24"/>
          <w:lang w:eastAsia="ru-RU"/>
        </w:rPr>
        <w:t xml:space="preserve">млн. рублей и </w:t>
      </w:r>
      <w:proofErr w:type="gramStart"/>
      <w:r w:rsidRPr="0092161F">
        <w:rPr>
          <w:rFonts w:ascii="Times New Roman" w:eastAsia="Times New Roman" w:hAnsi="Times New Roman" w:cs="Times New Roman"/>
          <w:sz w:val="24"/>
          <w:szCs w:val="24"/>
          <w:lang w:eastAsia="ru-RU"/>
        </w:rPr>
        <w:t>составил  390</w:t>
      </w:r>
      <w:proofErr w:type="gramEnd"/>
      <w:r w:rsidRPr="0092161F">
        <w:rPr>
          <w:rFonts w:ascii="Times New Roman" w:eastAsia="Times New Roman" w:hAnsi="Times New Roman" w:cs="Times New Roman"/>
          <w:sz w:val="24"/>
          <w:szCs w:val="24"/>
          <w:lang w:eastAsia="ru-RU"/>
        </w:rPr>
        <w:t xml:space="preserve">  млн. рублей. </w:t>
      </w:r>
    </w:p>
    <w:p w:rsidR="0092161F" w:rsidRPr="00ED78CF" w:rsidRDefault="009905CB" w:rsidP="009905CB">
      <w:pPr>
        <w:keepNext/>
        <w:spacing w:before="120" w:after="0" w:line="240" w:lineRule="auto"/>
        <w:jc w:val="right"/>
        <w:rPr>
          <w:rFonts w:ascii="Times New Roman" w:eastAsia="Times New Roman" w:hAnsi="Times New Roman" w:cs="Times New Roman"/>
          <w:b/>
          <w:i/>
          <w:iCs/>
          <w:sz w:val="24"/>
          <w:szCs w:val="24"/>
          <w:lang w:eastAsia="ru-RU"/>
        </w:rPr>
      </w:pPr>
      <w:r w:rsidRPr="00ED78CF">
        <w:rPr>
          <w:rFonts w:ascii="Times New Roman" w:eastAsia="Times New Roman" w:hAnsi="Times New Roman" w:cs="Times New Roman"/>
          <w:b/>
          <w:i/>
          <w:iCs/>
          <w:sz w:val="24"/>
          <w:szCs w:val="24"/>
          <w:lang w:eastAsia="ru-RU"/>
        </w:rPr>
        <w:t xml:space="preserve">Таблица. </w:t>
      </w:r>
      <w:r w:rsidR="0092161F" w:rsidRPr="00ED78CF">
        <w:rPr>
          <w:rFonts w:ascii="Times New Roman" w:eastAsia="Times New Roman" w:hAnsi="Times New Roman" w:cs="Times New Roman"/>
          <w:b/>
          <w:i/>
          <w:iCs/>
          <w:sz w:val="24"/>
          <w:szCs w:val="24"/>
          <w:lang w:eastAsia="ru-RU"/>
        </w:rPr>
        <w:t>Основные показатели развития потребительского рынка</w:t>
      </w:r>
    </w:p>
    <w:tbl>
      <w:tblPr>
        <w:tblW w:w="91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23"/>
        <w:gridCol w:w="1276"/>
        <w:gridCol w:w="992"/>
        <w:gridCol w:w="1134"/>
        <w:gridCol w:w="1276"/>
      </w:tblGrid>
      <w:tr w:rsidR="0092161F" w:rsidRPr="0092161F" w:rsidTr="004D6AC7">
        <w:tc>
          <w:tcPr>
            <w:tcW w:w="4423" w:type="dxa"/>
          </w:tcPr>
          <w:p w:rsidR="0092161F" w:rsidRPr="0092161F" w:rsidRDefault="0092161F" w:rsidP="0092161F">
            <w:pPr>
              <w:spacing w:after="0" w:line="240" w:lineRule="auto"/>
              <w:jc w:val="center"/>
              <w:rPr>
                <w:rFonts w:ascii="Times New Roman" w:eastAsia="Times New Roman" w:hAnsi="Times New Roman" w:cs="Times New Roman"/>
                <w:bCs/>
                <w:sz w:val="20"/>
                <w:szCs w:val="20"/>
                <w:lang w:eastAsia="ru-RU"/>
              </w:rPr>
            </w:pPr>
            <w:r w:rsidRPr="0092161F">
              <w:rPr>
                <w:rFonts w:ascii="Times New Roman" w:eastAsia="Times New Roman" w:hAnsi="Times New Roman" w:cs="Times New Roman"/>
                <w:bCs/>
                <w:sz w:val="20"/>
                <w:szCs w:val="20"/>
                <w:lang w:eastAsia="ru-RU"/>
              </w:rPr>
              <w:t>Наименование показателя</w:t>
            </w:r>
          </w:p>
        </w:tc>
        <w:tc>
          <w:tcPr>
            <w:tcW w:w="1276" w:type="dxa"/>
          </w:tcPr>
          <w:p w:rsidR="0092161F" w:rsidRPr="0092161F" w:rsidRDefault="0092161F" w:rsidP="0092161F">
            <w:pPr>
              <w:spacing w:after="0" w:line="240" w:lineRule="auto"/>
              <w:jc w:val="center"/>
              <w:rPr>
                <w:rFonts w:ascii="Times New Roman" w:eastAsia="Times New Roman" w:hAnsi="Times New Roman" w:cs="Times New Roman"/>
                <w:bCs/>
                <w:sz w:val="20"/>
                <w:szCs w:val="20"/>
                <w:lang w:eastAsia="ru-RU"/>
              </w:rPr>
            </w:pPr>
            <w:proofErr w:type="spellStart"/>
            <w:r w:rsidRPr="0092161F">
              <w:rPr>
                <w:rFonts w:ascii="Times New Roman" w:eastAsia="Times New Roman" w:hAnsi="Times New Roman" w:cs="Times New Roman"/>
                <w:bCs/>
                <w:sz w:val="20"/>
                <w:szCs w:val="20"/>
                <w:lang w:eastAsia="ru-RU"/>
              </w:rPr>
              <w:t>Ед.изм</w:t>
            </w:r>
            <w:proofErr w:type="spellEnd"/>
            <w:r w:rsidR="004D6AC7">
              <w:rPr>
                <w:rFonts w:ascii="Times New Roman" w:eastAsia="Times New Roman" w:hAnsi="Times New Roman" w:cs="Times New Roman"/>
                <w:bCs/>
                <w:sz w:val="20"/>
                <w:szCs w:val="20"/>
                <w:lang w:eastAsia="ru-RU"/>
              </w:rPr>
              <w:t>.</w:t>
            </w:r>
          </w:p>
        </w:tc>
        <w:tc>
          <w:tcPr>
            <w:tcW w:w="992" w:type="dxa"/>
          </w:tcPr>
          <w:p w:rsidR="0092161F" w:rsidRPr="0092161F" w:rsidRDefault="0092161F" w:rsidP="00F55AD7">
            <w:pPr>
              <w:spacing w:after="0" w:line="240" w:lineRule="auto"/>
              <w:jc w:val="center"/>
              <w:rPr>
                <w:rFonts w:ascii="Times New Roman" w:eastAsia="Times New Roman" w:hAnsi="Times New Roman" w:cs="Times New Roman"/>
                <w:bCs/>
                <w:sz w:val="20"/>
                <w:szCs w:val="20"/>
                <w:lang w:eastAsia="ru-RU"/>
              </w:rPr>
            </w:pPr>
            <w:r w:rsidRPr="0092161F">
              <w:rPr>
                <w:rFonts w:ascii="Times New Roman" w:eastAsia="Times New Roman" w:hAnsi="Times New Roman" w:cs="Times New Roman"/>
                <w:bCs/>
                <w:sz w:val="20"/>
                <w:szCs w:val="20"/>
                <w:lang w:eastAsia="ru-RU"/>
              </w:rPr>
              <w:t>2018г.</w:t>
            </w:r>
          </w:p>
        </w:tc>
        <w:tc>
          <w:tcPr>
            <w:tcW w:w="1134" w:type="dxa"/>
          </w:tcPr>
          <w:p w:rsidR="0092161F" w:rsidRPr="0092161F" w:rsidRDefault="0092161F" w:rsidP="00F55AD7">
            <w:pPr>
              <w:spacing w:after="0" w:line="240" w:lineRule="auto"/>
              <w:jc w:val="center"/>
              <w:rPr>
                <w:rFonts w:ascii="Times New Roman" w:eastAsia="Times New Roman" w:hAnsi="Times New Roman" w:cs="Times New Roman"/>
                <w:bCs/>
                <w:sz w:val="20"/>
                <w:szCs w:val="20"/>
                <w:lang w:eastAsia="ru-RU"/>
              </w:rPr>
            </w:pPr>
            <w:r w:rsidRPr="0092161F">
              <w:rPr>
                <w:rFonts w:ascii="Times New Roman" w:eastAsia="Times New Roman" w:hAnsi="Times New Roman" w:cs="Times New Roman"/>
                <w:bCs/>
                <w:sz w:val="20"/>
                <w:szCs w:val="20"/>
                <w:lang w:eastAsia="ru-RU"/>
              </w:rPr>
              <w:t>2019г.</w:t>
            </w:r>
          </w:p>
        </w:tc>
        <w:tc>
          <w:tcPr>
            <w:tcW w:w="1276" w:type="dxa"/>
          </w:tcPr>
          <w:p w:rsidR="0092161F" w:rsidRPr="0092161F" w:rsidRDefault="0092161F" w:rsidP="0092161F">
            <w:pPr>
              <w:spacing w:after="0" w:line="240" w:lineRule="auto"/>
              <w:jc w:val="center"/>
              <w:rPr>
                <w:rFonts w:ascii="Times New Roman" w:eastAsia="Times New Roman" w:hAnsi="Times New Roman" w:cs="Times New Roman"/>
                <w:bCs/>
                <w:sz w:val="20"/>
                <w:szCs w:val="20"/>
                <w:lang w:eastAsia="ru-RU"/>
              </w:rPr>
            </w:pPr>
            <w:r w:rsidRPr="0092161F">
              <w:rPr>
                <w:rFonts w:ascii="Times New Roman" w:eastAsia="Times New Roman" w:hAnsi="Times New Roman" w:cs="Times New Roman"/>
                <w:bCs/>
                <w:sz w:val="20"/>
                <w:szCs w:val="20"/>
                <w:lang w:eastAsia="ru-RU"/>
              </w:rPr>
              <w:t>2020г.</w:t>
            </w:r>
          </w:p>
          <w:p w:rsidR="0092161F" w:rsidRPr="0092161F" w:rsidRDefault="0092161F" w:rsidP="0092161F">
            <w:pPr>
              <w:spacing w:after="0" w:line="240" w:lineRule="auto"/>
              <w:jc w:val="center"/>
              <w:rPr>
                <w:rFonts w:ascii="Times New Roman" w:eastAsia="Times New Roman" w:hAnsi="Times New Roman" w:cs="Times New Roman"/>
                <w:bCs/>
                <w:sz w:val="20"/>
                <w:szCs w:val="20"/>
                <w:highlight w:val="yellow"/>
                <w:lang w:eastAsia="ru-RU"/>
              </w:rPr>
            </w:pPr>
          </w:p>
        </w:tc>
      </w:tr>
      <w:tr w:rsidR="0092161F" w:rsidRPr="0092161F" w:rsidTr="004D6AC7">
        <w:tc>
          <w:tcPr>
            <w:tcW w:w="4423" w:type="dxa"/>
          </w:tcPr>
          <w:p w:rsidR="0092161F" w:rsidRPr="0092161F" w:rsidRDefault="0092161F" w:rsidP="0092161F">
            <w:pPr>
              <w:spacing w:after="0" w:line="240" w:lineRule="auto"/>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Количество объектов потребительского рынка</w:t>
            </w:r>
          </w:p>
        </w:tc>
        <w:tc>
          <w:tcPr>
            <w:tcW w:w="1276"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ед.</w:t>
            </w:r>
          </w:p>
        </w:tc>
        <w:tc>
          <w:tcPr>
            <w:tcW w:w="992"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85</w:t>
            </w:r>
          </w:p>
        </w:tc>
        <w:tc>
          <w:tcPr>
            <w:tcW w:w="1134"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85</w:t>
            </w:r>
          </w:p>
        </w:tc>
        <w:tc>
          <w:tcPr>
            <w:tcW w:w="1276" w:type="dxa"/>
          </w:tcPr>
          <w:p w:rsidR="0092161F" w:rsidRPr="0092161F" w:rsidRDefault="0092161F" w:rsidP="0092161F">
            <w:pPr>
              <w:spacing w:after="0" w:line="240" w:lineRule="auto"/>
              <w:jc w:val="center"/>
              <w:rPr>
                <w:rFonts w:ascii="Times New Roman" w:eastAsia="Times New Roman" w:hAnsi="Times New Roman" w:cs="Times New Roman"/>
                <w:sz w:val="20"/>
                <w:szCs w:val="20"/>
                <w:highlight w:val="yellow"/>
                <w:lang w:eastAsia="ru-RU"/>
              </w:rPr>
            </w:pPr>
            <w:r w:rsidRPr="0092161F">
              <w:rPr>
                <w:rFonts w:ascii="Times New Roman" w:eastAsia="Times New Roman" w:hAnsi="Times New Roman" w:cs="Times New Roman"/>
                <w:sz w:val="20"/>
                <w:szCs w:val="20"/>
                <w:lang w:eastAsia="ru-RU"/>
              </w:rPr>
              <w:t>85</w:t>
            </w:r>
          </w:p>
        </w:tc>
      </w:tr>
      <w:tr w:rsidR="0092161F" w:rsidRPr="0092161F" w:rsidTr="004D6AC7">
        <w:tc>
          <w:tcPr>
            <w:tcW w:w="4423" w:type="dxa"/>
          </w:tcPr>
          <w:p w:rsidR="0092161F" w:rsidRPr="0092161F" w:rsidRDefault="0092161F" w:rsidP="0092161F">
            <w:pPr>
              <w:spacing w:after="0" w:line="240" w:lineRule="auto"/>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Оборот розничной торговли</w:t>
            </w:r>
          </w:p>
        </w:tc>
        <w:tc>
          <w:tcPr>
            <w:tcW w:w="1276"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млн. руб.</w:t>
            </w:r>
          </w:p>
        </w:tc>
        <w:tc>
          <w:tcPr>
            <w:tcW w:w="992"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362</w:t>
            </w:r>
          </w:p>
        </w:tc>
        <w:tc>
          <w:tcPr>
            <w:tcW w:w="1134"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383</w:t>
            </w:r>
          </w:p>
        </w:tc>
        <w:tc>
          <w:tcPr>
            <w:tcW w:w="1276"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390</w:t>
            </w:r>
          </w:p>
        </w:tc>
      </w:tr>
      <w:tr w:rsidR="0092161F" w:rsidRPr="0092161F" w:rsidTr="004D6AC7">
        <w:tc>
          <w:tcPr>
            <w:tcW w:w="4423" w:type="dxa"/>
          </w:tcPr>
          <w:p w:rsidR="0092161F" w:rsidRPr="0092161F" w:rsidRDefault="0092161F" w:rsidP="0092161F">
            <w:pPr>
              <w:spacing w:after="0" w:line="240" w:lineRule="auto"/>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Численность постоянного населения</w:t>
            </w:r>
          </w:p>
        </w:tc>
        <w:tc>
          <w:tcPr>
            <w:tcW w:w="1276"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proofErr w:type="gramStart"/>
            <w:r w:rsidRPr="0092161F">
              <w:rPr>
                <w:rFonts w:ascii="Times New Roman" w:eastAsia="Times New Roman" w:hAnsi="Times New Roman" w:cs="Times New Roman"/>
                <w:sz w:val="20"/>
                <w:szCs w:val="20"/>
                <w:lang w:eastAsia="ru-RU"/>
              </w:rPr>
              <w:t>чел</w:t>
            </w:r>
            <w:proofErr w:type="gramEnd"/>
          </w:p>
        </w:tc>
        <w:tc>
          <w:tcPr>
            <w:tcW w:w="992"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8497</w:t>
            </w:r>
          </w:p>
        </w:tc>
        <w:tc>
          <w:tcPr>
            <w:tcW w:w="1134"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8430</w:t>
            </w:r>
          </w:p>
        </w:tc>
        <w:tc>
          <w:tcPr>
            <w:tcW w:w="1276"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8416</w:t>
            </w:r>
          </w:p>
        </w:tc>
      </w:tr>
      <w:tr w:rsidR="0092161F" w:rsidRPr="0092161F" w:rsidTr="004D6AC7">
        <w:tc>
          <w:tcPr>
            <w:tcW w:w="4423" w:type="dxa"/>
          </w:tcPr>
          <w:p w:rsidR="0092161F" w:rsidRPr="0092161F" w:rsidRDefault="0092161F" w:rsidP="0092161F">
            <w:pPr>
              <w:spacing w:after="0" w:line="240" w:lineRule="auto"/>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Оборот розничной торговли на душу населения</w:t>
            </w:r>
          </w:p>
        </w:tc>
        <w:tc>
          <w:tcPr>
            <w:tcW w:w="1276"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тыс. руб.</w:t>
            </w:r>
          </w:p>
        </w:tc>
        <w:tc>
          <w:tcPr>
            <w:tcW w:w="992"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42,6</w:t>
            </w:r>
          </w:p>
        </w:tc>
        <w:tc>
          <w:tcPr>
            <w:tcW w:w="1134" w:type="dxa"/>
          </w:tcPr>
          <w:p w:rsidR="0092161F" w:rsidRPr="0092161F" w:rsidRDefault="0092161F" w:rsidP="0092161F">
            <w:pPr>
              <w:spacing w:after="0" w:line="240" w:lineRule="auto"/>
              <w:jc w:val="center"/>
              <w:rPr>
                <w:rFonts w:ascii="Times New Roman" w:eastAsia="Times New Roman" w:hAnsi="Times New Roman" w:cs="Times New Roman"/>
                <w:sz w:val="20"/>
                <w:szCs w:val="20"/>
                <w:lang w:eastAsia="ru-RU"/>
              </w:rPr>
            </w:pPr>
            <w:r w:rsidRPr="0092161F">
              <w:rPr>
                <w:rFonts w:ascii="Times New Roman" w:eastAsia="Times New Roman" w:hAnsi="Times New Roman" w:cs="Times New Roman"/>
                <w:sz w:val="20"/>
                <w:szCs w:val="20"/>
                <w:lang w:eastAsia="ru-RU"/>
              </w:rPr>
              <w:t>45,4</w:t>
            </w:r>
          </w:p>
        </w:tc>
        <w:tc>
          <w:tcPr>
            <w:tcW w:w="1276" w:type="dxa"/>
          </w:tcPr>
          <w:p w:rsidR="0092161F" w:rsidRPr="0092161F" w:rsidRDefault="0092161F" w:rsidP="0092161F">
            <w:pPr>
              <w:spacing w:after="0" w:line="240" w:lineRule="auto"/>
              <w:jc w:val="center"/>
              <w:rPr>
                <w:rFonts w:ascii="Times New Roman" w:eastAsia="Times New Roman" w:hAnsi="Times New Roman" w:cs="Times New Roman"/>
                <w:sz w:val="20"/>
                <w:szCs w:val="20"/>
                <w:highlight w:val="yellow"/>
                <w:lang w:eastAsia="ru-RU"/>
              </w:rPr>
            </w:pPr>
            <w:r w:rsidRPr="0092161F">
              <w:rPr>
                <w:rFonts w:ascii="Times New Roman" w:eastAsia="Times New Roman" w:hAnsi="Times New Roman" w:cs="Times New Roman"/>
                <w:sz w:val="20"/>
                <w:szCs w:val="20"/>
                <w:lang w:eastAsia="ru-RU"/>
              </w:rPr>
              <w:t>46,3</w:t>
            </w:r>
          </w:p>
        </w:tc>
      </w:tr>
    </w:tbl>
    <w:p w:rsidR="0092161F" w:rsidRPr="0092161F" w:rsidRDefault="0092161F" w:rsidP="0092161F">
      <w:pPr>
        <w:spacing w:after="0" w:line="240" w:lineRule="auto"/>
        <w:ind w:firstLine="708"/>
        <w:jc w:val="both"/>
        <w:rPr>
          <w:rFonts w:ascii="Times New Roman" w:eastAsia="Times New Roman" w:hAnsi="Times New Roman" w:cs="Times New Roman"/>
          <w:sz w:val="24"/>
          <w:szCs w:val="24"/>
          <w:lang w:eastAsia="ru-RU"/>
        </w:rPr>
      </w:pPr>
    </w:p>
    <w:p w:rsidR="0092161F" w:rsidRPr="00391953" w:rsidRDefault="0092161F" w:rsidP="00391953">
      <w:pPr>
        <w:spacing w:after="0" w:line="240" w:lineRule="auto"/>
        <w:ind w:firstLine="709"/>
        <w:jc w:val="both"/>
        <w:rPr>
          <w:rFonts w:ascii="Times New Roman" w:eastAsia="Times New Roman" w:hAnsi="Times New Roman" w:cs="Times New Roman"/>
          <w:sz w:val="24"/>
          <w:szCs w:val="24"/>
          <w:lang w:eastAsia="ru-RU"/>
        </w:rPr>
      </w:pPr>
      <w:proofErr w:type="gramStart"/>
      <w:r w:rsidRPr="0092161F">
        <w:rPr>
          <w:rFonts w:ascii="Times New Roman" w:eastAsia="Times New Roman" w:hAnsi="Times New Roman" w:cs="Times New Roman"/>
          <w:sz w:val="24"/>
          <w:szCs w:val="24"/>
          <w:lang w:eastAsia="ru-RU"/>
        </w:rPr>
        <w:t>Услуги  общественного</w:t>
      </w:r>
      <w:proofErr w:type="gramEnd"/>
      <w:r w:rsidRPr="0092161F">
        <w:rPr>
          <w:rFonts w:ascii="Times New Roman" w:eastAsia="Times New Roman" w:hAnsi="Times New Roman" w:cs="Times New Roman"/>
          <w:sz w:val="24"/>
          <w:szCs w:val="24"/>
          <w:lang w:eastAsia="ru-RU"/>
        </w:rPr>
        <w:t xml:space="preserve"> питания жител</w:t>
      </w:r>
      <w:r w:rsidR="008B7242">
        <w:rPr>
          <w:rFonts w:ascii="Times New Roman" w:eastAsia="Times New Roman" w:hAnsi="Times New Roman" w:cs="Times New Roman"/>
          <w:sz w:val="24"/>
          <w:szCs w:val="24"/>
          <w:lang w:eastAsia="ru-RU"/>
        </w:rPr>
        <w:t>ям</w:t>
      </w:r>
      <w:r w:rsidRPr="0092161F">
        <w:rPr>
          <w:rFonts w:ascii="Times New Roman" w:eastAsia="Times New Roman" w:hAnsi="Times New Roman" w:cs="Times New Roman"/>
          <w:sz w:val="24"/>
          <w:szCs w:val="24"/>
          <w:lang w:eastAsia="ru-RU"/>
        </w:rPr>
        <w:t xml:space="preserve"> города </w:t>
      </w:r>
      <w:r w:rsidR="008B7242">
        <w:rPr>
          <w:rFonts w:ascii="Times New Roman" w:eastAsia="Times New Roman" w:hAnsi="Times New Roman" w:cs="Times New Roman"/>
          <w:sz w:val="24"/>
          <w:szCs w:val="24"/>
          <w:lang w:eastAsia="ru-RU"/>
        </w:rPr>
        <w:t>предоставляют</w:t>
      </w:r>
      <w:r w:rsidRPr="0092161F">
        <w:rPr>
          <w:rFonts w:ascii="Times New Roman" w:eastAsia="Times New Roman" w:hAnsi="Times New Roman" w:cs="Times New Roman"/>
          <w:sz w:val="24"/>
          <w:szCs w:val="24"/>
          <w:lang w:eastAsia="ru-RU"/>
        </w:rPr>
        <w:t xml:space="preserve"> кафе «Елена»,  «Надежда», «КОИ»,  «</w:t>
      </w:r>
      <w:r w:rsidR="004D4877" w:rsidRPr="0092161F">
        <w:rPr>
          <w:rFonts w:ascii="Times New Roman" w:eastAsia="Times New Roman" w:hAnsi="Times New Roman" w:cs="Times New Roman"/>
          <w:sz w:val="24"/>
          <w:szCs w:val="24"/>
          <w:lang w:eastAsia="ru-RU"/>
        </w:rPr>
        <w:t>Ч</w:t>
      </w:r>
      <w:r w:rsidRPr="0092161F">
        <w:rPr>
          <w:rFonts w:ascii="Times New Roman" w:eastAsia="Times New Roman" w:hAnsi="Times New Roman" w:cs="Times New Roman"/>
          <w:sz w:val="24"/>
          <w:szCs w:val="24"/>
          <w:lang w:eastAsia="ru-RU"/>
        </w:rPr>
        <w:t xml:space="preserve">ерное и </w:t>
      </w:r>
      <w:r w:rsidR="004D4877" w:rsidRPr="0092161F">
        <w:rPr>
          <w:rFonts w:ascii="Times New Roman" w:eastAsia="Times New Roman" w:hAnsi="Times New Roman" w:cs="Times New Roman"/>
          <w:sz w:val="24"/>
          <w:szCs w:val="24"/>
          <w:lang w:eastAsia="ru-RU"/>
        </w:rPr>
        <w:t>К</w:t>
      </w:r>
      <w:r w:rsidRPr="0092161F">
        <w:rPr>
          <w:rFonts w:ascii="Times New Roman" w:eastAsia="Times New Roman" w:hAnsi="Times New Roman" w:cs="Times New Roman"/>
          <w:sz w:val="24"/>
          <w:szCs w:val="24"/>
          <w:lang w:eastAsia="ru-RU"/>
        </w:rPr>
        <w:t xml:space="preserve">расное».   </w:t>
      </w:r>
      <w:r w:rsidRPr="00391953">
        <w:rPr>
          <w:rFonts w:ascii="Times New Roman" w:eastAsia="Times New Roman" w:hAnsi="Times New Roman" w:cs="Times New Roman"/>
          <w:sz w:val="24"/>
          <w:szCs w:val="24"/>
          <w:lang w:eastAsia="ru-RU"/>
        </w:rPr>
        <w:t xml:space="preserve">Суши-бар временно </w:t>
      </w:r>
      <w:proofErr w:type="gramStart"/>
      <w:r w:rsidRPr="00391953">
        <w:rPr>
          <w:rFonts w:ascii="Times New Roman" w:eastAsia="Times New Roman" w:hAnsi="Times New Roman" w:cs="Times New Roman"/>
          <w:sz w:val="24"/>
          <w:szCs w:val="24"/>
          <w:lang w:eastAsia="ru-RU"/>
        </w:rPr>
        <w:t>закрыт  для</w:t>
      </w:r>
      <w:proofErr w:type="gramEnd"/>
      <w:r w:rsidRPr="00391953">
        <w:rPr>
          <w:rFonts w:ascii="Times New Roman" w:eastAsia="Times New Roman" w:hAnsi="Times New Roman" w:cs="Times New Roman"/>
          <w:sz w:val="24"/>
          <w:szCs w:val="24"/>
          <w:lang w:eastAsia="ru-RU"/>
        </w:rPr>
        <w:t xml:space="preserve"> посетителей в связи со сменой собственников.  </w:t>
      </w:r>
    </w:p>
    <w:p w:rsidR="0092161F" w:rsidRPr="0092161F" w:rsidRDefault="0092161F" w:rsidP="00391953">
      <w:pPr>
        <w:spacing w:after="0" w:line="240" w:lineRule="auto"/>
        <w:ind w:firstLine="709"/>
        <w:jc w:val="both"/>
        <w:rPr>
          <w:rFonts w:ascii="Times New Roman" w:eastAsia="Times New Roman" w:hAnsi="Times New Roman" w:cs="Times New Roman"/>
          <w:sz w:val="24"/>
          <w:szCs w:val="24"/>
          <w:lang w:eastAsia="ru-RU"/>
        </w:rPr>
      </w:pPr>
      <w:r w:rsidRPr="0092161F">
        <w:rPr>
          <w:rFonts w:ascii="Times New Roman" w:eastAsia="Times New Roman" w:hAnsi="Times New Roman" w:cs="Times New Roman"/>
          <w:sz w:val="24"/>
          <w:szCs w:val="24"/>
          <w:lang w:eastAsia="ru-RU"/>
        </w:rPr>
        <w:t xml:space="preserve">  В связи с карантинными </w:t>
      </w:r>
      <w:proofErr w:type="gramStart"/>
      <w:r w:rsidRPr="0092161F">
        <w:rPr>
          <w:rFonts w:ascii="Times New Roman" w:eastAsia="Times New Roman" w:hAnsi="Times New Roman" w:cs="Times New Roman"/>
          <w:sz w:val="24"/>
          <w:szCs w:val="24"/>
          <w:lang w:eastAsia="ru-RU"/>
        </w:rPr>
        <w:t>мерами  предприятия</w:t>
      </w:r>
      <w:proofErr w:type="gramEnd"/>
      <w:r w:rsidRPr="0092161F">
        <w:rPr>
          <w:rFonts w:ascii="Times New Roman" w:eastAsia="Times New Roman" w:hAnsi="Times New Roman" w:cs="Times New Roman"/>
          <w:sz w:val="24"/>
          <w:szCs w:val="24"/>
          <w:lang w:eastAsia="ru-RU"/>
        </w:rPr>
        <w:t xml:space="preserve">  долгое время были закрыты для посещений и работали «на вынос».  </w:t>
      </w:r>
      <w:r w:rsidR="0036541E">
        <w:rPr>
          <w:rFonts w:ascii="Times New Roman" w:eastAsia="Times New Roman" w:hAnsi="Times New Roman" w:cs="Times New Roman"/>
          <w:sz w:val="24"/>
          <w:szCs w:val="24"/>
          <w:lang w:eastAsia="ru-RU"/>
        </w:rPr>
        <w:t>Впоследствии,</w:t>
      </w:r>
      <w:r w:rsidRPr="0092161F">
        <w:rPr>
          <w:rFonts w:ascii="Times New Roman" w:eastAsia="Times New Roman" w:hAnsi="Times New Roman" w:cs="Times New Roman"/>
          <w:sz w:val="24"/>
          <w:szCs w:val="24"/>
          <w:lang w:eastAsia="ru-RU"/>
        </w:rPr>
        <w:t xml:space="preserve"> при соблюдении </w:t>
      </w:r>
      <w:proofErr w:type="gramStart"/>
      <w:r w:rsidRPr="0092161F">
        <w:rPr>
          <w:rFonts w:ascii="Times New Roman" w:eastAsia="Times New Roman" w:hAnsi="Times New Roman" w:cs="Times New Roman"/>
          <w:sz w:val="24"/>
          <w:szCs w:val="24"/>
          <w:lang w:eastAsia="ru-RU"/>
        </w:rPr>
        <w:t>необходимых  профилактических</w:t>
      </w:r>
      <w:proofErr w:type="gramEnd"/>
      <w:r w:rsidRPr="0092161F">
        <w:rPr>
          <w:rFonts w:ascii="Times New Roman" w:eastAsia="Times New Roman" w:hAnsi="Times New Roman" w:cs="Times New Roman"/>
          <w:sz w:val="24"/>
          <w:szCs w:val="24"/>
          <w:lang w:eastAsia="ru-RU"/>
        </w:rPr>
        <w:t xml:space="preserve"> мер,  </w:t>
      </w:r>
      <w:r w:rsidR="00CF30EC">
        <w:rPr>
          <w:rFonts w:ascii="Times New Roman" w:eastAsia="Times New Roman" w:hAnsi="Times New Roman" w:cs="Times New Roman"/>
          <w:sz w:val="24"/>
          <w:szCs w:val="24"/>
          <w:lang w:eastAsia="ru-RU"/>
        </w:rPr>
        <w:t xml:space="preserve">было </w:t>
      </w:r>
      <w:r w:rsidRPr="0092161F">
        <w:rPr>
          <w:rFonts w:ascii="Times New Roman" w:eastAsia="Times New Roman" w:hAnsi="Times New Roman" w:cs="Times New Roman"/>
          <w:sz w:val="24"/>
          <w:szCs w:val="24"/>
          <w:lang w:eastAsia="ru-RU"/>
        </w:rPr>
        <w:t xml:space="preserve">разрешено принимать посетителей до 23 часов местного времени.  Несмотря на </w:t>
      </w:r>
      <w:proofErr w:type="gramStart"/>
      <w:r w:rsidRPr="0092161F">
        <w:rPr>
          <w:rFonts w:ascii="Times New Roman" w:eastAsia="Times New Roman" w:hAnsi="Times New Roman" w:cs="Times New Roman"/>
          <w:sz w:val="24"/>
          <w:szCs w:val="24"/>
          <w:lang w:eastAsia="ru-RU"/>
        </w:rPr>
        <w:t xml:space="preserve">трудности,   </w:t>
      </w:r>
      <w:proofErr w:type="gramEnd"/>
      <w:r w:rsidRPr="0092161F">
        <w:rPr>
          <w:rFonts w:ascii="Times New Roman" w:eastAsia="Times New Roman" w:hAnsi="Times New Roman" w:cs="Times New Roman"/>
          <w:sz w:val="24"/>
          <w:szCs w:val="24"/>
          <w:lang w:eastAsia="ru-RU"/>
        </w:rPr>
        <w:t>предприятия общественного питания принима</w:t>
      </w:r>
      <w:r w:rsidR="0018171F">
        <w:rPr>
          <w:rFonts w:ascii="Times New Roman" w:eastAsia="Times New Roman" w:hAnsi="Times New Roman" w:cs="Times New Roman"/>
          <w:sz w:val="24"/>
          <w:szCs w:val="24"/>
          <w:lang w:eastAsia="ru-RU"/>
        </w:rPr>
        <w:t>ли</w:t>
      </w:r>
      <w:r w:rsidRPr="0092161F">
        <w:rPr>
          <w:rFonts w:ascii="Times New Roman" w:eastAsia="Times New Roman" w:hAnsi="Times New Roman" w:cs="Times New Roman"/>
          <w:sz w:val="24"/>
          <w:szCs w:val="24"/>
          <w:lang w:eastAsia="ru-RU"/>
        </w:rPr>
        <w:t xml:space="preserve"> заявки на проведение   различных мероприятий, банкетов, семейных и детских  праздников.</w:t>
      </w:r>
    </w:p>
    <w:p w:rsidR="0092161F" w:rsidRPr="0092161F" w:rsidRDefault="0092161F" w:rsidP="00391953">
      <w:pPr>
        <w:spacing w:after="0" w:line="240" w:lineRule="auto"/>
        <w:ind w:firstLine="709"/>
        <w:jc w:val="both"/>
        <w:rPr>
          <w:rFonts w:ascii="Times New Roman" w:eastAsia="Times New Roman" w:hAnsi="Times New Roman" w:cs="Times New Roman"/>
          <w:sz w:val="24"/>
          <w:szCs w:val="24"/>
          <w:lang w:eastAsia="ru-RU"/>
        </w:rPr>
      </w:pPr>
      <w:r w:rsidRPr="0092161F">
        <w:rPr>
          <w:rFonts w:ascii="Times New Roman" w:eastAsia="Times New Roman" w:hAnsi="Times New Roman" w:cs="Times New Roman"/>
          <w:sz w:val="24"/>
          <w:szCs w:val="24"/>
          <w:lang w:eastAsia="ru-RU"/>
        </w:rPr>
        <w:t xml:space="preserve">В декабре 2020 </w:t>
      </w:r>
      <w:proofErr w:type="gramStart"/>
      <w:r w:rsidRPr="0092161F">
        <w:rPr>
          <w:rFonts w:ascii="Times New Roman" w:eastAsia="Times New Roman" w:hAnsi="Times New Roman" w:cs="Times New Roman"/>
          <w:sz w:val="24"/>
          <w:szCs w:val="24"/>
          <w:lang w:eastAsia="ru-RU"/>
        </w:rPr>
        <w:t>года  администрацией</w:t>
      </w:r>
      <w:proofErr w:type="gramEnd"/>
      <w:r w:rsidRPr="0092161F">
        <w:rPr>
          <w:rFonts w:ascii="Times New Roman" w:eastAsia="Times New Roman" w:hAnsi="Times New Roman" w:cs="Times New Roman"/>
          <w:sz w:val="24"/>
          <w:szCs w:val="24"/>
          <w:lang w:eastAsia="ru-RU"/>
        </w:rPr>
        <w:t xml:space="preserve"> </w:t>
      </w:r>
      <w:proofErr w:type="spellStart"/>
      <w:r w:rsidRPr="0092161F">
        <w:rPr>
          <w:rFonts w:ascii="Times New Roman" w:eastAsia="Times New Roman" w:hAnsi="Times New Roman" w:cs="Times New Roman"/>
          <w:sz w:val="24"/>
          <w:szCs w:val="24"/>
          <w:lang w:eastAsia="ru-RU"/>
        </w:rPr>
        <w:t>Бирюсинского</w:t>
      </w:r>
      <w:proofErr w:type="spellEnd"/>
      <w:r w:rsidRPr="0092161F">
        <w:rPr>
          <w:rFonts w:ascii="Times New Roman" w:eastAsia="Times New Roman" w:hAnsi="Times New Roman" w:cs="Times New Roman"/>
          <w:sz w:val="24"/>
          <w:szCs w:val="24"/>
          <w:lang w:eastAsia="ru-RU"/>
        </w:rPr>
        <w:t xml:space="preserve"> городского поселения  проводился конкурс на лучшее  оформление предприятий торговли, общественного питания и бытового обслуживания населения  к новогодним и рождественским праздникам, победители в каждой номинации получили дипломы. </w:t>
      </w:r>
    </w:p>
    <w:p w:rsidR="0092161F" w:rsidRPr="0092161F" w:rsidRDefault="0092161F" w:rsidP="00391953">
      <w:pPr>
        <w:spacing w:after="0" w:line="240" w:lineRule="auto"/>
        <w:ind w:firstLine="709"/>
        <w:jc w:val="both"/>
        <w:rPr>
          <w:rFonts w:ascii="Times New Roman" w:eastAsia="Times New Roman" w:hAnsi="Times New Roman" w:cs="Times New Roman"/>
          <w:sz w:val="24"/>
          <w:szCs w:val="24"/>
          <w:lang w:eastAsia="ru-RU"/>
        </w:rPr>
      </w:pPr>
      <w:r w:rsidRPr="0092161F">
        <w:rPr>
          <w:rFonts w:ascii="Times New Roman" w:eastAsia="Times New Roman" w:hAnsi="Times New Roman" w:cs="Times New Roman"/>
          <w:sz w:val="24"/>
          <w:szCs w:val="24"/>
          <w:lang w:eastAsia="ru-RU"/>
        </w:rPr>
        <w:t xml:space="preserve">Бизнес, связанный с предоставлением бытовых услуг населению, является одним из наиболее сложных в сфере услуг. Сложность ведения этого вида бизнеса связана с невысокой рентабельностью. </w:t>
      </w:r>
    </w:p>
    <w:p w:rsidR="0092161F" w:rsidRPr="0092161F" w:rsidRDefault="0092161F" w:rsidP="00391953">
      <w:pPr>
        <w:spacing w:after="0" w:line="240" w:lineRule="auto"/>
        <w:ind w:firstLine="709"/>
        <w:jc w:val="both"/>
        <w:rPr>
          <w:rFonts w:ascii="Times New Roman" w:eastAsia="Times New Roman" w:hAnsi="Times New Roman" w:cs="Times New Roman"/>
          <w:sz w:val="24"/>
          <w:szCs w:val="24"/>
          <w:lang w:eastAsia="ru-RU"/>
        </w:rPr>
      </w:pPr>
      <w:r w:rsidRPr="0092161F">
        <w:rPr>
          <w:rFonts w:ascii="Times New Roman" w:eastAsia="Times New Roman" w:hAnsi="Times New Roman" w:cs="Times New Roman"/>
          <w:sz w:val="24"/>
          <w:szCs w:val="24"/>
          <w:lang w:eastAsia="ru-RU"/>
        </w:rPr>
        <w:t xml:space="preserve">Сеть объектов по оказанию </w:t>
      </w:r>
      <w:r w:rsidR="00F37FB4">
        <w:rPr>
          <w:rFonts w:ascii="Times New Roman" w:eastAsia="Times New Roman" w:hAnsi="Times New Roman" w:cs="Times New Roman"/>
          <w:sz w:val="24"/>
          <w:szCs w:val="24"/>
          <w:lang w:eastAsia="ru-RU"/>
        </w:rPr>
        <w:t xml:space="preserve">бытовых </w:t>
      </w:r>
      <w:r w:rsidRPr="0092161F">
        <w:rPr>
          <w:rFonts w:ascii="Times New Roman" w:eastAsia="Times New Roman" w:hAnsi="Times New Roman" w:cs="Times New Roman"/>
          <w:sz w:val="24"/>
          <w:szCs w:val="24"/>
          <w:lang w:eastAsia="ru-RU"/>
        </w:rPr>
        <w:t xml:space="preserve">услуг   по состоянию на </w:t>
      </w:r>
      <w:r w:rsidR="00C079D2">
        <w:rPr>
          <w:rFonts w:ascii="Times New Roman" w:eastAsia="Times New Roman" w:hAnsi="Times New Roman" w:cs="Times New Roman"/>
          <w:sz w:val="24"/>
          <w:szCs w:val="24"/>
          <w:lang w:eastAsia="ru-RU"/>
        </w:rPr>
        <w:t xml:space="preserve">конец </w:t>
      </w:r>
      <w:r w:rsidRPr="00C079D2">
        <w:rPr>
          <w:rFonts w:ascii="Times New Roman" w:eastAsia="Times New Roman" w:hAnsi="Times New Roman" w:cs="Times New Roman"/>
          <w:sz w:val="24"/>
          <w:szCs w:val="24"/>
          <w:lang w:eastAsia="ru-RU"/>
        </w:rPr>
        <w:t>2020</w:t>
      </w:r>
      <w:r w:rsidRPr="00D84535">
        <w:rPr>
          <w:rFonts w:ascii="Times New Roman" w:eastAsia="Times New Roman" w:hAnsi="Times New Roman" w:cs="Times New Roman"/>
          <w:color w:val="FF0000"/>
          <w:sz w:val="24"/>
          <w:szCs w:val="24"/>
          <w:lang w:eastAsia="ru-RU"/>
        </w:rPr>
        <w:t xml:space="preserve"> </w:t>
      </w:r>
      <w:r w:rsidRPr="0092161F">
        <w:rPr>
          <w:rFonts w:ascii="Times New Roman" w:eastAsia="Times New Roman" w:hAnsi="Times New Roman" w:cs="Times New Roman"/>
          <w:sz w:val="24"/>
          <w:szCs w:val="24"/>
          <w:lang w:eastAsia="ru-RU"/>
        </w:rPr>
        <w:t>года включа</w:t>
      </w:r>
      <w:r w:rsidR="000A5ECE">
        <w:rPr>
          <w:rFonts w:ascii="Times New Roman" w:eastAsia="Times New Roman" w:hAnsi="Times New Roman" w:cs="Times New Roman"/>
          <w:sz w:val="24"/>
          <w:szCs w:val="24"/>
          <w:lang w:eastAsia="ru-RU"/>
        </w:rPr>
        <w:t>л</w:t>
      </w:r>
      <w:r w:rsidR="000A175E">
        <w:rPr>
          <w:rFonts w:ascii="Times New Roman" w:eastAsia="Times New Roman" w:hAnsi="Times New Roman" w:cs="Times New Roman"/>
          <w:sz w:val="24"/>
          <w:szCs w:val="24"/>
          <w:lang w:eastAsia="ru-RU"/>
        </w:rPr>
        <w:t>а</w:t>
      </w:r>
      <w:r w:rsidRPr="0092161F">
        <w:rPr>
          <w:rFonts w:ascii="Times New Roman" w:eastAsia="Times New Roman" w:hAnsi="Times New Roman" w:cs="Times New Roman"/>
          <w:sz w:val="24"/>
          <w:szCs w:val="24"/>
          <w:lang w:eastAsia="ru-RU"/>
        </w:rPr>
        <w:t xml:space="preserve"> в себя 10 объектов: 4 </w:t>
      </w:r>
      <w:proofErr w:type="gramStart"/>
      <w:r w:rsidRPr="0092161F">
        <w:rPr>
          <w:rFonts w:ascii="Times New Roman" w:eastAsia="Times New Roman" w:hAnsi="Times New Roman" w:cs="Times New Roman"/>
          <w:sz w:val="24"/>
          <w:szCs w:val="24"/>
          <w:lang w:eastAsia="ru-RU"/>
        </w:rPr>
        <w:t>парикмахерских,  1</w:t>
      </w:r>
      <w:proofErr w:type="gramEnd"/>
      <w:r w:rsidRPr="0092161F">
        <w:rPr>
          <w:rFonts w:ascii="Times New Roman" w:eastAsia="Times New Roman" w:hAnsi="Times New Roman" w:cs="Times New Roman"/>
          <w:sz w:val="24"/>
          <w:szCs w:val="24"/>
          <w:lang w:eastAsia="ru-RU"/>
        </w:rPr>
        <w:t xml:space="preserve"> шиномонтажная мастерская, 1 мастерская по ремонту транспортных средств,  салон ритуальных услуг, столярный цех, банно-оздоровительный комплекс, маникюрный салон. </w:t>
      </w:r>
    </w:p>
    <w:p w:rsidR="0092161F" w:rsidRPr="0092161F" w:rsidRDefault="0092161F" w:rsidP="00391953">
      <w:pPr>
        <w:spacing w:after="0" w:line="240" w:lineRule="auto"/>
        <w:ind w:firstLine="709"/>
        <w:jc w:val="both"/>
        <w:rPr>
          <w:rFonts w:ascii="Times New Roman" w:eastAsia="Times New Roman" w:hAnsi="Times New Roman" w:cs="Times New Roman"/>
          <w:sz w:val="24"/>
          <w:szCs w:val="24"/>
          <w:lang w:eastAsia="ru-RU"/>
        </w:rPr>
      </w:pPr>
      <w:r w:rsidRPr="0092161F">
        <w:rPr>
          <w:rFonts w:ascii="Times New Roman" w:eastAsia="Times New Roman" w:hAnsi="Times New Roman" w:cs="Times New Roman"/>
          <w:sz w:val="24"/>
          <w:szCs w:val="24"/>
          <w:lang w:eastAsia="ru-RU"/>
        </w:rPr>
        <w:t>Численность занятых в сфере бытового обслуживания на 01.01.2021 года составляет 20 человек.</w:t>
      </w:r>
    </w:p>
    <w:p w:rsidR="0092161F" w:rsidRPr="0092161F" w:rsidRDefault="0092161F" w:rsidP="00391953">
      <w:pPr>
        <w:spacing w:after="0" w:line="240" w:lineRule="auto"/>
        <w:ind w:firstLine="709"/>
        <w:jc w:val="both"/>
        <w:rPr>
          <w:rFonts w:ascii="Times New Roman" w:eastAsia="Times New Roman" w:hAnsi="Times New Roman" w:cs="Times New Roman"/>
          <w:sz w:val="24"/>
          <w:szCs w:val="24"/>
          <w:lang w:eastAsia="ru-RU"/>
        </w:rPr>
      </w:pPr>
      <w:r w:rsidRPr="0092161F">
        <w:rPr>
          <w:rFonts w:ascii="Times New Roman" w:eastAsia="Times New Roman" w:hAnsi="Times New Roman" w:cs="Times New Roman"/>
          <w:sz w:val="24"/>
          <w:szCs w:val="24"/>
          <w:lang w:eastAsia="ru-RU"/>
        </w:rPr>
        <w:t xml:space="preserve">В 2020 году новых предприятий, оказывающих бытовые услуги населению, не зарегистрировано, по-прежнему   не </w:t>
      </w:r>
      <w:proofErr w:type="gramStart"/>
      <w:r w:rsidRPr="0092161F">
        <w:rPr>
          <w:rFonts w:ascii="Times New Roman" w:eastAsia="Times New Roman" w:hAnsi="Times New Roman" w:cs="Times New Roman"/>
          <w:sz w:val="24"/>
          <w:szCs w:val="24"/>
          <w:lang w:eastAsia="ru-RU"/>
        </w:rPr>
        <w:t xml:space="preserve">работают:  </w:t>
      </w:r>
      <w:proofErr w:type="spellStart"/>
      <w:r w:rsidRPr="0092161F">
        <w:rPr>
          <w:rFonts w:ascii="Times New Roman" w:eastAsia="Times New Roman" w:hAnsi="Times New Roman" w:cs="Times New Roman"/>
          <w:sz w:val="24"/>
          <w:szCs w:val="24"/>
          <w:lang w:eastAsia="ru-RU"/>
        </w:rPr>
        <w:t>аква</w:t>
      </w:r>
      <w:proofErr w:type="spellEnd"/>
      <w:proofErr w:type="gramEnd"/>
      <w:r w:rsidRPr="0092161F">
        <w:rPr>
          <w:rFonts w:ascii="Times New Roman" w:eastAsia="Times New Roman" w:hAnsi="Times New Roman" w:cs="Times New Roman"/>
          <w:sz w:val="24"/>
          <w:szCs w:val="24"/>
          <w:lang w:eastAsia="ru-RU"/>
        </w:rPr>
        <w:t>-парк  и боулинг-клуб в связи со сменой собственников. Закрыты: мастерская по ремонту обуви</w:t>
      </w:r>
      <w:r w:rsidRPr="00391953">
        <w:rPr>
          <w:rFonts w:ascii="Times New Roman" w:eastAsia="Times New Roman" w:hAnsi="Times New Roman" w:cs="Times New Roman"/>
          <w:sz w:val="24"/>
          <w:szCs w:val="24"/>
          <w:lang w:eastAsia="ru-RU"/>
        </w:rPr>
        <w:t xml:space="preserve">, мастерская по ремонту теле-радио </w:t>
      </w:r>
      <w:proofErr w:type="gramStart"/>
      <w:r w:rsidRPr="00391953">
        <w:rPr>
          <w:rFonts w:ascii="Times New Roman" w:eastAsia="Times New Roman" w:hAnsi="Times New Roman" w:cs="Times New Roman"/>
          <w:sz w:val="24"/>
          <w:szCs w:val="24"/>
          <w:lang w:eastAsia="ru-RU"/>
        </w:rPr>
        <w:t>аппаратуры,  шиномонтажная</w:t>
      </w:r>
      <w:proofErr w:type="gramEnd"/>
      <w:r w:rsidRPr="00391953">
        <w:rPr>
          <w:rFonts w:ascii="Times New Roman" w:eastAsia="Times New Roman" w:hAnsi="Times New Roman" w:cs="Times New Roman"/>
          <w:sz w:val="24"/>
          <w:szCs w:val="24"/>
          <w:lang w:eastAsia="ru-RU"/>
        </w:rPr>
        <w:t xml:space="preserve"> мастерская.</w:t>
      </w:r>
      <w:r w:rsidRPr="0092161F">
        <w:rPr>
          <w:rFonts w:ascii="Times New Roman" w:eastAsia="Times New Roman" w:hAnsi="Times New Roman" w:cs="Times New Roman"/>
          <w:sz w:val="24"/>
          <w:szCs w:val="24"/>
          <w:lang w:eastAsia="ru-RU"/>
        </w:rPr>
        <w:t xml:space="preserve">  Накануне празднования дня пожилого человека предприятия бытового обслуживания оказывали бесплатные парикмахерские </w:t>
      </w:r>
      <w:proofErr w:type="gramStart"/>
      <w:r w:rsidRPr="0092161F">
        <w:rPr>
          <w:rFonts w:ascii="Times New Roman" w:eastAsia="Times New Roman" w:hAnsi="Times New Roman" w:cs="Times New Roman"/>
          <w:sz w:val="24"/>
          <w:szCs w:val="24"/>
          <w:lang w:eastAsia="ru-RU"/>
        </w:rPr>
        <w:t>услуги  ветеранам</w:t>
      </w:r>
      <w:proofErr w:type="gramEnd"/>
      <w:r w:rsidRPr="0092161F">
        <w:rPr>
          <w:rFonts w:ascii="Times New Roman" w:eastAsia="Times New Roman" w:hAnsi="Times New Roman" w:cs="Times New Roman"/>
          <w:sz w:val="24"/>
          <w:szCs w:val="24"/>
          <w:lang w:eastAsia="ru-RU"/>
        </w:rPr>
        <w:t xml:space="preserve">. </w:t>
      </w:r>
    </w:p>
    <w:p w:rsidR="0092161F" w:rsidRPr="0092161F" w:rsidRDefault="0092161F" w:rsidP="00391953">
      <w:pPr>
        <w:spacing w:after="0" w:line="240" w:lineRule="auto"/>
        <w:ind w:firstLine="709"/>
        <w:jc w:val="both"/>
        <w:rPr>
          <w:rFonts w:ascii="Times New Roman" w:eastAsia="Times New Roman" w:hAnsi="Times New Roman" w:cs="Times New Roman"/>
          <w:color w:val="000000"/>
          <w:sz w:val="24"/>
          <w:szCs w:val="24"/>
          <w:lang w:eastAsia="ru-RU"/>
        </w:rPr>
      </w:pPr>
      <w:r w:rsidRPr="0092161F">
        <w:rPr>
          <w:rFonts w:ascii="Times New Roman" w:eastAsia="Times New Roman" w:hAnsi="Times New Roman" w:cs="Times New Roman"/>
          <w:sz w:val="24"/>
          <w:szCs w:val="24"/>
          <w:lang w:eastAsia="ru-RU"/>
        </w:rPr>
        <w:lastRenderedPageBreak/>
        <w:t xml:space="preserve">В городе созданы необходимые условия для самостоятельной реализации </w:t>
      </w:r>
      <w:proofErr w:type="gramStart"/>
      <w:r w:rsidRPr="0092161F">
        <w:rPr>
          <w:rFonts w:ascii="Times New Roman" w:eastAsia="Times New Roman" w:hAnsi="Times New Roman" w:cs="Times New Roman"/>
          <w:sz w:val="24"/>
          <w:szCs w:val="24"/>
          <w:lang w:eastAsia="ru-RU"/>
        </w:rPr>
        <w:t>излишков  продукции</w:t>
      </w:r>
      <w:proofErr w:type="gramEnd"/>
      <w:r w:rsidRPr="0092161F">
        <w:rPr>
          <w:rFonts w:ascii="Times New Roman" w:eastAsia="Times New Roman" w:hAnsi="Times New Roman" w:cs="Times New Roman"/>
          <w:sz w:val="24"/>
          <w:szCs w:val="24"/>
          <w:lang w:eastAsia="ru-RU"/>
        </w:rPr>
        <w:t xml:space="preserve"> приусадебного хозяйства на сезонных ярмарках, проходящих на территории </w:t>
      </w:r>
      <w:proofErr w:type="spellStart"/>
      <w:r w:rsidRPr="0092161F">
        <w:rPr>
          <w:rFonts w:ascii="Times New Roman" w:eastAsia="Times New Roman" w:hAnsi="Times New Roman" w:cs="Times New Roman"/>
          <w:sz w:val="24"/>
          <w:szCs w:val="24"/>
          <w:lang w:eastAsia="ru-RU"/>
        </w:rPr>
        <w:t>Бирюсинского</w:t>
      </w:r>
      <w:proofErr w:type="spellEnd"/>
      <w:r w:rsidRPr="0092161F">
        <w:rPr>
          <w:rFonts w:ascii="Times New Roman" w:eastAsia="Times New Roman" w:hAnsi="Times New Roman" w:cs="Times New Roman"/>
          <w:sz w:val="24"/>
          <w:szCs w:val="24"/>
          <w:lang w:eastAsia="ru-RU"/>
        </w:rPr>
        <w:t xml:space="preserve"> городского поселения по </w:t>
      </w:r>
      <w:proofErr w:type="spellStart"/>
      <w:r w:rsidRPr="0092161F">
        <w:rPr>
          <w:rFonts w:ascii="Times New Roman" w:eastAsia="Times New Roman" w:hAnsi="Times New Roman" w:cs="Times New Roman"/>
          <w:sz w:val="24"/>
          <w:szCs w:val="24"/>
          <w:lang w:eastAsia="ru-RU"/>
        </w:rPr>
        <w:t>ул.Советская</w:t>
      </w:r>
      <w:proofErr w:type="spellEnd"/>
      <w:r w:rsidRPr="0092161F">
        <w:rPr>
          <w:rFonts w:ascii="Times New Roman" w:eastAsia="Times New Roman" w:hAnsi="Times New Roman" w:cs="Times New Roman"/>
          <w:sz w:val="24"/>
          <w:szCs w:val="24"/>
          <w:lang w:eastAsia="ru-RU"/>
        </w:rPr>
        <w:t xml:space="preserve">, 20 Б. Общая  площадь ярмарки  0,796  га., администратор - индивидуальный предприниматель </w:t>
      </w:r>
      <w:proofErr w:type="spellStart"/>
      <w:r w:rsidRPr="0092161F">
        <w:rPr>
          <w:rFonts w:ascii="Times New Roman" w:eastAsia="Times New Roman" w:hAnsi="Times New Roman" w:cs="Times New Roman"/>
          <w:sz w:val="24"/>
          <w:szCs w:val="24"/>
          <w:lang w:eastAsia="ru-RU"/>
        </w:rPr>
        <w:t>Пивикова</w:t>
      </w:r>
      <w:proofErr w:type="spellEnd"/>
      <w:r w:rsidRPr="0092161F">
        <w:rPr>
          <w:rFonts w:ascii="Times New Roman" w:eastAsia="Times New Roman" w:hAnsi="Times New Roman" w:cs="Times New Roman"/>
          <w:sz w:val="24"/>
          <w:szCs w:val="24"/>
          <w:lang w:eastAsia="ru-RU"/>
        </w:rPr>
        <w:t xml:space="preserve">  Елена Юрьевна. В течение 2020 года проведено 4 сезонных ярмарки.  Для граждан, ведущих личное подсобное хозяйство, садоводство, огородничество, дачное хозяйство торговые места предоставляются без взимания платы.</w:t>
      </w:r>
      <w:r w:rsidRPr="0092161F">
        <w:rPr>
          <w:rFonts w:ascii="Times New Roman" w:eastAsia="Times New Roman" w:hAnsi="Times New Roman" w:cs="Times New Roman"/>
          <w:color w:val="000000"/>
          <w:sz w:val="24"/>
          <w:szCs w:val="24"/>
          <w:lang w:eastAsia="ru-RU"/>
        </w:rPr>
        <w:t xml:space="preserve">  В дни массовых городских мероприятий организуются места для выездной торговли на городской площади. Перед началом учебного года организуется «Школьный базар».</w:t>
      </w:r>
    </w:p>
    <w:p w:rsidR="00925B5F" w:rsidRDefault="00925B5F" w:rsidP="00033617">
      <w:pPr>
        <w:spacing w:after="0" w:line="240" w:lineRule="auto"/>
        <w:ind w:firstLine="709"/>
        <w:jc w:val="center"/>
        <w:rPr>
          <w:rFonts w:ascii="Times New Roman" w:hAnsi="Times New Roman" w:cs="Times New Roman"/>
          <w:b/>
          <w:bCs/>
          <w:iCs/>
          <w:color w:val="FF0000"/>
          <w:sz w:val="28"/>
          <w:szCs w:val="28"/>
        </w:rPr>
      </w:pPr>
    </w:p>
    <w:tbl>
      <w:tblPr>
        <w:tblStyle w:val="aa"/>
        <w:tblW w:w="0" w:type="auto"/>
        <w:tblLook w:val="04A0" w:firstRow="1" w:lastRow="0" w:firstColumn="1" w:lastColumn="0" w:noHBand="0" w:noVBand="1"/>
      </w:tblPr>
      <w:tblGrid>
        <w:gridCol w:w="9344"/>
      </w:tblGrid>
      <w:tr w:rsidR="000318D2" w:rsidTr="000318D2">
        <w:tc>
          <w:tcPr>
            <w:tcW w:w="9344" w:type="dxa"/>
            <w:shd w:val="clear" w:color="auto" w:fill="C5E0B3" w:themeFill="accent6" w:themeFillTint="66"/>
          </w:tcPr>
          <w:p w:rsidR="000318D2" w:rsidRDefault="000318D2" w:rsidP="000318D2">
            <w:pPr>
              <w:pStyle w:val="2"/>
              <w:spacing w:after="0" w:line="240" w:lineRule="auto"/>
              <w:jc w:val="center"/>
              <w:rPr>
                <w:rFonts w:ascii="Times New Roman" w:hAnsi="Times New Roman" w:cs="Times New Roman"/>
                <w:b/>
                <w:color w:val="FF0000"/>
                <w:sz w:val="28"/>
                <w:szCs w:val="28"/>
              </w:rPr>
            </w:pPr>
            <w:r w:rsidRPr="007A0459">
              <w:rPr>
                <w:rFonts w:ascii="Times New Roman" w:hAnsi="Times New Roman" w:cs="Times New Roman"/>
                <w:b/>
                <w:sz w:val="28"/>
                <w:szCs w:val="28"/>
              </w:rPr>
              <w:t>Владение, пользование, распоряжение муниципальным имуществом</w:t>
            </w:r>
          </w:p>
          <w:p w:rsidR="000318D2" w:rsidRDefault="000318D2" w:rsidP="00C163FB">
            <w:pPr>
              <w:pStyle w:val="2"/>
              <w:spacing w:after="0" w:line="240" w:lineRule="auto"/>
              <w:jc w:val="center"/>
              <w:rPr>
                <w:rFonts w:ascii="Times New Roman" w:hAnsi="Times New Roman" w:cs="Times New Roman"/>
                <w:b/>
                <w:sz w:val="28"/>
                <w:szCs w:val="28"/>
              </w:rPr>
            </w:pPr>
          </w:p>
        </w:tc>
      </w:tr>
    </w:tbl>
    <w:p w:rsidR="007A0459" w:rsidRDefault="007A0459" w:rsidP="00F00444">
      <w:pPr>
        <w:spacing w:after="0" w:line="240" w:lineRule="auto"/>
        <w:ind w:firstLine="709"/>
        <w:jc w:val="both"/>
        <w:rPr>
          <w:rFonts w:ascii="Times New Roman" w:hAnsi="Times New Roman"/>
          <w:sz w:val="24"/>
          <w:szCs w:val="24"/>
        </w:rPr>
      </w:pPr>
      <w:r w:rsidRPr="00AE4F8D">
        <w:rPr>
          <w:rFonts w:ascii="Times New Roman" w:hAnsi="Times New Roman"/>
          <w:sz w:val="24"/>
          <w:szCs w:val="24"/>
        </w:rPr>
        <w:t>На 1 января 20</w:t>
      </w:r>
      <w:r>
        <w:rPr>
          <w:rFonts w:ascii="Times New Roman" w:hAnsi="Times New Roman"/>
          <w:sz w:val="24"/>
          <w:szCs w:val="24"/>
        </w:rPr>
        <w:t>21</w:t>
      </w:r>
      <w:r w:rsidRPr="00AE4F8D">
        <w:rPr>
          <w:rFonts w:ascii="Times New Roman" w:hAnsi="Times New Roman"/>
          <w:sz w:val="24"/>
          <w:szCs w:val="24"/>
        </w:rPr>
        <w:t xml:space="preserve"> года в муниципальной собственности </w:t>
      </w:r>
      <w:r>
        <w:rPr>
          <w:rFonts w:ascii="Times New Roman" w:hAnsi="Times New Roman"/>
          <w:sz w:val="24"/>
          <w:szCs w:val="24"/>
        </w:rPr>
        <w:t>находится</w:t>
      </w:r>
      <w:r w:rsidRPr="00991475">
        <w:rPr>
          <w:rFonts w:ascii="Times New Roman" w:hAnsi="Times New Roman"/>
          <w:color w:val="FF0000"/>
          <w:sz w:val="24"/>
          <w:szCs w:val="24"/>
        </w:rPr>
        <w:t xml:space="preserve"> </w:t>
      </w:r>
      <w:r w:rsidRPr="000F4D26">
        <w:rPr>
          <w:rFonts w:ascii="Times New Roman" w:hAnsi="Times New Roman"/>
          <w:sz w:val="24"/>
          <w:szCs w:val="24"/>
        </w:rPr>
        <w:t>565</w:t>
      </w:r>
      <w:r w:rsidRPr="00F22174">
        <w:rPr>
          <w:rFonts w:ascii="Times New Roman" w:hAnsi="Times New Roman"/>
          <w:sz w:val="24"/>
          <w:szCs w:val="24"/>
        </w:rPr>
        <w:t xml:space="preserve"> единиц муниципального имущества, в том числе </w:t>
      </w:r>
      <w:r w:rsidRPr="000F4D26">
        <w:rPr>
          <w:rFonts w:ascii="Times New Roman" w:hAnsi="Times New Roman"/>
          <w:sz w:val="24"/>
          <w:szCs w:val="24"/>
        </w:rPr>
        <w:t>282</w:t>
      </w:r>
      <w:r>
        <w:rPr>
          <w:rFonts w:ascii="Times New Roman" w:hAnsi="Times New Roman"/>
          <w:sz w:val="24"/>
          <w:szCs w:val="24"/>
        </w:rPr>
        <w:t xml:space="preserve"> объекта муниципального жилищного фонда.</w:t>
      </w:r>
    </w:p>
    <w:p w:rsidR="00930BB6" w:rsidRPr="009B4CAD" w:rsidRDefault="007A0459" w:rsidP="00F00444">
      <w:pPr>
        <w:spacing w:after="0" w:line="240" w:lineRule="auto"/>
        <w:jc w:val="both"/>
        <w:rPr>
          <w:rFonts w:ascii="Times New Roman" w:hAnsi="Times New Roman"/>
          <w:sz w:val="24"/>
          <w:szCs w:val="24"/>
        </w:rPr>
      </w:pPr>
      <w:r w:rsidRPr="009B4CAD">
        <w:rPr>
          <w:rFonts w:ascii="Times New Roman" w:hAnsi="Times New Roman"/>
          <w:sz w:val="24"/>
          <w:szCs w:val="24"/>
        </w:rPr>
        <w:t xml:space="preserve">         В 2020 году было передано имущество в собственность </w:t>
      </w:r>
      <w:proofErr w:type="spellStart"/>
      <w:r w:rsidRPr="009B4CAD">
        <w:rPr>
          <w:rFonts w:ascii="Times New Roman" w:hAnsi="Times New Roman"/>
          <w:sz w:val="24"/>
          <w:szCs w:val="24"/>
        </w:rPr>
        <w:t>Бирюсинского</w:t>
      </w:r>
      <w:proofErr w:type="spellEnd"/>
      <w:r w:rsidRPr="009B4CAD">
        <w:rPr>
          <w:rFonts w:ascii="Times New Roman" w:hAnsi="Times New Roman"/>
          <w:sz w:val="24"/>
          <w:szCs w:val="24"/>
        </w:rPr>
        <w:t xml:space="preserve"> муниципального образования "</w:t>
      </w:r>
      <w:proofErr w:type="spellStart"/>
      <w:r w:rsidRPr="009B4CAD">
        <w:rPr>
          <w:rFonts w:ascii="Times New Roman" w:hAnsi="Times New Roman"/>
          <w:sz w:val="24"/>
          <w:szCs w:val="24"/>
        </w:rPr>
        <w:t>Бирюсинское</w:t>
      </w:r>
      <w:proofErr w:type="spellEnd"/>
      <w:r w:rsidRPr="009B4CAD">
        <w:rPr>
          <w:rFonts w:ascii="Times New Roman" w:hAnsi="Times New Roman"/>
          <w:sz w:val="24"/>
          <w:szCs w:val="24"/>
        </w:rPr>
        <w:t xml:space="preserve"> городское поселение", находящееся в муниципальной собственности</w:t>
      </w:r>
      <w:r w:rsidRPr="009B4CAD">
        <w:rPr>
          <w:sz w:val="24"/>
          <w:szCs w:val="24"/>
        </w:rPr>
        <w:t xml:space="preserve">   </w:t>
      </w:r>
      <w:r w:rsidRPr="009B4CAD">
        <w:rPr>
          <w:rFonts w:ascii="Times New Roman" w:hAnsi="Times New Roman"/>
          <w:sz w:val="24"/>
          <w:szCs w:val="24"/>
        </w:rPr>
        <w:t>муниципального образования "</w:t>
      </w:r>
      <w:proofErr w:type="spellStart"/>
      <w:r w:rsidRPr="009B4CAD">
        <w:rPr>
          <w:rFonts w:ascii="Times New Roman" w:hAnsi="Times New Roman"/>
          <w:sz w:val="24"/>
          <w:szCs w:val="24"/>
        </w:rPr>
        <w:t>Тайшетский</w:t>
      </w:r>
      <w:proofErr w:type="spellEnd"/>
      <w:r w:rsidRPr="009B4CAD">
        <w:rPr>
          <w:rFonts w:ascii="Times New Roman" w:hAnsi="Times New Roman"/>
          <w:sz w:val="24"/>
          <w:szCs w:val="24"/>
        </w:rPr>
        <w:t xml:space="preserve"> район", в количестве 64 объект</w:t>
      </w:r>
      <w:r w:rsidR="006D33E6" w:rsidRPr="009B4CAD">
        <w:rPr>
          <w:rFonts w:ascii="Times New Roman" w:hAnsi="Times New Roman"/>
          <w:sz w:val="24"/>
          <w:szCs w:val="24"/>
        </w:rPr>
        <w:t>ов</w:t>
      </w:r>
      <w:r w:rsidRPr="009B4CAD">
        <w:rPr>
          <w:rFonts w:ascii="Times New Roman" w:hAnsi="Times New Roman"/>
          <w:sz w:val="24"/>
          <w:szCs w:val="24"/>
        </w:rPr>
        <w:t>, из них</w:t>
      </w:r>
      <w:r w:rsidR="00930BB6" w:rsidRPr="009B4CAD">
        <w:rPr>
          <w:rFonts w:ascii="Times New Roman" w:hAnsi="Times New Roman"/>
          <w:sz w:val="24"/>
          <w:szCs w:val="24"/>
        </w:rPr>
        <w:t>:</w:t>
      </w:r>
    </w:p>
    <w:p w:rsidR="001E01BB" w:rsidRPr="009B4CAD" w:rsidRDefault="00930BB6" w:rsidP="00F00444">
      <w:pPr>
        <w:spacing w:after="0"/>
        <w:jc w:val="both"/>
        <w:rPr>
          <w:rFonts w:ascii="Times New Roman" w:hAnsi="Times New Roman"/>
          <w:bCs/>
          <w:sz w:val="24"/>
          <w:szCs w:val="24"/>
        </w:rPr>
      </w:pPr>
      <w:r w:rsidRPr="009B4CAD">
        <w:rPr>
          <w:rFonts w:ascii="Times New Roman" w:hAnsi="Times New Roman"/>
          <w:sz w:val="24"/>
          <w:szCs w:val="24"/>
        </w:rPr>
        <w:t>- н</w:t>
      </w:r>
      <w:r w:rsidR="007A0459" w:rsidRPr="009B4CAD">
        <w:rPr>
          <w:rFonts w:ascii="Times New Roman" w:hAnsi="Times New Roman"/>
          <w:bCs/>
          <w:sz w:val="24"/>
          <w:szCs w:val="24"/>
        </w:rPr>
        <w:t>едвижимое имущество в количестве 19 (</w:t>
      </w:r>
      <w:r w:rsidRPr="009B4CAD">
        <w:rPr>
          <w:rFonts w:ascii="Times New Roman" w:hAnsi="Times New Roman"/>
          <w:bCs/>
          <w:sz w:val="24"/>
          <w:szCs w:val="24"/>
        </w:rPr>
        <w:t xml:space="preserve">в </w:t>
      </w:r>
      <w:proofErr w:type="spellStart"/>
      <w:r w:rsidRPr="009B4CAD">
        <w:rPr>
          <w:rFonts w:ascii="Times New Roman" w:hAnsi="Times New Roman"/>
          <w:bCs/>
          <w:sz w:val="24"/>
          <w:szCs w:val="24"/>
        </w:rPr>
        <w:t>т.ч</w:t>
      </w:r>
      <w:proofErr w:type="spellEnd"/>
      <w:r w:rsidRPr="009B4CAD">
        <w:rPr>
          <w:rFonts w:ascii="Times New Roman" w:hAnsi="Times New Roman"/>
          <w:bCs/>
          <w:sz w:val="24"/>
          <w:szCs w:val="24"/>
        </w:rPr>
        <w:t>. з</w:t>
      </w:r>
      <w:r w:rsidR="007A0459" w:rsidRPr="009B4CAD">
        <w:rPr>
          <w:rFonts w:ascii="Times New Roman" w:hAnsi="Times New Roman"/>
          <w:bCs/>
          <w:sz w:val="24"/>
          <w:szCs w:val="24"/>
        </w:rPr>
        <w:t xml:space="preserve">дания котельных </w:t>
      </w:r>
      <w:r w:rsidR="00CD0D13" w:rsidRPr="009B4CAD">
        <w:rPr>
          <w:rFonts w:ascii="Times New Roman" w:hAnsi="Times New Roman"/>
          <w:bCs/>
          <w:sz w:val="24"/>
          <w:szCs w:val="24"/>
        </w:rPr>
        <w:t>больницы</w:t>
      </w:r>
      <w:r w:rsidR="007A0459" w:rsidRPr="009B4CAD">
        <w:rPr>
          <w:rFonts w:ascii="Times New Roman" w:hAnsi="Times New Roman"/>
          <w:bCs/>
          <w:sz w:val="24"/>
          <w:szCs w:val="24"/>
        </w:rPr>
        <w:t>,</w:t>
      </w:r>
      <w:r w:rsidR="00CD0D13" w:rsidRPr="009B4CAD">
        <w:rPr>
          <w:rFonts w:ascii="Times New Roman" w:hAnsi="Times New Roman"/>
          <w:bCs/>
          <w:sz w:val="24"/>
          <w:szCs w:val="24"/>
        </w:rPr>
        <w:t xml:space="preserve"> школ №10 и №16</w:t>
      </w:r>
      <w:r w:rsidR="007A0459" w:rsidRPr="009B4CAD">
        <w:rPr>
          <w:rFonts w:ascii="Times New Roman" w:hAnsi="Times New Roman"/>
          <w:bCs/>
          <w:sz w:val="24"/>
          <w:szCs w:val="24"/>
        </w:rPr>
        <w:t>)</w:t>
      </w:r>
      <w:r w:rsidR="001E01BB" w:rsidRPr="009B4CAD">
        <w:rPr>
          <w:rFonts w:ascii="Times New Roman" w:hAnsi="Times New Roman"/>
          <w:bCs/>
          <w:sz w:val="24"/>
          <w:szCs w:val="24"/>
        </w:rPr>
        <w:t>;</w:t>
      </w:r>
    </w:p>
    <w:p w:rsidR="007A0459" w:rsidRPr="009B4CAD" w:rsidRDefault="001E01BB" w:rsidP="00F00444">
      <w:pPr>
        <w:spacing w:after="0"/>
        <w:jc w:val="both"/>
        <w:rPr>
          <w:rFonts w:ascii="Times New Roman" w:hAnsi="Times New Roman"/>
          <w:bCs/>
          <w:sz w:val="24"/>
          <w:szCs w:val="24"/>
        </w:rPr>
      </w:pPr>
      <w:r w:rsidRPr="009B4CAD">
        <w:rPr>
          <w:rFonts w:ascii="Times New Roman" w:hAnsi="Times New Roman"/>
          <w:bCs/>
          <w:sz w:val="24"/>
          <w:szCs w:val="24"/>
        </w:rPr>
        <w:t>- д</w:t>
      </w:r>
      <w:r w:rsidR="007A0459" w:rsidRPr="009B4CAD">
        <w:rPr>
          <w:rFonts w:ascii="Times New Roman" w:hAnsi="Times New Roman"/>
          <w:sz w:val="24"/>
          <w:szCs w:val="24"/>
        </w:rPr>
        <w:t>вижимое имущество в количестве 45 (</w:t>
      </w:r>
      <w:r w:rsidRPr="009B4CAD">
        <w:rPr>
          <w:rFonts w:ascii="Times New Roman" w:hAnsi="Times New Roman"/>
          <w:sz w:val="24"/>
          <w:szCs w:val="24"/>
        </w:rPr>
        <w:t>с</w:t>
      </w:r>
      <w:r w:rsidR="007A0459" w:rsidRPr="009B4CAD">
        <w:rPr>
          <w:rFonts w:ascii="Times New Roman" w:hAnsi="Times New Roman"/>
          <w:sz w:val="24"/>
          <w:szCs w:val="24"/>
        </w:rPr>
        <w:t>танки, оборудование к котлам, сетевые насосы</w:t>
      </w:r>
      <w:r w:rsidRPr="009B4CAD">
        <w:rPr>
          <w:rFonts w:ascii="Times New Roman" w:hAnsi="Times New Roman"/>
          <w:sz w:val="24"/>
          <w:szCs w:val="24"/>
        </w:rPr>
        <w:t xml:space="preserve"> и др.</w:t>
      </w:r>
      <w:r w:rsidR="007A0459" w:rsidRPr="009B4CAD">
        <w:rPr>
          <w:rFonts w:ascii="Times New Roman" w:hAnsi="Times New Roman"/>
          <w:sz w:val="24"/>
          <w:szCs w:val="24"/>
        </w:rPr>
        <w:t>)</w:t>
      </w:r>
    </w:p>
    <w:p w:rsidR="00EC58C5" w:rsidRPr="00CD2A8B" w:rsidRDefault="00EC58C5" w:rsidP="00EC58C5">
      <w:pPr>
        <w:pStyle w:val="a3"/>
        <w:spacing w:before="0" w:beforeAutospacing="0" w:after="0" w:afterAutospacing="0"/>
        <w:jc w:val="center"/>
        <w:rPr>
          <w:b/>
          <w:bCs/>
          <w:i/>
          <w:iCs/>
          <w:sz w:val="28"/>
          <w:szCs w:val="28"/>
        </w:rPr>
      </w:pPr>
      <w:r w:rsidRPr="00CD2A8B">
        <w:rPr>
          <w:b/>
          <w:bCs/>
          <w:i/>
          <w:iCs/>
          <w:sz w:val="28"/>
          <w:szCs w:val="28"/>
        </w:rPr>
        <w:t>Распоряжение земельными участками</w:t>
      </w:r>
    </w:p>
    <w:p w:rsidR="00EC58C5" w:rsidRDefault="00EC58C5" w:rsidP="00EC58C5">
      <w:pPr>
        <w:pStyle w:val="a3"/>
        <w:spacing w:before="0" w:beforeAutospacing="0" w:after="0" w:afterAutospacing="0"/>
        <w:ind w:firstLine="708"/>
        <w:jc w:val="both"/>
      </w:pPr>
      <w:r>
        <w:t xml:space="preserve">С 1 марта 2015 года органы местного самоуправления осуществляют управление и распоряжение земельными участками на территории муниципального образования. </w:t>
      </w:r>
    </w:p>
    <w:p w:rsidR="00FB2C77" w:rsidRDefault="00FB2C77" w:rsidP="00C07490">
      <w:pPr>
        <w:pStyle w:val="afb"/>
        <w:keepNext/>
        <w:jc w:val="center"/>
        <w:rPr>
          <w:b/>
          <w:i w:val="0"/>
          <w:color w:val="auto"/>
          <w:sz w:val="24"/>
          <w:szCs w:val="24"/>
        </w:rPr>
      </w:pPr>
    </w:p>
    <w:p w:rsidR="00990F34" w:rsidRPr="00FB2C77" w:rsidRDefault="00990F34" w:rsidP="00C07490">
      <w:pPr>
        <w:pStyle w:val="afb"/>
        <w:keepNext/>
        <w:jc w:val="center"/>
        <w:rPr>
          <w:b/>
          <w:i w:val="0"/>
          <w:color w:val="auto"/>
          <w:sz w:val="24"/>
          <w:szCs w:val="24"/>
        </w:rPr>
      </w:pPr>
      <w:r w:rsidRPr="00FB2C77">
        <w:rPr>
          <w:b/>
          <w:i w:val="0"/>
          <w:color w:val="auto"/>
          <w:sz w:val="24"/>
          <w:szCs w:val="24"/>
        </w:rPr>
        <w:t>Диаграмма. Распоряжение земельными участками</w:t>
      </w:r>
    </w:p>
    <w:p w:rsidR="00EC58C5" w:rsidRDefault="00EC58C5" w:rsidP="00EC58C5">
      <w:pPr>
        <w:jc w:val="center"/>
      </w:pPr>
      <w:r>
        <w:rPr>
          <w:noProof/>
          <w:lang w:eastAsia="ru-RU"/>
        </w:rPr>
        <w:drawing>
          <wp:inline distT="0" distB="0" distL="0" distR="0" wp14:anchorId="07F8B373" wp14:editId="6B08E4B8">
            <wp:extent cx="5172075" cy="4276725"/>
            <wp:effectExtent l="0" t="0" r="0"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EC58C5" w:rsidRPr="00AE4F8D" w:rsidRDefault="00EC58C5" w:rsidP="00EC58C5">
      <w:pPr>
        <w:pStyle w:val="a3"/>
        <w:spacing w:before="0" w:beforeAutospacing="0" w:after="0" w:afterAutospacing="0"/>
        <w:ind w:firstLine="709"/>
        <w:jc w:val="both"/>
        <w:rPr>
          <w:b/>
        </w:rPr>
      </w:pPr>
      <w:r w:rsidRPr="00AE4F8D">
        <w:lastRenderedPageBreak/>
        <w:t xml:space="preserve">По данному направлению деятельности </w:t>
      </w:r>
      <w:r>
        <w:t>в</w:t>
      </w:r>
      <w:r w:rsidRPr="00AE4F8D">
        <w:t xml:space="preserve"> 20</w:t>
      </w:r>
      <w:r>
        <w:t>20</w:t>
      </w:r>
      <w:r w:rsidRPr="00AE4F8D">
        <w:t xml:space="preserve"> год </w:t>
      </w:r>
      <w:r w:rsidRPr="00AE4F8D">
        <w:rPr>
          <w:shd w:val="clear" w:color="auto" w:fill="FFFFFF" w:themeFill="background1"/>
        </w:rPr>
        <w:t>оформлено</w:t>
      </w:r>
      <w:r w:rsidRPr="004F78E6">
        <w:rPr>
          <w:shd w:val="clear" w:color="auto" w:fill="FFFFFF" w:themeFill="background1"/>
        </w:rPr>
        <w:t xml:space="preserve"> 387</w:t>
      </w:r>
      <w:r w:rsidRPr="00AE4F8D">
        <w:rPr>
          <w:shd w:val="clear" w:color="auto" w:fill="FFFFFF" w:themeFill="background1"/>
        </w:rPr>
        <w:t xml:space="preserve"> земельных</w:t>
      </w:r>
      <w:r w:rsidRPr="00AE4F8D">
        <w:t xml:space="preserve"> участков, в том числе:</w:t>
      </w:r>
    </w:p>
    <w:p w:rsidR="00EC58C5" w:rsidRPr="00CD2A8B" w:rsidRDefault="00EC58C5" w:rsidP="00EC58C5">
      <w:pPr>
        <w:spacing w:after="0" w:line="240" w:lineRule="auto"/>
        <w:ind w:left="709"/>
        <w:jc w:val="center"/>
        <w:rPr>
          <w:rFonts w:ascii="Times New Roman" w:hAnsi="Times New Roman" w:cs="Times New Roman"/>
          <w:b/>
          <w:i/>
          <w:sz w:val="28"/>
          <w:szCs w:val="28"/>
        </w:rPr>
      </w:pPr>
      <w:r w:rsidRPr="00CD2A8B">
        <w:rPr>
          <w:rFonts w:ascii="Times New Roman" w:hAnsi="Times New Roman" w:cs="Times New Roman"/>
          <w:b/>
          <w:i/>
          <w:sz w:val="28"/>
          <w:szCs w:val="28"/>
        </w:rPr>
        <w:t>Продажа земельных участков</w:t>
      </w:r>
    </w:p>
    <w:p w:rsidR="00EC58C5" w:rsidRDefault="00EC58C5" w:rsidP="00156740">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83</w:t>
      </w:r>
      <w:r>
        <w:rPr>
          <w:rFonts w:ascii="Times New Roman" w:hAnsi="Times New Roman" w:cs="Times New Roman"/>
          <w:sz w:val="24"/>
          <w:szCs w:val="24"/>
        </w:rPr>
        <w:t xml:space="preserve"> земельных участка площадью 8,542</w:t>
      </w:r>
      <w:r w:rsidRPr="00AE4F8D">
        <w:rPr>
          <w:rFonts w:ascii="Times New Roman" w:hAnsi="Times New Roman" w:cs="Times New Roman"/>
          <w:sz w:val="24"/>
          <w:szCs w:val="24"/>
        </w:rPr>
        <w:t xml:space="preserve"> га передано в собственность гражданам</w:t>
      </w:r>
      <w:r w:rsidRPr="00AE4F8D">
        <w:rPr>
          <w:rFonts w:ascii="Times New Roman" w:hAnsi="Times New Roman" w:cs="Times New Roman"/>
          <w:b/>
          <w:sz w:val="24"/>
          <w:szCs w:val="24"/>
        </w:rPr>
        <w:t xml:space="preserve">. </w:t>
      </w:r>
      <w:r w:rsidRPr="00AE4F8D">
        <w:rPr>
          <w:rFonts w:ascii="Times New Roman" w:hAnsi="Times New Roman" w:cs="Times New Roman"/>
          <w:sz w:val="24"/>
          <w:szCs w:val="24"/>
        </w:rPr>
        <w:t>Доход от продажи</w:t>
      </w:r>
      <w:r>
        <w:rPr>
          <w:rFonts w:ascii="Times New Roman" w:hAnsi="Times New Roman" w:cs="Times New Roman"/>
          <w:sz w:val="24"/>
          <w:szCs w:val="24"/>
        </w:rPr>
        <w:t xml:space="preserve"> в</w:t>
      </w:r>
      <w:r w:rsidRPr="00AE4F8D">
        <w:rPr>
          <w:rFonts w:ascii="Times New Roman" w:hAnsi="Times New Roman" w:cs="Times New Roman"/>
          <w:sz w:val="24"/>
          <w:szCs w:val="24"/>
        </w:rPr>
        <w:t xml:space="preserve"> </w:t>
      </w:r>
      <w:r w:rsidRPr="00EF4E65">
        <w:rPr>
          <w:rFonts w:ascii="Times New Roman" w:hAnsi="Times New Roman" w:cs="Times New Roman"/>
          <w:sz w:val="24"/>
          <w:szCs w:val="24"/>
        </w:rPr>
        <w:t>консолидированный бюджет за 20</w:t>
      </w:r>
      <w:r>
        <w:rPr>
          <w:rFonts w:ascii="Times New Roman" w:hAnsi="Times New Roman" w:cs="Times New Roman"/>
          <w:sz w:val="24"/>
          <w:szCs w:val="24"/>
        </w:rPr>
        <w:t>20</w:t>
      </w:r>
      <w:r w:rsidRPr="00EF4E65">
        <w:rPr>
          <w:rFonts w:ascii="Times New Roman" w:hAnsi="Times New Roman" w:cs="Times New Roman"/>
          <w:sz w:val="24"/>
          <w:szCs w:val="24"/>
        </w:rPr>
        <w:t xml:space="preserve">г </w:t>
      </w:r>
      <w:r w:rsidRPr="007E5760">
        <w:rPr>
          <w:rFonts w:ascii="Times New Roman" w:hAnsi="Times New Roman" w:cs="Times New Roman"/>
          <w:sz w:val="24"/>
          <w:szCs w:val="24"/>
        </w:rPr>
        <w:t>составил</w:t>
      </w:r>
      <w:r w:rsidRPr="00B3230E">
        <w:rPr>
          <w:rFonts w:ascii="Times New Roman" w:hAnsi="Times New Roman" w:cs="Times New Roman"/>
          <w:sz w:val="24"/>
          <w:szCs w:val="24"/>
        </w:rPr>
        <w:t>: 479 979,38</w:t>
      </w:r>
      <w:r w:rsidRPr="007E5760">
        <w:rPr>
          <w:rFonts w:ascii="Times New Roman" w:hAnsi="Times New Roman" w:cs="Times New Roman"/>
          <w:sz w:val="24"/>
          <w:szCs w:val="24"/>
        </w:rPr>
        <w:t xml:space="preserve"> </w:t>
      </w:r>
      <w:r>
        <w:rPr>
          <w:rFonts w:ascii="Times New Roman" w:hAnsi="Times New Roman" w:cs="Times New Roman"/>
          <w:sz w:val="24"/>
          <w:szCs w:val="24"/>
        </w:rPr>
        <w:t>р</w:t>
      </w:r>
      <w:r w:rsidRPr="007E5760">
        <w:rPr>
          <w:rFonts w:ascii="Times New Roman" w:hAnsi="Times New Roman" w:cs="Times New Roman"/>
          <w:sz w:val="24"/>
          <w:szCs w:val="24"/>
        </w:rPr>
        <w:t>уб</w:t>
      </w:r>
      <w:r>
        <w:rPr>
          <w:rFonts w:ascii="Times New Roman" w:hAnsi="Times New Roman" w:cs="Times New Roman"/>
          <w:sz w:val="24"/>
          <w:szCs w:val="24"/>
        </w:rPr>
        <w:t xml:space="preserve">лей, в бюджет </w:t>
      </w:r>
      <w:proofErr w:type="spellStart"/>
      <w:r>
        <w:rPr>
          <w:rFonts w:ascii="Times New Roman" w:hAnsi="Times New Roman" w:cs="Times New Roman"/>
          <w:sz w:val="24"/>
          <w:szCs w:val="24"/>
        </w:rPr>
        <w:t>Бирюсинского</w:t>
      </w:r>
      <w:proofErr w:type="spellEnd"/>
      <w:r>
        <w:rPr>
          <w:rFonts w:ascii="Times New Roman" w:hAnsi="Times New Roman" w:cs="Times New Roman"/>
          <w:sz w:val="24"/>
          <w:szCs w:val="24"/>
        </w:rPr>
        <w:t xml:space="preserve"> </w:t>
      </w:r>
      <w:r w:rsidR="00EC1FCC">
        <w:rPr>
          <w:rFonts w:ascii="Times New Roman" w:hAnsi="Times New Roman" w:cs="Times New Roman"/>
          <w:sz w:val="24"/>
          <w:szCs w:val="24"/>
        </w:rPr>
        <w:t>городского поселения</w:t>
      </w:r>
      <w:r>
        <w:rPr>
          <w:rFonts w:ascii="Times New Roman" w:hAnsi="Times New Roman" w:cs="Times New Roman"/>
          <w:sz w:val="24"/>
          <w:szCs w:val="24"/>
        </w:rPr>
        <w:t xml:space="preserve"> поступило 239 989,69 рублей.</w:t>
      </w:r>
    </w:p>
    <w:p w:rsidR="00CF4AD4" w:rsidRPr="00AE4F8D" w:rsidRDefault="00CF4AD4" w:rsidP="00156740">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Нестабильность экономической ситуации привела к низкой востребованности юридически</w:t>
      </w:r>
      <w:r w:rsidR="00156740">
        <w:rPr>
          <w:rFonts w:ascii="Times New Roman" w:hAnsi="Times New Roman" w:cs="Times New Roman"/>
          <w:sz w:val="24"/>
          <w:szCs w:val="24"/>
        </w:rPr>
        <w:t>ми</w:t>
      </w:r>
      <w:r>
        <w:rPr>
          <w:rFonts w:ascii="Times New Roman" w:hAnsi="Times New Roman" w:cs="Times New Roman"/>
          <w:sz w:val="24"/>
          <w:szCs w:val="24"/>
        </w:rPr>
        <w:t xml:space="preserve"> лиц</w:t>
      </w:r>
      <w:r w:rsidR="00156740">
        <w:rPr>
          <w:rFonts w:ascii="Times New Roman" w:hAnsi="Times New Roman" w:cs="Times New Roman"/>
          <w:sz w:val="24"/>
          <w:szCs w:val="24"/>
        </w:rPr>
        <w:t>ами земель</w:t>
      </w:r>
      <w:r w:rsidR="00EC1FCC">
        <w:rPr>
          <w:rFonts w:ascii="Times New Roman" w:hAnsi="Times New Roman" w:cs="Times New Roman"/>
          <w:sz w:val="24"/>
          <w:szCs w:val="24"/>
        </w:rPr>
        <w:t>ных участков</w:t>
      </w:r>
      <w:r w:rsidR="00156740">
        <w:rPr>
          <w:rFonts w:ascii="Times New Roman" w:hAnsi="Times New Roman" w:cs="Times New Roman"/>
          <w:sz w:val="24"/>
          <w:szCs w:val="24"/>
        </w:rPr>
        <w:t xml:space="preserve"> для различных видов деятельности</w:t>
      </w:r>
      <w:r w:rsidR="00FB016E">
        <w:rPr>
          <w:rFonts w:ascii="Times New Roman" w:hAnsi="Times New Roman" w:cs="Times New Roman"/>
          <w:sz w:val="24"/>
          <w:szCs w:val="24"/>
        </w:rPr>
        <w:t xml:space="preserve">, что сказалось на </w:t>
      </w:r>
      <w:r w:rsidR="00EC1FCC">
        <w:rPr>
          <w:rFonts w:ascii="Times New Roman" w:hAnsi="Times New Roman" w:cs="Times New Roman"/>
          <w:sz w:val="24"/>
          <w:szCs w:val="24"/>
        </w:rPr>
        <w:t>снижении</w:t>
      </w:r>
      <w:r w:rsidR="00FB016E">
        <w:rPr>
          <w:rFonts w:ascii="Times New Roman" w:hAnsi="Times New Roman" w:cs="Times New Roman"/>
          <w:sz w:val="24"/>
          <w:szCs w:val="24"/>
        </w:rPr>
        <w:t xml:space="preserve"> доходов от купли-продажи</w:t>
      </w:r>
      <w:r w:rsidR="00733E8E">
        <w:rPr>
          <w:rFonts w:ascii="Times New Roman" w:hAnsi="Times New Roman" w:cs="Times New Roman"/>
          <w:sz w:val="24"/>
          <w:szCs w:val="24"/>
        </w:rPr>
        <w:t xml:space="preserve"> земель</w:t>
      </w:r>
      <w:r w:rsidR="00156740">
        <w:rPr>
          <w:rFonts w:ascii="Times New Roman" w:hAnsi="Times New Roman" w:cs="Times New Roman"/>
          <w:sz w:val="24"/>
          <w:szCs w:val="24"/>
        </w:rPr>
        <w:t>.</w:t>
      </w:r>
      <w:r>
        <w:rPr>
          <w:rFonts w:ascii="Times New Roman" w:hAnsi="Times New Roman" w:cs="Times New Roman"/>
          <w:sz w:val="24"/>
          <w:szCs w:val="24"/>
        </w:rPr>
        <w:t xml:space="preserve"> </w:t>
      </w:r>
    </w:p>
    <w:p w:rsidR="00EC58C5" w:rsidRDefault="00EC58C5" w:rsidP="00EC58C5">
      <w:pPr>
        <w:spacing w:after="0" w:line="240" w:lineRule="auto"/>
        <w:ind w:firstLine="709"/>
        <w:jc w:val="center"/>
        <w:rPr>
          <w:rFonts w:ascii="Times New Roman" w:hAnsi="Times New Roman" w:cs="Times New Roman"/>
          <w:b/>
          <w:i/>
          <w:sz w:val="24"/>
          <w:szCs w:val="24"/>
        </w:rPr>
      </w:pPr>
    </w:p>
    <w:p w:rsidR="00EC58C5" w:rsidRPr="00CD2A8B" w:rsidRDefault="00EC58C5" w:rsidP="00EC58C5">
      <w:pPr>
        <w:spacing w:after="0" w:line="240" w:lineRule="auto"/>
        <w:ind w:firstLine="709"/>
        <w:jc w:val="center"/>
        <w:rPr>
          <w:rFonts w:ascii="Times New Roman" w:hAnsi="Times New Roman" w:cs="Times New Roman"/>
          <w:b/>
          <w:i/>
          <w:sz w:val="28"/>
          <w:szCs w:val="28"/>
        </w:rPr>
      </w:pPr>
      <w:r w:rsidRPr="00CD2A8B">
        <w:rPr>
          <w:rFonts w:ascii="Times New Roman" w:hAnsi="Times New Roman" w:cs="Times New Roman"/>
          <w:b/>
          <w:i/>
          <w:sz w:val="28"/>
          <w:szCs w:val="28"/>
        </w:rPr>
        <w:t>Передано гражданам бесплатно</w:t>
      </w:r>
    </w:p>
    <w:p w:rsidR="00EC58C5" w:rsidRPr="00AE4F8D" w:rsidRDefault="00EC58C5" w:rsidP="00EC58C5">
      <w:pPr>
        <w:spacing w:after="0" w:line="240" w:lineRule="auto"/>
        <w:ind w:firstLine="709"/>
        <w:rPr>
          <w:rFonts w:ascii="Times New Roman" w:hAnsi="Times New Roman" w:cs="Times New Roman"/>
          <w:sz w:val="24"/>
          <w:szCs w:val="24"/>
        </w:rPr>
      </w:pPr>
      <w:r>
        <w:rPr>
          <w:rFonts w:ascii="Times New Roman" w:hAnsi="Times New Roman" w:cs="Times New Roman"/>
          <w:b/>
          <w:sz w:val="24"/>
          <w:szCs w:val="24"/>
        </w:rPr>
        <w:t>8</w:t>
      </w:r>
      <w:r w:rsidRPr="00AE4F8D">
        <w:rPr>
          <w:rFonts w:ascii="Times New Roman" w:hAnsi="Times New Roman" w:cs="Times New Roman"/>
          <w:sz w:val="24"/>
          <w:szCs w:val="24"/>
        </w:rPr>
        <w:t xml:space="preserve"> земе</w:t>
      </w:r>
      <w:r>
        <w:rPr>
          <w:rFonts w:ascii="Times New Roman" w:hAnsi="Times New Roman" w:cs="Times New Roman"/>
          <w:sz w:val="24"/>
          <w:szCs w:val="24"/>
        </w:rPr>
        <w:t>льных участков, общей площадью 0,103</w:t>
      </w:r>
      <w:r w:rsidRPr="00AE4F8D">
        <w:rPr>
          <w:rFonts w:ascii="Times New Roman" w:hAnsi="Times New Roman" w:cs="Times New Roman"/>
          <w:sz w:val="24"/>
          <w:szCs w:val="24"/>
        </w:rPr>
        <w:t xml:space="preserve"> га передано по постановлениям гражданам бесплатно, из которых </w:t>
      </w:r>
      <w:r>
        <w:rPr>
          <w:rFonts w:ascii="Times New Roman" w:hAnsi="Times New Roman" w:cs="Times New Roman"/>
          <w:sz w:val="24"/>
          <w:szCs w:val="24"/>
        </w:rPr>
        <w:t>3</w:t>
      </w:r>
      <w:r w:rsidRPr="00AE4F8D">
        <w:rPr>
          <w:rFonts w:ascii="Times New Roman" w:hAnsi="Times New Roman" w:cs="Times New Roman"/>
          <w:sz w:val="24"/>
          <w:szCs w:val="24"/>
        </w:rPr>
        <w:t xml:space="preserve"> земельных участк</w:t>
      </w:r>
      <w:r w:rsidR="00BB4181">
        <w:rPr>
          <w:rFonts w:ascii="Times New Roman" w:hAnsi="Times New Roman" w:cs="Times New Roman"/>
          <w:sz w:val="24"/>
          <w:szCs w:val="24"/>
        </w:rPr>
        <w:t>а</w:t>
      </w:r>
      <w:r w:rsidRPr="00AE4F8D">
        <w:rPr>
          <w:rFonts w:ascii="Times New Roman" w:hAnsi="Times New Roman" w:cs="Times New Roman"/>
          <w:sz w:val="24"/>
          <w:szCs w:val="24"/>
        </w:rPr>
        <w:t xml:space="preserve"> для многодетных семей.  </w:t>
      </w:r>
    </w:p>
    <w:p w:rsidR="00EC58C5" w:rsidRDefault="00EC58C5" w:rsidP="00EC58C5">
      <w:pPr>
        <w:spacing w:after="0" w:line="240" w:lineRule="auto"/>
        <w:ind w:left="709"/>
        <w:jc w:val="center"/>
        <w:rPr>
          <w:rFonts w:ascii="Times New Roman" w:hAnsi="Times New Roman" w:cs="Times New Roman"/>
          <w:b/>
          <w:i/>
          <w:sz w:val="24"/>
          <w:szCs w:val="24"/>
        </w:rPr>
      </w:pPr>
    </w:p>
    <w:p w:rsidR="00EC58C5" w:rsidRPr="00CD2A8B" w:rsidRDefault="00EC58C5" w:rsidP="00EC58C5">
      <w:pPr>
        <w:spacing w:after="0" w:line="240" w:lineRule="auto"/>
        <w:ind w:left="709"/>
        <w:jc w:val="center"/>
        <w:rPr>
          <w:rFonts w:ascii="Times New Roman" w:hAnsi="Times New Roman" w:cs="Times New Roman"/>
          <w:b/>
          <w:i/>
          <w:sz w:val="28"/>
          <w:szCs w:val="28"/>
        </w:rPr>
      </w:pPr>
      <w:r w:rsidRPr="00CD2A8B">
        <w:rPr>
          <w:rFonts w:ascii="Times New Roman" w:hAnsi="Times New Roman" w:cs="Times New Roman"/>
          <w:b/>
          <w:i/>
          <w:sz w:val="28"/>
          <w:szCs w:val="28"/>
        </w:rPr>
        <w:t>Аренда земельных участков</w:t>
      </w:r>
    </w:p>
    <w:p w:rsidR="00EC58C5" w:rsidRPr="00AE4F8D" w:rsidRDefault="00EC58C5" w:rsidP="00EC58C5">
      <w:pPr>
        <w:spacing w:after="0" w:line="240" w:lineRule="auto"/>
        <w:ind w:firstLine="709"/>
        <w:jc w:val="both"/>
        <w:rPr>
          <w:rFonts w:ascii="Times New Roman" w:hAnsi="Times New Roman" w:cs="Times New Roman"/>
          <w:color w:val="000000"/>
          <w:sz w:val="24"/>
          <w:szCs w:val="24"/>
        </w:rPr>
      </w:pPr>
      <w:r w:rsidRPr="00AE4F8D">
        <w:rPr>
          <w:rFonts w:ascii="Times New Roman" w:hAnsi="Times New Roman" w:cs="Times New Roman"/>
          <w:b/>
          <w:sz w:val="24"/>
          <w:szCs w:val="24"/>
        </w:rPr>
        <w:t>1</w:t>
      </w:r>
      <w:r>
        <w:rPr>
          <w:rFonts w:ascii="Times New Roman" w:hAnsi="Times New Roman" w:cs="Times New Roman"/>
          <w:b/>
          <w:sz w:val="24"/>
          <w:szCs w:val="24"/>
        </w:rPr>
        <w:t>77</w:t>
      </w:r>
      <w:r w:rsidRPr="00AE4F8D">
        <w:rPr>
          <w:rFonts w:ascii="Times New Roman" w:hAnsi="Times New Roman" w:cs="Times New Roman"/>
          <w:b/>
          <w:sz w:val="24"/>
          <w:szCs w:val="24"/>
        </w:rPr>
        <w:t xml:space="preserve"> </w:t>
      </w:r>
      <w:r w:rsidRPr="00AE4F8D">
        <w:rPr>
          <w:rFonts w:ascii="Times New Roman" w:hAnsi="Times New Roman" w:cs="Times New Roman"/>
          <w:sz w:val="24"/>
          <w:szCs w:val="24"/>
        </w:rPr>
        <w:t>з</w:t>
      </w:r>
      <w:r>
        <w:rPr>
          <w:rFonts w:ascii="Times New Roman" w:hAnsi="Times New Roman" w:cs="Times New Roman"/>
          <w:sz w:val="24"/>
          <w:szCs w:val="24"/>
        </w:rPr>
        <w:t>емельных участков площадью 70,332</w:t>
      </w:r>
      <w:r w:rsidRPr="00AE4F8D">
        <w:rPr>
          <w:rFonts w:ascii="Times New Roman" w:hAnsi="Times New Roman" w:cs="Times New Roman"/>
          <w:sz w:val="24"/>
          <w:szCs w:val="24"/>
        </w:rPr>
        <w:t xml:space="preserve">га переданы в долгосрочную аренду, </w:t>
      </w:r>
      <w:r>
        <w:rPr>
          <w:rFonts w:ascii="Times New Roman" w:hAnsi="Times New Roman" w:cs="Times New Roman"/>
          <w:sz w:val="24"/>
          <w:szCs w:val="24"/>
        </w:rPr>
        <w:t>договоры аренды на 44</w:t>
      </w:r>
      <w:r w:rsidRPr="00AE4F8D">
        <w:rPr>
          <w:rFonts w:ascii="Times New Roman" w:hAnsi="Times New Roman" w:cs="Times New Roman"/>
          <w:sz w:val="24"/>
          <w:szCs w:val="24"/>
        </w:rPr>
        <w:t xml:space="preserve"> </w:t>
      </w:r>
      <w:r>
        <w:rPr>
          <w:rFonts w:ascii="Times New Roman" w:hAnsi="Times New Roman" w:cs="Times New Roman"/>
          <w:sz w:val="24"/>
          <w:szCs w:val="24"/>
        </w:rPr>
        <w:t xml:space="preserve">земельных участка </w:t>
      </w:r>
      <w:r w:rsidRPr="00AE4F8D">
        <w:rPr>
          <w:rFonts w:ascii="Times New Roman" w:hAnsi="Times New Roman" w:cs="Times New Roman"/>
          <w:sz w:val="24"/>
          <w:szCs w:val="24"/>
        </w:rPr>
        <w:t>заключены в отчетном году.</w:t>
      </w:r>
      <w:r w:rsidRPr="00AE4F8D">
        <w:rPr>
          <w:rFonts w:ascii="Times New Roman" w:hAnsi="Times New Roman" w:cs="Times New Roman"/>
          <w:color w:val="00FF00"/>
          <w:sz w:val="24"/>
          <w:szCs w:val="24"/>
        </w:rPr>
        <w:t xml:space="preserve"> </w:t>
      </w:r>
      <w:r w:rsidRPr="00AE4F8D">
        <w:rPr>
          <w:rFonts w:ascii="Times New Roman" w:hAnsi="Times New Roman" w:cs="Times New Roman"/>
          <w:color w:val="000000"/>
          <w:sz w:val="24"/>
          <w:szCs w:val="24"/>
        </w:rPr>
        <w:t>Доход от аренды в консолидированный бюджет за 20</w:t>
      </w:r>
      <w:r>
        <w:rPr>
          <w:rFonts w:ascii="Times New Roman" w:hAnsi="Times New Roman" w:cs="Times New Roman"/>
          <w:color w:val="000000"/>
          <w:sz w:val="24"/>
          <w:szCs w:val="24"/>
        </w:rPr>
        <w:t>20</w:t>
      </w:r>
      <w:r w:rsidRPr="00AE4F8D">
        <w:rPr>
          <w:rFonts w:ascii="Times New Roman" w:hAnsi="Times New Roman" w:cs="Times New Roman"/>
          <w:color w:val="000000"/>
          <w:sz w:val="24"/>
          <w:szCs w:val="24"/>
        </w:rPr>
        <w:t>г</w:t>
      </w:r>
      <w:r>
        <w:rPr>
          <w:rFonts w:ascii="Times New Roman" w:hAnsi="Times New Roman" w:cs="Times New Roman"/>
          <w:color w:val="000000"/>
          <w:sz w:val="24"/>
          <w:szCs w:val="24"/>
        </w:rPr>
        <w:t>.</w:t>
      </w:r>
      <w:r w:rsidRPr="00AE4F8D">
        <w:rPr>
          <w:rFonts w:ascii="Times New Roman" w:hAnsi="Times New Roman" w:cs="Times New Roman"/>
          <w:color w:val="000000"/>
          <w:sz w:val="24"/>
          <w:szCs w:val="24"/>
        </w:rPr>
        <w:t xml:space="preserve"> составил</w:t>
      </w:r>
      <w:r w:rsidRPr="007E5760">
        <w:rPr>
          <w:rFonts w:ascii="Times New Roman" w:hAnsi="Times New Roman" w:cs="Times New Roman"/>
          <w:color w:val="000000"/>
          <w:sz w:val="24"/>
          <w:szCs w:val="24"/>
        </w:rPr>
        <w:t>:</w:t>
      </w:r>
      <w:r>
        <w:rPr>
          <w:rFonts w:ascii="Times New Roman" w:hAnsi="Times New Roman" w:cs="Times New Roman"/>
          <w:color w:val="000000"/>
          <w:sz w:val="24"/>
          <w:szCs w:val="24"/>
        </w:rPr>
        <w:t xml:space="preserve"> 2 762 482,73</w:t>
      </w:r>
      <w:r>
        <w:rPr>
          <w:rFonts w:ascii="Times New Roman" w:hAnsi="Times New Roman" w:cs="Times New Roman"/>
          <w:b/>
          <w:color w:val="000000"/>
          <w:sz w:val="24"/>
          <w:szCs w:val="24"/>
        </w:rPr>
        <w:t xml:space="preserve"> </w:t>
      </w:r>
      <w:r w:rsidRPr="00D921C5">
        <w:rPr>
          <w:rFonts w:ascii="Times New Roman" w:hAnsi="Times New Roman" w:cs="Times New Roman"/>
          <w:color w:val="000000"/>
          <w:sz w:val="24"/>
          <w:szCs w:val="24"/>
        </w:rPr>
        <w:t>рублей</w:t>
      </w:r>
      <w:r w:rsidRPr="007E5760">
        <w:rPr>
          <w:rFonts w:ascii="Times New Roman" w:hAnsi="Times New Roman" w:cs="Times New Roman"/>
          <w:color w:val="000000"/>
          <w:sz w:val="24"/>
          <w:szCs w:val="24"/>
        </w:rPr>
        <w:t xml:space="preserve"> (из</w:t>
      </w:r>
      <w:r w:rsidRPr="00AE4F8D">
        <w:rPr>
          <w:rFonts w:ascii="Times New Roman" w:hAnsi="Times New Roman" w:cs="Times New Roman"/>
          <w:color w:val="000000"/>
          <w:sz w:val="24"/>
          <w:szCs w:val="24"/>
        </w:rPr>
        <w:t xml:space="preserve"> них бюджет </w:t>
      </w:r>
      <w:proofErr w:type="spellStart"/>
      <w:r w:rsidRPr="00AE4F8D">
        <w:rPr>
          <w:rFonts w:ascii="Times New Roman" w:hAnsi="Times New Roman" w:cs="Times New Roman"/>
          <w:color w:val="000000"/>
          <w:sz w:val="24"/>
          <w:szCs w:val="24"/>
        </w:rPr>
        <w:t>Бирюсинского</w:t>
      </w:r>
      <w:proofErr w:type="spellEnd"/>
      <w:r w:rsidRPr="00AE4F8D">
        <w:rPr>
          <w:rFonts w:ascii="Times New Roman" w:hAnsi="Times New Roman" w:cs="Times New Roman"/>
          <w:color w:val="000000"/>
          <w:sz w:val="24"/>
          <w:szCs w:val="24"/>
        </w:rPr>
        <w:t xml:space="preserve"> муниципального образования </w:t>
      </w:r>
      <w:r w:rsidRPr="00C65665">
        <w:rPr>
          <w:rFonts w:ascii="Times New Roman" w:hAnsi="Times New Roman" w:cs="Times New Roman"/>
          <w:sz w:val="24"/>
          <w:szCs w:val="24"/>
        </w:rPr>
        <w:t>– 1 522 139,43 рублей</w:t>
      </w:r>
      <w:r w:rsidRPr="00D20850">
        <w:rPr>
          <w:rFonts w:ascii="Times New Roman" w:hAnsi="Times New Roman" w:cs="Times New Roman"/>
          <w:sz w:val="24"/>
          <w:szCs w:val="24"/>
        </w:rPr>
        <w:t>).</w:t>
      </w:r>
      <w:r w:rsidR="00E57BB3">
        <w:rPr>
          <w:rFonts w:ascii="Times New Roman" w:hAnsi="Times New Roman" w:cs="Times New Roman"/>
          <w:sz w:val="24"/>
          <w:szCs w:val="24"/>
        </w:rPr>
        <w:t xml:space="preserve"> </w:t>
      </w:r>
      <w:r w:rsidR="00C65665">
        <w:rPr>
          <w:rFonts w:ascii="Times New Roman" w:hAnsi="Times New Roman" w:cs="Times New Roman"/>
          <w:sz w:val="24"/>
          <w:szCs w:val="24"/>
        </w:rPr>
        <w:t>В</w:t>
      </w:r>
      <w:r w:rsidR="00D776A1">
        <w:rPr>
          <w:rFonts w:ascii="Times New Roman" w:hAnsi="Times New Roman" w:cs="Times New Roman"/>
          <w:sz w:val="24"/>
          <w:szCs w:val="24"/>
        </w:rPr>
        <w:t xml:space="preserve"> 2019г. </w:t>
      </w:r>
      <w:r w:rsidR="004C0107">
        <w:rPr>
          <w:rFonts w:ascii="Times New Roman" w:hAnsi="Times New Roman" w:cs="Times New Roman"/>
          <w:sz w:val="24"/>
          <w:szCs w:val="24"/>
        </w:rPr>
        <w:t>поступлени</w:t>
      </w:r>
      <w:r w:rsidR="00D776A1">
        <w:rPr>
          <w:rFonts w:ascii="Times New Roman" w:hAnsi="Times New Roman" w:cs="Times New Roman"/>
          <w:sz w:val="24"/>
          <w:szCs w:val="24"/>
        </w:rPr>
        <w:t>я</w:t>
      </w:r>
      <w:r w:rsidR="004C0107">
        <w:rPr>
          <w:rFonts w:ascii="Times New Roman" w:hAnsi="Times New Roman" w:cs="Times New Roman"/>
          <w:sz w:val="24"/>
          <w:szCs w:val="24"/>
        </w:rPr>
        <w:t xml:space="preserve"> в бюджет </w:t>
      </w:r>
      <w:r w:rsidR="00977A6E">
        <w:rPr>
          <w:rFonts w:ascii="Times New Roman" w:hAnsi="Times New Roman" w:cs="Times New Roman"/>
          <w:sz w:val="24"/>
          <w:szCs w:val="24"/>
        </w:rPr>
        <w:t xml:space="preserve">за аренду земельных участков </w:t>
      </w:r>
      <w:r w:rsidR="002E0968">
        <w:rPr>
          <w:rFonts w:ascii="Times New Roman" w:hAnsi="Times New Roman" w:cs="Times New Roman"/>
          <w:sz w:val="24"/>
          <w:szCs w:val="24"/>
        </w:rPr>
        <w:t xml:space="preserve">на 25% выше </w:t>
      </w:r>
      <w:r w:rsidR="00DD3081">
        <w:rPr>
          <w:rFonts w:ascii="Times New Roman" w:hAnsi="Times New Roman" w:cs="Times New Roman"/>
          <w:sz w:val="24"/>
          <w:szCs w:val="24"/>
        </w:rPr>
        <w:t xml:space="preserve">итогов 2020г. </w:t>
      </w:r>
      <w:r w:rsidR="002E0968">
        <w:rPr>
          <w:rFonts w:ascii="Times New Roman" w:hAnsi="Times New Roman" w:cs="Times New Roman"/>
          <w:sz w:val="24"/>
          <w:szCs w:val="24"/>
        </w:rPr>
        <w:t xml:space="preserve">за </w:t>
      </w:r>
      <w:proofErr w:type="gramStart"/>
      <w:r w:rsidR="002E0968">
        <w:rPr>
          <w:rFonts w:ascii="Times New Roman" w:hAnsi="Times New Roman" w:cs="Times New Roman"/>
          <w:sz w:val="24"/>
          <w:szCs w:val="24"/>
        </w:rPr>
        <w:t xml:space="preserve">счет </w:t>
      </w:r>
      <w:r w:rsidR="00E57BB3">
        <w:rPr>
          <w:rFonts w:ascii="Times New Roman" w:hAnsi="Times New Roman" w:cs="Times New Roman"/>
          <w:sz w:val="24"/>
          <w:szCs w:val="24"/>
        </w:rPr>
        <w:t xml:space="preserve"> </w:t>
      </w:r>
      <w:r w:rsidR="00C65665">
        <w:rPr>
          <w:rFonts w:ascii="Times New Roman" w:hAnsi="Times New Roman" w:cs="Times New Roman"/>
          <w:sz w:val="24"/>
          <w:szCs w:val="24"/>
        </w:rPr>
        <w:t>принудительного</w:t>
      </w:r>
      <w:proofErr w:type="gramEnd"/>
      <w:r w:rsidR="00C65665">
        <w:rPr>
          <w:rFonts w:ascii="Times New Roman" w:hAnsi="Times New Roman" w:cs="Times New Roman"/>
          <w:sz w:val="24"/>
          <w:szCs w:val="24"/>
        </w:rPr>
        <w:t xml:space="preserve"> </w:t>
      </w:r>
      <w:r w:rsidR="00E57BB3">
        <w:rPr>
          <w:rFonts w:ascii="Times New Roman" w:hAnsi="Times New Roman" w:cs="Times New Roman"/>
          <w:sz w:val="24"/>
          <w:szCs w:val="24"/>
        </w:rPr>
        <w:t>исполнени</w:t>
      </w:r>
      <w:r w:rsidR="002E0968">
        <w:rPr>
          <w:rFonts w:ascii="Times New Roman" w:hAnsi="Times New Roman" w:cs="Times New Roman"/>
          <w:sz w:val="24"/>
          <w:szCs w:val="24"/>
        </w:rPr>
        <w:t>я</w:t>
      </w:r>
      <w:r w:rsidR="00E57BB3">
        <w:rPr>
          <w:rFonts w:ascii="Times New Roman" w:hAnsi="Times New Roman" w:cs="Times New Roman"/>
          <w:sz w:val="24"/>
          <w:szCs w:val="24"/>
        </w:rPr>
        <w:t xml:space="preserve"> арендаторами своих обязательств</w:t>
      </w:r>
      <w:r w:rsidR="00DD3081">
        <w:rPr>
          <w:rFonts w:ascii="Times New Roman" w:hAnsi="Times New Roman" w:cs="Times New Roman"/>
          <w:sz w:val="24"/>
          <w:szCs w:val="24"/>
        </w:rPr>
        <w:t xml:space="preserve"> </w:t>
      </w:r>
      <w:r w:rsidR="0040033D">
        <w:rPr>
          <w:rFonts w:ascii="Times New Roman" w:hAnsi="Times New Roman" w:cs="Times New Roman"/>
          <w:sz w:val="24"/>
          <w:szCs w:val="24"/>
        </w:rPr>
        <w:t>за предыдущие годы</w:t>
      </w:r>
      <w:r w:rsidR="00E57BB3">
        <w:rPr>
          <w:rFonts w:ascii="Times New Roman" w:hAnsi="Times New Roman" w:cs="Times New Roman"/>
          <w:sz w:val="24"/>
          <w:szCs w:val="24"/>
        </w:rPr>
        <w:t>.</w:t>
      </w:r>
    </w:p>
    <w:p w:rsidR="00EC58C5" w:rsidRDefault="00EC58C5" w:rsidP="00EC58C5">
      <w:pPr>
        <w:spacing w:after="0" w:line="240" w:lineRule="auto"/>
        <w:ind w:left="709"/>
        <w:jc w:val="center"/>
        <w:rPr>
          <w:rFonts w:ascii="Times New Roman" w:hAnsi="Times New Roman" w:cs="Times New Roman"/>
          <w:b/>
          <w:i/>
          <w:sz w:val="24"/>
          <w:szCs w:val="24"/>
        </w:rPr>
      </w:pPr>
    </w:p>
    <w:p w:rsidR="00EC58C5" w:rsidRPr="00F377AA" w:rsidRDefault="00EC58C5" w:rsidP="00EC58C5">
      <w:pPr>
        <w:spacing w:after="0" w:line="240" w:lineRule="auto"/>
        <w:ind w:left="709"/>
        <w:jc w:val="center"/>
        <w:rPr>
          <w:rFonts w:ascii="Times New Roman" w:hAnsi="Times New Roman" w:cs="Times New Roman"/>
          <w:b/>
          <w:i/>
          <w:sz w:val="28"/>
          <w:szCs w:val="28"/>
        </w:rPr>
      </w:pPr>
      <w:r w:rsidRPr="00F377AA">
        <w:rPr>
          <w:rFonts w:ascii="Times New Roman" w:hAnsi="Times New Roman" w:cs="Times New Roman"/>
          <w:b/>
          <w:i/>
          <w:sz w:val="28"/>
          <w:szCs w:val="28"/>
        </w:rPr>
        <w:t>Соглашения о перераспределении земельных участков</w:t>
      </w:r>
    </w:p>
    <w:p w:rsidR="00EC58C5" w:rsidRPr="00AE4F8D" w:rsidRDefault="00EC58C5" w:rsidP="00EC58C5">
      <w:pPr>
        <w:spacing w:after="0" w:line="240" w:lineRule="auto"/>
        <w:ind w:firstLine="709"/>
        <w:jc w:val="both"/>
        <w:rPr>
          <w:rFonts w:ascii="Times New Roman" w:hAnsi="Times New Roman" w:cs="Times New Roman"/>
          <w:color w:val="000000"/>
          <w:sz w:val="24"/>
          <w:szCs w:val="24"/>
        </w:rPr>
      </w:pPr>
      <w:r>
        <w:rPr>
          <w:rFonts w:ascii="Times New Roman" w:hAnsi="Times New Roman" w:cs="Times New Roman"/>
          <w:b/>
          <w:sz w:val="24"/>
          <w:szCs w:val="24"/>
        </w:rPr>
        <w:t>3</w:t>
      </w:r>
      <w:r w:rsidRPr="00AE4F8D">
        <w:rPr>
          <w:rFonts w:ascii="Times New Roman" w:hAnsi="Times New Roman" w:cs="Times New Roman"/>
          <w:b/>
          <w:sz w:val="24"/>
          <w:szCs w:val="24"/>
        </w:rPr>
        <w:t xml:space="preserve"> </w:t>
      </w:r>
      <w:r w:rsidRPr="00AE4F8D">
        <w:rPr>
          <w:rFonts w:ascii="Times New Roman" w:hAnsi="Times New Roman" w:cs="Times New Roman"/>
          <w:sz w:val="24"/>
          <w:szCs w:val="24"/>
        </w:rPr>
        <w:t xml:space="preserve">земельных участка площадью </w:t>
      </w:r>
      <w:r>
        <w:rPr>
          <w:rFonts w:ascii="Times New Roman" w:hAnsi="Times New Roman" w:cs="Times New Roman"/>
          <w:sz w:val="24"/>
          <w:szCs w:val="24"/>
        </w:rPr>
        <w:t>0,36</w:t>
      </w:r>
      <w:r w:rsidRPr="00AE4F8D">
        <w:rPr>
          <w:rFonts w:ascii="Times New Roman" w:hAnsi="Times New Roman" w:cs="Times New Roman"/>
          <w:sz w:val="24"/>
          <w:szCs w:val="24"/>
        </w:rPr>
        <w:t xml:space="preserve"> га перешло в собственность в результате перераспределения земель.</w:t>
      </w:r>
      <w:r w:rsidRPr="00AE4F8D">
        <w:rPr>
          <w:rFonts w:ascii="Times New Roman" w:hAnsi="Times New Roman" w:cs="Times New Roman"/>
          <w:color w:val="00FF00"/>
          <w:sz w:val="24"/>
          <w:szCs w:val="24"/>
        </w:rPr>
        <w:t xml:space="preserve"> </w:t>
      </w:r>
    </w:p>
    <w:p w:rsidR="00EC58C5" w:rsidRDefault="00EC58C5" w:rsidP="00EC58C5">
      <w:pPr>
        <w:spacing w:after="0" w:line="240" w:lineRule="auto"/>
        <w:ind w:firstLine="709"/>
        <w:jc w:val="center"/>
        <w:rPr>
          <w:rFonts w:ascii="Times New Roman" w:hAnsi="Times New Roman" w:cs="Times New Roman"/>
          <w:b/>
          <w:i/>
          <w:sz w:val="24"/>
          <w:szCs w:val="24"/>
        </w:rPr>
      </w:pPr>
    </w:p>
    <w:p w:rsidR="00EC58C5" w:rsidRPr="00CD2A8B" w:rsidRDefault="00EC58C5" w:rsidP="00EC58C5">
      <w:pPr>
        <w:spacing w:after="0" w:line="240" w:lineRule="auto"/>
        <w:ind w:firstLine="709"/>
        <w:jc w:val="center"/>
        <w:rPr>
          <w:rFonts w:ascii="Times New Roman" w:hAnsi="Times New Roman" w:cs="Times New Roman"/>
          <w:b/>
          <w:i/>
          <w:sz w:val="28"/>
          <w:szCs w:val="28"/>
        </w:rPr>
      </w:pPr>
      <w:r w:rsidRPr="00CD2A8B">
        <w:rPr>
          <w:rFonts w:ascii="Times New Roman" w:hAnsi="Times New Roman" w:cs="Times New Roman"/>
          <w:b/>
          <w:i/>
          <w:sz w:val="28"/>
          <w:szCs w:val="28"/>
        </w:rPr>
        <w:t>Расторжение договора аренды земельных участков</w:t>
      </w:r>
    </w:p>
    <w:p w:rsidR="00EC58C5" w:rsidRPr="00AE4F8D" w:rsidRDefault="009303FC" w:rsidP="00EC58C5">
      <w:pPr>
        <w:spacing w:after="0" w:line="240" w:lineRule="auto"/>
        <w:ind w:firstLine="709"/>
        <w:jc w:val="both"/>
        <w:rPr>
          <w:rFonts w:ascii="Times New Roman" w:hAnsi="Times New Roman" w:cs="Times New Roman"/>
          <w:sz w:val="24"/>
          <w:szCs w:val="24"/>
        </w:rPr>
      </w:pPr>
      <w:r w:rsidRPr="009C11B2">
        <w:rPr>
          <w:rFonts w:ascii="Times New Roman" w:hAnsi="Times New Roman" w:cs="Times New Roman"/>
          <w:sz w:val="24"/>
          <w:szCs w:val="24"/>
        </w:rPr>
        <w:t>Были расторгнуты</w:t>
      </w:r>
      <w:r w:rsidR="00EC58C5" w:rsidRPr="00AE4F8D">
        <w:rPr>
          <w:rFonts w:ascii="Times New Roman" w:hAnsi="Times New Roman" w:cs="Times New Roman"/>
          <w:sz w:val="24"/>
          <w:szCs w:val="24"/>
        </w:rPr>
        <w:t xml:space="preserve"> договор</w:t>
      </w:r>
      <w:r w:rsidR="009C11B2">
        <w:rPr>
          <w:rFonts w:ascii="Times New Roman" w:hAnsi="Times New Roman" w:cs="Times New Roman"/>
          <w:sz w:val="24"/>
          <w:szCs w:val="24"/>
        </w:rPr>
        <w:t>ы</w:t>
      </w:r>
      <w:r w:rsidR="00EC58C5" w:rsidRPr="00AE4F8D">
        <w:rPr>
          <w:rFonts w:ascii="Times New Roman" w:hAnsi="Times New Roman" w:cs="Times New Roman"/>
          <w:sz w:val="24"/>
          <w:szCs w:val="24"/>
        </w:rPr>
        <w:t xml:space="preserve"> аренды на</w:t>
      </w:r>
      <w:r w:rsidR="009C11B2">
        <w:rPr>
          <w:rFonts w:ascii="Times New Roman" w:hAnsi="Times New Roman" w:cs="Times New Roman"/>
          <w:sz w:val="24"/>
          <w:szCs w:val="24"/>
        </w:rPr>
        <w:t xml:space="preserve"> </w:t>
      </w:r>
      <w:r w:rsidR="009C11B2" w:rsidRPr="009C11B2">
        <w:rPr>
          <w:rFonts w:ascii="Times New Roman" w:hAnsi="Times New Roman" w:cs="Times New Roman"/>
          <w:b/>
          <w:sz w:val="24"/>
          <w:szCs w:val="24"/>
        </w:rPr>
        <w:t>31</w:t>
      </w:r>
      <w:r w:rsidR="00EC58C5" w:rsidRPr="00AE4F8D">
        <w:rPr>
          <w:rFonts w:ascii="Times New Roman" w:hAnsi="Times New Roman" w:cs="Times New Roman"/>
          <w:sz w:val="24"/>
          <w:szCs w:val="24"/>
        </w:rPr>
        <w:t xml:space="preserve"> земельны</w:t>
      </w:r>
      <w:r w:rsidR="009C11B2">
        <w:rPr>
          <w:rFonts w:ascii="Times New Roman" w:hAnsi="Times New Roman" w:cs="Times New Roman"/>
          <w:sz w:val="24"/>
          <w:szCs w:val="24"/>
        </w:rPr>
        <w:t>й</w:t>
      </w:r>
      <w:r w:rsidR="00EC58C5" w:rsidRPr="00AE4F8D">
        <w:rPr>
          <w:rFonts w:ascii="Times New Roman" w:hAnsi="Times New Roman" w:cs="Times New Roman"/>
          <w:sz w:val="24"/>
          <w:szCs w:val="24"/>
        </w:rPr>
        <w:t xml:space="preserve"> участ</w:t>
      </w:r>
      <w:r w:rsidR="009C11B2">
        <w:rPr>
          <w:rFonts w:ascii="Times New Roman" w:hAnsi="Times New Roman" w:cs="Times New Roman"/>
          <w:sz w:val="24"/>
          <w:szCs w:val="24"/>
        </w:rPr>
        <w:t>о</w:t>
      </w:r>
      <w:r w:rsidR="00EC58C5" w:rsidRPr="00AE4F8D">
        <w:rPr>
          <w:rFonts w:ascii="Times New Roman" w:hAnsi="Times New Roman" w:cs="Times New Roman"/>
          <w:sz w:val="24"/>
          <w:szCs w:val="24"/>
        </w:rPr>
        <w:t xml:space="preserve">к, </w:t>
      </w:r>
      <w:r w:rsidR="00EC58C5">
        <w:rPr>
          <w:rFonts w:ascii="Times New Roman" w:hAnsi="Times New Roman" w:cs="Times New Roman"/>
          <w:sz w:val="24"/>
          <w:szCs w:val="24"/>
        </w:rPr>
        <w:t>30</w:t>
      </w:r>
      <w:r w:rsidR="00EC58C5" w:rsidRPr="00AE4F8D">
        <w:rPr>
          <w:rFonts w:ascii="Times New Roman" w:hAnsi="Times New Roman" w:cs="Times New Roman"/>
          <w:sz w:val="24"/>
          <w:szCs w:val="24"/>
        </w:rPr>
        <w:t xml:space="preserve"> из н</w:t>
      </w:r>
      <w:r w:rsidR="00EC58C5">
        <w:rPr>
          <w:rFonts w:ascii="Times New Roman" w:hAnsi="Times New Roman" w:cs="Times New Roman"/>
          <w:sz w:val="24"/>
          <w:szCs w:val="24"/>
        </w:rPr>
        <w:t xml:space="preserve">их приобретены в собственность. Один договор расторгнут в судебном порядке. </w:t>
      </w:r>
    </w:p>
    <w:p w:rsidR="00EC58C5" w:rsidRDefault="00EC58C5" w:rsidP="00EC58C5">
      <w:pPr>
        <w:spacing w:after="0" w:line="240" w:lineRule="auto"/>
        <w:ind w:left="1211"/>
        <w:jc w:val="center"/>
        <w:rPr>
          <w:rFonts w:ascii="Times New Roman" w:hAnsi="Times New Roman" w:cs="Times New Roman"/>
          <w:b/>
          <w:i/>
          <w:sz w:val="24"/>
          <w:szCs w:val="24"/>
        </w:rPr>
      </w:pPr>
    </w:p>
    <w:p w:rsidR="00EC58C5" w:rsidRDefault="00EC58C5" w:rsidP="00EC58C5">
      <w:pPr>
        <w:spacing w:after="0" w:line="240" w:lineRule="auto"/>
        <w:ind w:left="1211"/>
        <w:jc w:val="center"/>
        <w:rPr>
          <w:rFonts w:ascii="Times New Roman" w:hAnsi="Times New Roman" w:cs="Times New Roman"/>
          <w:b/>
          <w:i/>
          <w:sz w:val="28"/>
          <w:szCs w:val="28"/>
        </w:rPr>
      </w:pPr>
      <w:r w:rsidRPr="00CD2A8B">
        <w:rPr>
          <w:rFonts w:ascii="Times New Roman" w:hAnsi="Times New Roman" w:cs="Times New Roman"/>
          <w:b/>
          <w:i/>
          <w:sz w:val="28"/>
          <w:szCs w:val="28"/>
        </w:rPr>
        <w:t>Постоянное (бессрочное) пользование</w:t>
      </w:r>
    </w:p>
    <w:p w:rsidR="0094027E" w:rsidRPr="00AE4F8D" w:rsidRDefault="0094027E" w:rsidP="0094027E">
      <w:pPr>
        <w:spacing w:after="0" w:line="240" w:lineRule="auto"/>
        <w:ind w:firstLine="709"/>
        <w:jc w:val="both"/>
        <w:rPr>
          <w:rFonts w:ascii="Times New Roman" w:hAnsi="Times New Roman" w:cs="Times New Roman"/>
          <w:sz w:val="24"/>
          <w:szCs w:val="24"/>
        </w:rPr>
      </w:pPr>
      <w:r>
        <w:rPr>
          <w:rFonts w:ascii="Times New Roman" w:hAnsi="Times New Roman" w:cs="Times New Roman"/>
          <w:b/>
          <w:sz w:val="24"/>
          <w:szCs w:val="24"/>
        </w:rPr>
        <w:t>67</w:t>
      </w:r>
      <w:r w:rsidRPr="00AE4F8D">
        <w:rPr>
          <w:rFonts w:ascii="Times New Roman" w:hAnsi="Times New Roman" w:cs="Times New Roman"/>
          <w:sz w:val="24"/>
          <w:szCs w:val="24"/>
        </w:rPr>
        <w:t xml:space="preserve"> зем</w:t>
      </w:r>
      <w:r>
        <w:rPr>
          <w:rFonts w:ascii="Times New Roman" w:hAnsi="Times New Roman" w:cs="Times New Roman"/>
          <w:sz w:val="24"/>
          <w:szCs w:val="24"/>
        </w:rPr>
        <w:t>ельных участк</w:t>
      </w:r>
      <w:r w:rsidR="009C11B2">
        <w:rPr>
          <w:rFonts w:ascii="Times New Roman" w:hAnsi="Times New Roman" w:cs="Times New Roman"/>
          <w:sz w:val="24"/>
          <w:szCs w:val="24"/>
        </w:rPr>
        <w:t>ов</w:t>
      </w:r>
      <w:r>
        <w:rPr>
          <w:rFonts w:ascii="Times New Roman" w:hAnsi="Times New Roman" w:cs="Times New Roman"/>
          <w:sz w:val="24"/>
          <w:szCs w:val="24"/>
        </w:rPr>
        <w:t xml:space="preserve"> общей площадью 0,020</w:t>
      </w:r>
      <w:r w:rsidRPr="00AE4F8D">
        <w:rPr>
          <w:rFonts w:ascii="Times New Roman" w:hAnsi="Times New Roman" w:cs="Times New Roman"/>
          <w:sz w:val="24"/>
          <w:szCs w:val="24"/>
        </w:rPr>
        <w:t>га оформлено в пос</w:t>
      </w:r>
      <w:r>
        <w:rPr>
          <w:rFonts w:ascii="Times New Roman" w:hAnsi="Times New Roman" w:cs="Times New Roman"/>
          <w:sz w:val="24"/>
          <w:szCs w:val="24"/>
        </w:rPr>
        <w:t>тоянное бессрочное пользование – размещение контейнерных площадок для временного складирования твердого бытового мусора.</w:t>
      </w:r>
    </w:p>
    <w:p w:rsidR="0094027E" w:rsidRDefault="0094027E" w:rsidP="00EC58C5">
      <w:pPr>
        <w:spacing w:after="0" w:line="240" w:lineRule="auto"/>
        <w:ind w:left="1211"/>
        <w:jc w:val="center"/>
        <w:rPr>
          <w:rFonts w:ascii="Times New Roman" w:hAnsi="Times New Roman" w:cs="Times New Roman"/>
          <w:b/>
          <w:i/>
          <w:sz w:val="28"/>
          <w:szCs w:val="28"/>
        </w:rPr>
      </w:pPr>
    </w:p>
    <w:p w:rsidR="006916C6" w:rsidRPr="00CD2A8B" w:rsidRDefault="006916C6" w:rsidP="00EC58C5">
      <w:pPr>
        <w:spacing w:after="0" w:line="240" w:lineRule="auto"/>
        <w:ind w:left="1211"/>
        <w:jc w:val="center"/>
        <w:rPr>
          <w:rFonts w:ascii="Times New Roman" w:hAnsi="Times New Roman" w:cs="Times New Roman"/>
          <w:b/>
          <w:i/>
          <w:sz w:val="28"/>
          <w:szCs w:val="28"/>
        </w:rPr>
      </w:pPr>
      <w:r>
        <w:rPr>
          <w:rFonts w:ascii="Times New Roman" w:hAnsi="Times New Roman" w:cs="Times New Roman"/>
          <w:b/>
          <w:i/>
          <w:sz w:val="28"/>
          <w:szCs w:val="28"/>
        </w:rPr>
        <w:t>Собственность муниципального образования</w:t>
      </w:r>
    </w:p>
    <w:p w:rsidR="00EC58C5" w:rsidRPr="00343D03" w:rsidRDefault="00114E2C" w:rsidP="00477507">
      <w:pPr>
        <w:spacing w:after="0" w:line="240" w:lineRule="auto"/>
        <w:ind w:firstLine="709"/>
        <w:jc w:val="both"/>
        <w:rPr>
          <w:rFonts w:ascii="Times New Roman" w:hAnsi="Times New Roman" w:cs="Times New Roman"/>
          <w:b/>
          <w:i/>
          <w:sz w:val="24"/>
          <w:szCs w:val="24"/>
        </w:rPr>
      </w:pPr>
      <w:r w:rsidRPr="00343D03">
        <w:rPr>
          <w:rFonts w:ascii="Times New Roman" w:hAnsi="Times New Roman" w:cs="Times New Roman"/>
          <w:b/>
          <w:sz w:val="24"/>
          <w:szCs w:val="24"/>
        </w:rPr>
        <w:t>13</w:t>
      </w:r>
      <w:r w:rsidRPr="00343D03">
        <w:rPr>
          <w:rFonts w:ascii="Times New Roman" w:hAnsi="Times New Roman" w:cs="Times New Roman"/>
          <w:sz w:val="24"/>
          <w:szCs w:val="24"/>
        </w:rPr>
        <w:t xml:space="preserve"> </w:t>
      </w:r>
      <w:r w:rsidR="004A65E5" w:rsidRPr="00343D03">
        <w:rPr>
          <w:rFonts w:ascii="Times New Roman" w:hAnsi="Times New Roman" w:cs="Times New Roman"/>
          <w:sz w:val="24"/>
          <w:szCs w:val="24"/>
        </w:rPr>
        <w:t xml:space="preserve">земельных </w:t>
      </w:r>
      <w:r w:rsidRPr="00343D03">
        <w:rPr>
          <w:rFonts w:ascii="Times New Roman" w:hAnsi="Times New Roman" w:cs="Times New Roman"/>
          <w:sz w:val="24"/>
          <w:szCs w:val="24"/>
        </w:rPr>
        <w:t xml:space="preserve">участков общей площадью 3,07 га оформлены в собственность </w:t>
      </w:r>
      <w:proofErr w:type="spellStart"/>
      <w:r w:rsidRPr="00343D03">
        <w:rPr>
          <w:rFonts w:ascii="Times New Roman" w:hAnsi="Times New Roman" w:cs="Times New Roman"/>
          <w:sz w:val="24"/>
          <w:szCs w:val="24"/>
        </w:rPr>
        <w:t>Бирюсинского</w:t>
      </w:r>
      <w:proofErr w:type="spellEnd"/>
      <w:r w:rsidRPr="00343D03">
        <w:rPr>
          <w:rFonts w:ascii="Times New Roman" w:hAnsi="Times New Roman" w:cs="Times New Roman"/>
          <w:sz w:val="24"/>
          <w:szCs w:val="24"/>
        </w:rPr>
        <w:t xml:space="preserve"> муниципального образования «</w:t>
      </w:r>
      <w:proofErr w:type="spellStart"/>
      <w:r w:rsidRPr="00343D03">
        <w:rPr>
          <w:rFonts w:ascii="Times New Roman" w:hAnsi="Times New Roman" w:cs="Times New Roman"/>
          <w:sz w:val="24"/>
          <w:szCs w:val="24"/>
        </w:rPr>
        <w:t>Бирюсинское</w:t>
      </w:r>
      <w:proofErr w:type="spellEnd"/>
      <w:r w:rsidRPr="00343D03">
        <w:rPr>
          <w:rFonts w:ascii="Times New Roman" w:hAnsi="Times New Roman" w:cs="Times New Roman"/>
          <w:sz w:val="24"/>
          <w:szCs w:val="24"/>
        </w:rPr>
        <w:t xml:space="preserve"> городское поселение»</w:t>
      </w:r>
      <w:r w:rsidR="004A65E5" w:rsidRPr="00343D03">
        <w:rPr>
          <w:rFonts w:ascii="Times New Roman" w:hAnsi="Times New Roman" w:cs="Times New Roman"/>
          <w:sz w:val="24"/>
          <w:szCs w:val="24"/>
        </w:rPr>
        <w:t>, находящи</w:t>
      </w:r>
      <w:r w:rsidR="00477507" w:rsidRPr="00343D03">
        <w:rPr>
          <w:rFonts w:ascii="Times New Roman" w:hAnsi="Times New Roman" w:cs="Times New Roman"/>
          <w:sz w:val="24"/>
          <w:szCs w:val="24"/>
        </w:rPr>
        <w:t>х</w:t>
      </w:r>
      <w:r w:rsidR="004A65E5" w:rsidRPr="00343D03">
        <w:rPr>
          <w:rFonts w:ascii="Times New Roman" w:hAnsi="Times New Roman" w:cs="Times New Roman"/>
          <w:sz w:val="24"/>
          <w:szCs w:val="24"/>
        </w:rPr>
        <w:t>ся под объектами</w:t>
      </w:r>
      <w:r w:rsidR="00477507" w:rsidRPr="00343D03">
        <w:rPr>
          <w:rFonts w:ascii="Times New Roman" w:hAnsi="Times New Roman" w:cs="Times New Roman"/>
          <w:sz w:val="24"/>
          <w:szCs w:val="24"/>
        </w:rPr>
        <w:t>,</w:t>
      </w:r>
      <w:r w:rsidR="004A65E5" w:rsidRPr="00343D03">
        <w:rPr>
          <w:rFonts w:ascii="Times New Roman" w:hAnsi="Times New Roman" w:cs="Times New Roman"/>
          <w:sz w:val="24"/>
          <w:szCs w:val="24"/>
        </w:rPr>
        <w:t xml:space="preserve"> переданными </w:t>
      </w:r>
      <w:proofErr w:type="spellStart"/>
      <w:r w:rsidR="004A65E5" w:rsidRPr="00343D03">
        <w:rPr>
          <w:rFonts w:ascii="Times New Roman" w:hAnsi="Times New Roman" w:cs="Times New Roman"/>
          <w:sz w:val="24"/>
          <w:szCs w:val="24"/>
        </w:rPr>
        <w:t>Тайшетским</w:t>
      </w:r>
      <w:proofErr w:type="spellEnd"/>
      <w:r w:rsidR="004A65E5" w:rsidRPr="00343D03">
        <w:rPr>
          <w:rFonts w:ascii="Times New Roman" w:hAnsi="Times New Roman" w:cs="Times New Roman"/>
          <w:sz w:val="24"/>
          <w:szCs w:val="24"/>
        </w:rPr>
        <w:t xml:space="preserve"> район</w:t>
      </w:r>
      <w:r w:rsidR="00477507" w:rsidRPr="00343D03">
        <w:rPr>
          <w:rFonts w:ascii="Times New Roman" w:hAnsi="Times New Roman" w:cs="Times New Roman"/>
          <w:sz w:val="24"/>
          <w:szCs w:val="24"/>
        </w:rPr>
        <w:t>о</w:t>
      </w:r>
      <w:r w:rsidR="004A65E5" w:rsidRPr="00343D03">
        <w:rPr>
          <w:rFonts w:ascii="Times New Roman" w:hAnsi="Times New Roman" w:cs="Times New Roman"/>
          <w:sz w:val="24"/>
          <w:szCs w:val="24"/>
        </w:rPr>
        <w:t>м</w:t>
      </w:r>
      <w:r w:rsidR="00477507" w:rsidRPr="00343D03">
        <w:rPr>
          <w:rFonts w:ascii="Times New Roman" w:hAnsi="Times New Roman" w:cs="Times New Roman"/>
          <w:sz w:val="24"/>
          <w:szCs w:val="24"/>
        </w:rPr>
        <w:t>.</w:t>
      </w:r>
    </w:p>
    <w:p w:rsidR="00114E2C" w:rsidRDefault="00114E2C" w:rsidP="00114E2C">
      <w:pPr>
        <w:spacing w:after="0" w:line="240" w:lineRule="auto"/>
        <w:ind w:left="142"/>
        <w:jc w:val="center"/>
        <w:rPr>
          <w:rFonts w:ascii="Times New Roman" w:hAnsi="Times New Roman" w:cs="Times New Roman"/>
          <w:b/>
          <w:i/>
          <w:sz w:val="28"/>
          <w:szCs w:val="28"/>
        </w:rPr>
      </w:pPr>
    </w:p>
    <w:p w:rsidR="00114E2C" w:rsidRDefault="00114E2C" w:rsidP="00114E2C">
      <w:pPr>
        <w:spacing w:after="0" w:line="240" w:lineRule="auto"/>
        <w:ind w:left="142"/>
        <w:jc w:val="center"/>
        <w:rPr>
          <w:rFonts w:ascii="Times New Roman" w:hAnsi="Times New Roman" w:cs="Times New Roman"/>
          <w:b/>
          <w:i/>
          <w:sz w:val="28"/>
          <w:szCs w:val="28"/>
        </w:rPr>
      </w:pPr>
      <w:r w:rsidRPr="00EF2ED3">
        <w:rPr>
          <w:rFonts w:ascii="Times New Roman" w:hAnsi="Times New Roman" w:cs="Times New Roman"/>
          <w:b/>
          <w:i/>
          <w:sz w:val="28"/>
          <w:szCs w:val="28"/>
        </w:rPr>
        <w:t>Разрешение на использование земли без предоставления</w:t>
      </w:r>
    </w:p>
    <w:p w:rsidR="00EC58C5" w:rsidRPr="00593225" w:rsidRDefault="00EC58C5" w:rsidP="00EC58C5">
      <w:pPr>
        <w:spacing w:after="0" w:line="240" w:lineRule="auto"/>
        <w:ind w:firstLine="709"/>
        <w:jc w:val="both"/>
        <w:rPr>
          <w:rFonts w:ascii="Times New Roman" w:hAnsi="Times New Roman" w:cs="Times New Roman"/>
          <w:sz w:val="24"/>
          <w:szCs w:val="24"/>
        </w:rPr>
      </w:pPr>
      <w:r w:rsidRPr="00593225">
        <w:rPr>
          <w:rFonts w:ascii="Times New Roman" w:hAnsi="Times New Roman" w:cs="Times New Roman"/>
          <w:sz w:val="24"/>
          <w:szCs w:val="24"/>
        </w:rPr>
        <w:t>Выдан</w:t>
      </w:r>
      <w:r w:rsidR="00D722F7">
        <w:rPr>
          <w:rFonts w:ascii="Times New Roman" w:hAnsi="Times New Roman" w:cs="Times New Roman"/>
          <w:sz w:val="24"/>
          <w:szCs w:val="24"/>
        </w:rPr>
        <w:t>ы</w:t>
      </w:r>
      <w:r w:rsidRPr="00593225">
        <w:rPr>
          <w:rFonts w:ascii="Times New Roman" w:hAnsi="Times New Roman" w:cs="Times New Roman"/>
          <w:sz w:val="24"/>
          <w:szCs w:val="24"/>
        </w:rPr>
        <w:t xml:space="preserve"> разрешени</w:t>
      </w:r>
      <w:r w:rsidR="00D722F7">
        <w:rPr>
          <w:rFonts w:ascii="Times New Roman" w:hAnsi="Times New Roman" w:cs="Times New Roman"/>
          <w:sz w:val="24"/>
          <w:szCs w:val="24"/>
        </w:rPr>
        <w:t>я</w:t>
      </w:r>
      <w:r w:rsidRPr="00593225">
        <w:rPr>
          <w:rFonts w:ascii="Times New Roman" w:hAnsi="Times New Roman" w:cs="Times New Roman"/>
          <w:sz w:val="24"/>
          <w:szCs w:val="24"/>
        </w:rPr>
        <w:t xml:space="preserve"> на использование без предоставления на </w:t>
      </w:r>
      <w:r w:rsidRPr="00E27D66">
        <w:rPr>
          <w:rFonts w:ascii="Times New Roman" w:hAnsi="Times New Roman" w:cs="Times New Roman"/>
          <w:b/>
          <w:sz w:val="24"/>
          <w:szCs w:val="24"/>
        </w:rPr>
        <w:t>5</w:t>
      </w:r>
      <w:r w:rsidRPr="00593225">
        <w:rPr>
          <w:rFonts w:ascii="Times New Roman" w:hAnsi="Times New Roman" w:cs="Times New Roman"/>
          <w:sz w:val="24"/>
          <w:szCs w:val="24"/>
        </w:rPr>
        <w:t xml:space="preserve"> земельных участк</w:t>
      </w:r>
      <w:r w:rsidR="00D55020">
        <w:rPr>
          <w:rFonts w:ascii="Times New Roman" w:hAnsi="Times New Roman" w:cs="Times New Roman"/>
          <w:sz w:val="24"/>
          <w:szCs w:val="24"/>
        </w:rPr>
        <w:t>ов</w:t>
      </w:r>
      <w:r w:rsidRPr="00593225">
        <w:rPr>
          <w:rFonts w:ascii="Times New Roman" w:hAnsi="Times New Roman" w:cs="Times New Roman"/>
          <w:sz w:val="24"/>
          <w:szCs w:val="24"/>
        </w:rPr>
        <w:t>, общей площадью 2,33га.</w:t>
      </w:r>
    </w:p>
    <w:p w:rsidR="00EC58C5" w:rsidRPr="00593225" w:rsidRDefault="00EC58C5" w:rsidP="00D722F7">
      <w:pPr>
        <w:tabs>
          <w:tab w:val="left" w:pos="825"/>
        </w:tabs>
        <w:spacing w:after="0" w:line="240" w:lineRule="auto"/>
        <w:ind w:firstLine="709"/>
        <w:rPr>
          <w:rFonts w:ascii="Times New Roman" w:hAnsi="Times New Roman" w:cs="Times New Roman"/>
          <w:sz w:val="24"/>
          <w:szCs w:val="24"/>
        </w:rPr>
      </w:pPr>
      <w:r w:rsidRPr="00593225">
        <w:rPr>
          <w:rFonts w:ascii="Times New Roman" w:hAnsi="Times New Roman" w:cs="Times New Roman"/>
          <w:i/>
          <w:sz w:val="24"/>
          <w:szCs w:val="24"/>
        </w:rPr>
        <w:t xml:space="preserve">- </w:t>
      </w:r>
      <w:r w:rsidRPr="00593225">
        <w:rPr>
          <w:rFonts w:ascii="Times New Roman" w:hAnsi="Times New Roman" w:cs="Times New Roman"/>
          <w:sz w:val="24"/>
          <w:szCs w:val="24"/>
        </w:rPr>
        <w:t>для размещения нестационарного торгового объекта – Калинина 94Б-площадью 75</w:t>
      </w:r>
      <w:r w:rsidR="00E04579">
        <w:rPr>
          <w:rFonts w:ascii="Times New Roman" w:hAnsi="Times New Roman" w:cs="Times New Roman"/>
          <w:sz w:val="24"/>
          <w:szCs w:val="24"/>
        </w:rPr>
        <w:t xml:space="preserve"> </w:t>
      </w:r>
      <w:proofErr w:type="spellStart"/>
      <w:r w:rsidRPr="00593225">
        <w:rPr>
          <w:rFonts w:ascii="Times New Roman" w:hAnsi="Times New Roman" w:cs="Times New Roman"/>
          <w:sz w:val="24"/>
          <w:szCs w:val="24"/>
        </w:rPr>
        <w:t>кв</w:t>
      </w:r>
      <w:r w:rsidR="00E04579">
        <w:rPr>
          <w:rFonts w:ascii="Times New Roman" w:hAnsi="Times New Roman" w:cs="Times New Roman"/>
          <w:sz w:val="24"/>
          <w:szCs w:val="24"/>
        </w:rPr>
        <w:t>.</w:t>
      </w:r>
      <w:r w:rsidRPr="00593225">
        <w:rPr>
          <w:rFonts w:ascii="Times New Roman" w:hAnsi="Times New Roman" w:cs="Times New Roman"/>
          <w:sz w:val="24"/>
          <w:szCs w:val="24"/>
        </w:rPr>
        <w:t>м</w:t>
      </w:r>
      <w:proofErr w:type="spellEnd"/>
      <w:r w:rsidRPr="00593225">
        <w:rPr>
          <w:rFonts w:ascii="Times New Roman" w:hAnsi="Times New Roman" w:cs="Times New Roman"/>
          <w:sz w:val="24"/>
          <w:szCs w:val="24"/>
        </w:rPr>
        <w:t>;</w:t>
      </w:r>
    </w:p>
    <w:p w:rsidR="00EC58C5" w:rsidRPr="00593225" w:rsidRDefault="00EC58C5" w:rsidP="00D722F7">
      <w:pPr>
        <w:tabs>
          <w:tab w:val="left" w:pos="825"/>
        </w:tabs>
        <w:spacing w:after="0" w:line="240" w:lineRule="auto"/>
        <w:ind w:firstLine="709"/>
        <w:rPr>
          <w:rFonts w:ascii="Times New Roman" w:hAnsi="Times New Roman" w:cs="Times New Roman"/>
          <w:sz w:val="24"/>
          <w:szCs w:val="24"/>
        </w:rPr>
      </w:pPr>
      <w:r w:rsidRPr="00593225">
        <w:rPr>
          <w:rFonts w:ascii="Times New Roman" w:hAnsi="Times New Roman" w:cs="Times New Roman"/>
          <w:sz w:val="24"/>
          <w:szCs w:val="24"/>
        </w:rPr>
        <w:t xml:space="preserve">  - для строительства линии электропередачи 10</w:t>
      </w:r>
      <w:proofErr w:type="gramStart"/>
      <w:r w:rsidRPr="00593225">
        <w:rPr>
          <w:rFonts w:ascii="Times New Roman" w:hAnsi="Times New Roman" w:cs="Times New Roman"/>
          <w:sz w:val="24"/>
          <w:szCs w:val="24"/>
        </w:rPr>
        <w:t>кВ  по</w:t>
      </w:r>
      <w:proofErr w:type="gramEnd"/>
      <w:r w:rsidRPr="00593225">
        <w:rPr>
          <w:rFonts w:ascii="Times New Roman" w:hAnsi="Times New Roman" w:cs="Times New Roman"/>
          <w:sz w:val="24"/>
          <w:szCs w:val="24"/>
        </w:rPr>
        <w:t xml:space="preserve"> ул. Парижской Коммуны 102/1- площадью 659</w:t>
      </w:r>
      <w:r w:rsidR="00E04579">
        <w:rPr>
          <w:rFonts w:ascii="Times New Roman" w:hAnsi="Times New Roman" w:cs="Times New Roman"/>
          <w:sz w:val="24"/>
          <w:szCs w:val="24"/>
        </w:rPr>
        <w:t xml:space="preserve"> </w:t>
      </w:r>
      <w:proofErr w:type="spellStart"/>
      <w:r w:rsidRPr="00593225">
        <w:rPr>
          <w:rFonts w:ascii="Times New Roman" w:hAnsi="Times New Roman" w:cs="Times New Roman"/>
          <w:sz w:val="24"/>
          <w:szCs w:val="24"/>
        </w:rPr>
        <w:t>кв</w:t>
      </w:r>
      <w:r w:rsidR="00E04579">
        <w:rPr>
          <w:rFonts w:ascii="Times New Roman" w:hAnsi="Times New Roman" w:cs="Times New Roman"/>
          <w:sz w:val="24"/>
          <w:szCs w:val="24"/>
        </w:rPr>
        <w:t>.</w:t>
      </w:r>
      <w:r w:rsidRPr="00593225">
        <w:rPr>
          <w:rFonts w:ascii="Times New Roman" w:hAnsi="Times New Roman" w:cs="Times New Roman"/>
          <w:sz w:val="24"/>
          <w:szCs w:val="24"/>
        </w:rPr>
        <w:t>м</w:t>
      </w:r>
      <w:proofErr w:type="spellEnd"/>
      <w:r w:rsidRPr="00593225">
        <w:rPr>
          <w:rFonts w:ascii="Times New Roman" w:hAnsi="Times New Roman" w:cs="Times New Roman"/>
          <w:sz w:val="24"/>
          <w:szCs w:val="24"/>
        </w:rPr>
        <w:t>;</w:t>
      </w:r>
    </w:p>
    <w:p w:rsidR="00EC58C5" w:rsidRPr="00593225" w:rsidRDefault="00EC58C5" w:rsidP="00D722F7">
      <w:pPr>
        <w:tabs>
          <w:tab w:val="left" w:pos="825"/>
        </w:tabs>
        <w:spacing w:after="0" w:line="240" w:lineRule="auto"/>
        <w:ind w:firstLine="709"/>
        <w:rPr>
          <w:rFonts w:ascii="Times New Roman" w:hAnsi="Times New Roman" w:cs="Times New Roman"/>
          <w:sz w:val="24"/>
          <w:szCs w:val="24"/>
        </w:rPr>
      </w:pPr>
      <w:r w:rsidRPr="00593225">
        <w:rPr>
          <w:rFonts w:ascii="Times New Roman" w:hAnsi="Times New Roman" w:cs="Times New Roman"/>
          <w:sz w:val="24"/>
          <w:szCs w:val="24"/>
        </w:rPr>
        <w:t xml:space="preserve">- для строительства линии электропередачи 0,4кВ по </w:t>
      </w:r>
      <w:proofErr w:type="spellStart"/>
      <w:r w:rsidRPr="00593225">
        <w:rPr>
          <w:rFonts w:ascii="Times New Roman" w:hAnsi="Times New Roman" w:cs="Times New Roman"/>
          <w:sz w:val="24"/>
          <w:szCs w:val="24"/>
        </w:rPr>
        <w:t>ул.Горького</w:t>
      </w:r>
      <w:proofErr w:type="spellEnd"/>
      <w:r w:rsidRPr="00593225">
        <w:rPr>
          <w:rFonts w:ascii="Times New Roman" w:hAnsi="Times New Roman" w:cs="Times New Roman"/>
          <w:sz w:val="24"/>
          <w:szCs w:val="24"/>
        </w:rPr>
        <w:t xml:space="preserve"> 2В-2Н площадью 7</w:t>
      </w:r>
      <w:r w:rsidR="009F05F1">
        <w:rPr>
          <w:rFonts w:ascii="Times New Roman" w:hAnsi="Times New Roman" w:cs="Times New Roman"/>
          <w:sz w:val="24"/>
          <w:szCs w:val="24"/>
        </w:rPr>
        <w:t xml:space="preserve"> </w:t>
      </w:r>
      <w:proofErr w:type="spellStart"/>
      <w:r w:rsidRPr="00593225">
        <w:rPr>
          <w:rFonts w:ascii="Times New Roman" w:hAnsi="Times New Roman" w:cs="Times New Roman"/>
          <w:sz w:val="24"/>
          <w:szCs w:val="24"/>
        </w:rPr>
        <w:t>кв</w:t>
      </w:r>
      <w:r w:rsidR="009F05F1">
        <w:rPr>
          <w:rFonts w:ascii="Times New Roman" w:hAnsi="Times New Roman" w:cs="Times New Roman"/>
          <w:sz w:val="24"/>
          <w:szCs w:val="24"/>
        </w:rPr>
        <w:t>.</w:t>
      </w:r>
      <w:r w:rsidRPr="00593225">
        <w:rPr>
          <w:rFonts w:ascii="Times New Roman" w:hAnsi="Times New Roman" w:cs="Times New Roman"/>
          <w:sz w:val="24"/>
          <w:szCs w:val="24"/>
        </w:rPr>
        <w:t>м</w:t>
      </w:r>
      <w:proofErr w:type="spellEnd"/>
    </w:p>
    <w:p w:rsidR="00EC58C5" w:rsidRPr="00593225" w:rsidRDefault="00EC58C5" w:rsidP="00D722F7">
      <w:pPr>
        <w:tabs>
          <w:tab w:val="left" w:pos="825"/>
        </w:tabs>
        <w:spacing w:after="0" w:line="240" w:lineRule="auto"/>
        <w:ind w:firstLine="709"/>
        <w:rPr>
          <w:rFonts w:ascii="Times New Roman" w:hAnsi="Times New Roman" w:cs="Times New Roman"/>
          <w:sz w:val="24"/>
          <w:szCs w:val="24"/>
        </w:rPr>
      </w:pPr>
      <w:r w:rsidRPr="00593225">
        <w:rPr>
          <w:rFonts w:ascii="Times New Roman" w:hAnsi="Times New Roman" w:cs="Times New Roman"/>
          <w:sz w:val="24"/>
          <w:szCs w:val="24"/>
        </w:rPr>
        <w:t>- для строительства линии электропередачи 0,4кВ по ул. Дружбы 1/2А-1 площадью 365</w:t>
      </w:r>
      <w:r w:rsidR="009F05F1">
        <w:rPr>
          <w:rFonts w:ascii="Times New Roman" w:hAnsi="Times New Roman" w:cs="Times New Roman"/>
          <w:sz w:val="24"/>
          <w:szCs w:val="24"/>
        </w:rPr>
        <w:t xml:space="preserve"> </w:t>
      </w:r>
      <w:proofErr w:type="spellStart"/>
      <w:r w:rsidRPr="00593225">
        <w:rPr>
          <w:rFonts w:ascii="Times New Roman" w:hAnsi="Times New Roman" w:cs="Times New Roman"/>
          <w:sz w:val="24"/>
          <w:szCs w:val="24"/>
        </w:rPr>
        <w:t>кв</w:t>
      </w:r>
      <w:r w:rsidR="009F05F1">
        <w:rPr>
          <w:rFonts w:ascii="Times New Roman" w:hAnsi="Times New Roman" w:cs="Times New Roman"/>
          <w:sz w:val="24"/>
          <w:szCs w:val="24"/>
        </w:rPr>
        <w:t>.</w:t>
      </w:r>
      <w:r w:rsidRPr="00593225">
        <w:rPr>
          <w:rFonts w:ascii="Times New Roman" w:hAnsi="Times New Roman" w:cs="Times New Roman"/>
          <w:sz w:val="24"/>
          <w:szCs w:val="24"/>
        </w:rPr>
        <w:t>м</w:t>
      </w:r>
      <w:proofErr w:type="spellEnd"/>
      <w:r w:rsidRPr="00593225">
        <w:rPr>
          <w:rFonts w:ascii="Times New Roman" w:hAnsi="Times New Roman" w:cs="Times New Roman"/>
          <w:sz w:val="24"/>
          <w:szCs w:val="24"/>
        </w:rPr>
        <w:t>;</w:t>
      </w:r>
    </w:p>
    <w:p w:rsidR="00EC58C5" w:rsidRPr="002D7027" w:rsidRDefault="00EC58C5" w:rsidP="00D722F7">
      <w:pPr>
        <w:tabs>
          <w:tab w:val="left" w:pos="825"/>
        </w:tabs>
        <w:spacing w:after="0" w:line="240" w:lineRule="auto"/>
        <w:ind w:firstLine="709"/>
        <w:rPr>
          <w:rFonts w:ascii="Times New Roman" w:hAnsi="Times New Roman" w:cs="Times New Roman"/>
          <w:sz w:val="24"/>
          <w:szCs w:val="24"/>
        </w:rPr>
      </w:pPr>
      <w:r w:rsidRPr="00593225">
        <w:rPr>
          <w:rFonts w:ascii="Times New Roman" w:hAnsi="Times New Roman" w:cs="Times New Roman"/>
          <w:sz w:val="24"/>
          <w:szCs w:val="24"/>
        </w:rPr>
        <w:lastRenderedPageBreak/>
        <w:t>-для строительства водовода и размещение бытового городкам по ул. Крупской, пос. Энергетиков территория площадью 22 256,21</w:t>
      </w:r>
      <w:r w:rsidR="00E04579">
        <w:rPr>
          <w:rFonts w:ascii="Times New Roman" w:hAnsi="Times New Roman" w:cs="Times New Roman"/>
          <w:sz w:val="24"/>
          <w:szCs w:val="24"/>
        </w:rPr>
        <w:t xml:space="preserve"> </w:t>
      </w:r>
      <w:proofErr w:type="spellStart"/>
      <w:r w:rsidRPr="00593225">
        <w:rPr>
          <w:rFonts w:ascii="Times New Roman" w:hAnsi="Times New Roman" w:cs="Times New Roman"/>
          <w:sz w:val="24"/>
          <w:szCs w:val="24"/>
        </w:rPr>
        <w:t>кв.м</w:t>
      </w:r>
      <w:proofErr w:type="spellEnd"/>
      <w:r w:rsidRPr="00593225">
        <w:rPr>
          <w:rFonts w:ascii="Times New Roman" w:hAnsi="Times New Roman" w:cs="Times New Roman"/>
          <w:sz w:val="24"/>
          <w:szCs w:val="24"/>
        </w:rPr>
        <w:t>.</w:t>
      </w:r>
    </w:p>
    <w:p w:rsidR="00EC58C5" w:rsidRDefault="00EF7706" w:rsidP="008D58DF">
      <w:pPr>
        <w:spacing w:after="0" w:line="240" w:lineRule="auto"/>
        <w:jc w:val="both"/>
        <w:rPr>
          <w:rFonts w:ascii="Times New Roman" w:hAnsi="Times New Roman" w:cs="Times New Roman"/>
          <w:sz w:val="24"/>
          <w:szCs w:val="24"/>
        </w:rPr>
      </w:pPr>
      <w:r>
        <w:rPr>
          <w:rFonts w:ascii="Times New Roman" w:eastAsia="Times New Roman" w:hAnsi="Times New Roman" w:cs="Times New Roman"/>
          <w:noProof/>
          <w:sz w:val="24"/>
          <w:szCs w:val="24"/>
          <w:lang w:eastAsia="ru-RU"/>
        </w:rPr>
        <w:drawing>
          <wp:anchor distT="0" distB="0" distL="114300" distR="114300" simplePos="0" relativeHeight="251667456" behindDoc="1" locked="0" layoutInCell="1" allowOverlap="1" wp14:anchorId="22569D6E" wp14:editId="6FE25AD3">
            <wp:simplePos x="0" y="0"/>
            <wp:positionH relativeFrom="column">
              <wp:posOffset>-4749</wp:posOffset>
            </wp:positionH>
            <wp:positionV relativeFrom="paragraph">
              <wp:posOffset>572</wp:posOffset>
            </wp:positionV>
            <wp:extent cx="6200775" cy="3490175"/>
            <wp:effectExtent l="0" t="0" r="9525" b="15240"/>
            <wp:wrapTopAndBottom/>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V relativeFrom="margin">
              <wp14:pctHeight>0</wp14:pctHeight>
            </wp14:sizeRelV>
          </wp:anchor>
        </w:drawing>
      </w:r>
    </w:p>
    <w:p w:rsidR="00EC58C5" w:rsidRPr="00B96490" w:rsidRDefault="00EC58C5" w:rsidP="00EC58C5">
      <w:pPr>
        <w:spacing w:after="0" w:line="240" w:lineRule="auto"/>
        <w:ind w:firstLine="709"/>
        <w:jc w:val="both"/>
        <w:rPr>
          <w:rFonts w:ascii="Times New Roman" w:hAnsi="Times New Roman" w:cs="Times New Roman"/>
          <w:b/>
          <w:i/>
          <w:sz w:val="28"/>
          <w:szCs w:val="28"/>
        </w:rPr>
      </w:pPr>
      <w:r>
        <w:rPr>
          <w:rFonts w:ascii="Times New Roman" w:hAnsi="Times New Roman" w:cs="Times New Roman"/>
          <w:b/>
          <w:i/>
          <w:sz w:val="28"/>
          <w:szCs w:val="28"/>
        </w:rPr>
        <w:t xml:space="preserve">                                </w:t>
      </w:r>
      <w:r w:rsidRPr="00B96490">
        <w:rPr>
          <w:rFonts w:ascii="Times New Roman" w:hAnsi="Times New Roman" w:cs="Times New Roman"/>
          <w:b/>
          <w:i/>
          <w:sz w:val="28"/>
          <w:szCs w:val="28"/>
        </w:rPr>
        <w:t>Государственная регистрация</w:t>
      </w:r>
    </w:p>
    <w:p w:rsidR="00EC58C5" w:rsidRPr="00AE4F8D" w:rsidRDefault="00EC58C5" w:rsidP="00723D8E">
      <w:pPr>
        <w:spacing w:after="0" w:line="240" w:lineRule="auto"/>
        <w:ind w:firstLine="709"/>
        <w:jc w:val="both"/>
        <w:rPr>
          <w:rFonts w:ascii="Times New Roman" w:hAnsi="Times New Roman" w:cs="Times New Roman"/>
          <w:sz w:val="24"/>
          <w:szCs w:val="24"/>
        </w:rPr>
      </w:pPr>
      <w:r w:rsidRPr="00B96490">
        <w:rPr>
          <w:rFonts w:ascii="Times New Roman" w:hAnsi="Times New Roman" w:cs="Times New Roman"/>
          <w:sz w:val="24"/>
          <w:szCs w:val="24"/>
        </w:rPr>
        <w:t>В отделе Управления Федеральной службы государственной регистрации, кадастра и картографии по Иркутской области проведена государственная</w:t>
      </w:r>
      <w:r w:rsidR="00723D8E">
        <w:rPr>
          <w:rFonts w:ascii="Times New Roman" w:hAnsi="Times New Roman" w:cs="Times New Roman"/>
          <w:sz w:val="24"/>
          <w:szCs w:val="24"/>
        </w:rPr>
        <w:t xml:space="preserve"> </w:t>
      </w:r>
      <w:r w:rsidRPr="00AE4F8D">
        <w:rPr>
          <w:rFonts w:ascii="Times New Roman" w:hAnsi="Times New Roman" w:cs="Times New Roman"/>
          <w:sz w:val="24"/>
          <w:szCs w:val="24"/>
        </w:rPr>
        <w:t xml:space="preserve">регистрация права на </w:t>
      </w:r>
      <w:r>
        <w:rPr>
          <w:rFonts w:ascii="Times New Roman" w:hAnsi="Times New Roman" w:cs="Times New Roman"/>
          <w:b/>
          <w:sz w:val="24"/>
          <w:szCs w:val="24"/>
        </w:rPr>
        <w:t>241</w:t>
      </w:r>
      <w:r w:rsidRPr="00AE4F8D">
        <w:rPr>
          <w:rFonts w:ascii="Times New Roman" w:hAnsi="Times New Roman" w:cs="Times New Roman"/>
          <w:b/>
          <w:sz w:val="24"/>
          <w:szCs w:val="24"/>
        </w:rPr>
        <w:t xml:space="preserve"> </w:t>
      </w:r>
      <w:proofErr w:type="gramStart"/>
      <w:r w:rsidRPr="00AE4F8D">
        <w:rPr>
          <w:rFonts w:ascii="Times New Roman" w:hAnsi="Times New Roman" w:cs="Times New Roman"/>
          <w:b/>
          <w:sz w:val="24"/>
          <w:szCs w:val="24"/>
        </w:rPr>
        <w:t>земельны</w:t>
      </w:r>
      <w:r>
        <w:rPr>
          <w:rFonts w:ascii="Times New Roman" w:hAnsi="Times New Roman" w:cs="Times New Roman"/>
          <w:b/>
          <w:sz w:val="24"/>
          <w:szCs w:val="24"/>
        </w:rPr>
        <w:t xml:space="preserve">й </w:t>
      </w:r>
      <w:r w:rsidRPr="00AE4F8D">
        <w:rPr>
          <w:rFonts w:ascii="Times New Roman" w:hAnsi="Times New Roman" w:cs="Times New Roman"/>
          <w:b/>
          <w:sz w:val="24"/>
          <w:szCs w:val="24"/>
        </w:rPr>
        <w:t xml:space="preserve"> участ</w:t>
      </w:r>
      <w:r>
        <w:rPr>
          <w:rFonts w:ascii="Times New Roman" w:hAnsi="Times New Roman" w:cs="Times New Roman"/>
          <w:b/>
          <w:sz w:val="24"/>
          <w:szCs w:val="24"/>
        </w:rPr>
        <w:t>ок</w:t>
      </w:r>
      <w:proofErr w:type="gramEnd"/>
      <w:r w:rsidRPr="00AE4F8D">
        <w:rPr>
          <w:rFonts w:ascii="Times New Roman" w:hAnsi="Times New Roman" w:cs="Times New Roman"/>
          <w:b/>
          <w:sz w:val="24"/>
          <w:szCs w:val="24"/>
        </w:rPr>
        <w:t>:</w:t>
      </w:r>
    </w:p>
    <w:p w:rsidR="00EC58C5" w:rsidRDefault="00EC58C5" w:rsidP="00EC58C5">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w:t>
      </w:r>
      <w:r>
        <w:rPr>
          <w:rFonts w:ascii="Times New Roman" w:hAnsi="Times New Roman" w:cs="Times New Roman"/>
          <w:sz w:val="24"/>
          <w:szCs w:val="24"/>
        </w:rPr>
        <w:t>83</w:t>
      </w:r>
      <w:r w:rsidRPr="00AE4F8D">
        <w:rPr>
          <w:rFonts w:ascii="Times New Roman" w:hAnsi="Times New Roman" w:cs="Times New Roman"/>
          <w:sz w:val="24"/>
          <w:szCs w:val="24"/>
        </w:rPr>
        <w:t xml:space="preserve"> договор</w:t>
      </w:r>
      <w:r>
        <w:rPr>
          <w:rFonts w:ascii="Times New Roman" w:hAnsi="Times New Roman" w:cs="Times New Roman"/>
          <w:sz w:val="24"/>
          <w:szCs w:val="24"/>
        </w:rPr>
        <w:t>а</w:t>
      </w:r>
      <w:r w:rsidRPr="00AE4F8D">
        <w:rPr>
          <w:rFonts w:ascii="Times New Roman" w:hAnsi="Times New Roman" w:cs="Times New Roman"/>
          <w:sz w:val="24"/>
          <w:szCs w:val="24"/>
        </w:rPr>
        <w:t xml:space="preserve"> купли-продажи земельных участков;</w:t>
      </w:r>
    </w:p>
    <w:p w:rsidR="00EC58C5" w:rsidRPr="00AE4F8D" w:rsidRDefault="00EC58C5" w:rsidP="00EC58C5">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- 3 соглашения о перераспределении земельных участков;</w:t>
      </w:r>
    </w:p>
    <w:p w:rsidR="00EC58C5" w:rsidRPr="00AE4F8D" w:rsidRDefault="00EC58C5" w:rsidP="00EC58C5">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w:t>
      </w:r>
      <w:r>
        <w:rPr>
          <w:rFonts w:ascii="Times New Roman" w:hAnsi="Times New Roman" w:cs="Times New Roman"/>
          <w:sz w:val="24"/>
          <w:szCs w:val="24"/>
        </w:rPr>
        <w:t>44 договора</w:t>
      </w:r>
      <w:r w:rsidRPr="00AE4F8D">
        <w:rPr>
          <w:rFonts w:ascii="Times New Roman" w:hAnsi="Times New Roman" w:cs="Times New Roman"/>
          <w:sz w:val="24"/>
          <w:szCs w:val="24"/>
        </w:rPr>
        <w:t xml:space="preserve"> долгосрочной аренды земельных участков;</w:t>
      </w:r>
    </w:p>
    <w:p w:rsidR="00EC58C5" w:rsidRPr="00AE4F8D" w:rsidRDefault="00EC58C5" w:rsidP="00EC58C5">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w:t>
      </w:r>
      <w:r w:rsidR="009F05F1">
        <w:rPr>
          <w:rFonts w:ascii="Times New Roman" w:hAnsi="Times New Roman" w:cs="Times New Roman"/>
          <w:sz w:val="24"/>
          <w:szCs w:val="24"/>
        </w:rPr>
        <w:t xml:space="preserve"> </w:t>
      </w:r>
      <w:r>
        <w:rPr>
          <w:rFonts w:ascii="Times New Roman" w:hAnsi="Times New Roman" w:cs="Times New Roman"/>
          <w:sz w:val="24"/>
          <w:szCs w:val="24"/>
        </w:rPr>
        <w:t>67</w:t>
      </w:r>
      <w:r w:rsidRPr="00AE4F8D">
        <w:rPr>
          <w:rFonts w:ascii="Times New Roman" w:hAnsi="Times New Roman" w:cs="Times New Roman"/>
          <w:sz w:val="24"/>
          <w:szCs w:val="24"/>
        </w:rPr>
        <w:t xml:space="preserve"> </w:t>
      </w:r>
      <w:r>
        <w:rPr>
          <w:rFonts w:ascii="Times New Roman" w:hAnsi="Times New Roman" w:cs="Times New Roman"/>
          <w:sz w:val="24"/>
          <w:szCs w:val="24"/>
        </w:rPr>
        <w:t xml:space="preserve">нормативных актов </w:t>
      </w:r>
      <w:r w:rsidRPr="00B96490">
        <w:rPr>
          <w:rFonts w:ascii="Times New Roman" w:hAnsi="Times New Roman" w:cs="Times New Roman"/>
          <w:sz w:val="24"/>
          <w:szCs w:val="24"/>
        </w:rPr>
        <w:t xml:space="preserve">по регистрации права </w:t>
      </w:r>
      <w:r w:rsidRPr="00AE4F8D">
        <w:rPr>
          <w:rFonts w:ascii="Times New Roman" w:hAnsi="Times New Roman" w:cs="Times New Roman"/>
          <w:sz w:val="24"/>
          <w:szCs w:val="24"/>
        </w:rPr>
        <w:t>постоянного (бессрочного) пользования участков;</w:t>
      </w:r>
    </w:p>
    <w:p w:rsidR="00EC58C5" w:rsidRPr="00AE4F8D" w:rsidRDefault="00EC58C5" w:rsidP="00EC58C5">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w:t>
      </w:r>
      <w:r>
        <w:rPr>
          <w:rFonts w:ascii="Times New Roman" w:hAnsi="Times New Roman" w:cs="Times New Roman"/>
          <w:sz w:val="24"/>
          <w:szCs w:val="24"/>
        </w:rPr>
        <w:t>31</w:t>
      </w:r>
      <w:r w:rsidRPr="00AE4F8D">
        <w:rPr>
          <w:rFonts w:ascii="Times New Roman" w:hAnsi="Times New Roman" w:cs="Times New Roman"/>
          <w:sz w:val="24"/>
          <w:szCs w:val="24"/>
        </w:rPr>
        <w:t xml:space="preserve"> соглашени</w:t>
      </w:r>
      <w:r>
        <w:rPr>
          <w:rFonts w:ascii="Times New Roman" w:hAnsi="Times New Roman" w:cs="Times New Roman"/>
          <w:sz w:val="24"/>
          <w:szCs w:val="24"/>
        </w:rPr>
        <w:t>е</w:t>
      </w:r>
      <w:r w:rsidRPr="00AE4F8D">
        <w:rPr>
          <w:rFonts w:ascii="Times New Roman" w:hAnsi="Times New Roman" w:cs="Times New Roman"/>
          <w:sz w:val="24"/>
          <w:szCs w:val="24"/>
        </w:rPr>
        <w:t xml:space="preserve"> о расторжении договоров долгосрочной аренды</w:t>
      </w:r>
      <w:r w:rsidR="009A6B93">
        <w:rPr>
          <w:rFonts w:ascii="Times New Roman" w:hAnsi="Times New Roman" w:cs="Times New Roman"/>
          <w:sz w:val="24"/>
          <w:szCs w:val="24"/>
        </w:rPr>
        <w:t>;</w:t>
      </w:r>
    </w:p>
    <w:p w:rsidR="00EC58C5" w:rsidRPr="00AE4F8D" w:rsidRDefault="00EC58C5" w:rsidP="00EC58C5">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w:t>
      </w:r>
      <w:r>
        <w:rPr>
          <w:rFonts w:ascii="Times New Roman" w:hAnsi="Times New Roman" w:cs="Times New Roman"/>
          <w:sz w:val="24"/>
          <w:szCs w:val="24"/>
        </w:rPr>
        <w:t>13</w:t>
      </w:r>
      <w:r w:rsidRPr="00AE4F8D">
        <w:rPr>
          <w:rFonts w:ascii="Times New Roman" w:hAnsi="Times New Roman" w:cs="Times New Roman"/>
          <w:sz w:val="24"/>
          <w:szCs w:val="24"/>
        </w:rPr>
        <w:t xml:space="preserve"> сдел</w:t>
      </w:r>
      <w:r w:rsidR="00E2143D">
        <w:rPr>
          <w:rFonts w:ascii="Times New Roman" w:hAnsi="Times New Roman" w:cs="Times New Roman"/>
          <w:sz w:val="24"/>
          <w:szCs w:val="24"/>
        </w:rPr>
        <w:t>о</w:t>
      </w:r>
      <w:r w:rsidRPr="00AE4F8D">
        <w:rPr>
          <w:rFonts w:ascii="Times New Roman" w:hAnsi="Times New Roman" w:cs="Times New Roman"/>
          <w:sz w:val="24"/>
          <w:szCs w:val="24"/>
        </w:rPr>
        <w:t>к по регистрации права муниципальной собственности на земельные участки.</w:t>
      </w:r>
    </w:p>
    <w:p w:rsidR="00EC58C5" w:rsidRPr="00AE4F8D" w:rsidRDefault="00EC58C5" w:rsidP="00EC58C5">
      <w:pPr>
        <w:spacing w:after="0" w:line="240" w:lineRule="auto"/>
        <w:ind w:firstLine="709"/>
        <w:jc w:val="both"/>
        <w:rPr>
          <w:rFonts w:ascii="Times New Roman" w:hAnsi="Times New Roman" w:cs="Times New Roman"/>
          <w:sz w:val="24"/>
          <w:szCs w:val="24"/>
        </w:rPr>
      </w:pPr>
    </w:p>
    <w:p w:rsidR="00EC58C5" w:rsidRPr="00A45B6F" w:rsidRDefault="00EC58C5" w:rsidP="00EC58C5">
      <w:pPr>
        <w:spacing w:after="0" w:line="240" w:lineRule="auto"/>
        <w:ind w:left="142"/>
        <w:jc w:val="center"/>
        <w:rPr>
          <w:rFonts w:ascii="Times New Roman" w:hAnsi="Times New Roman" w:cs="Times New Roman"/>
          <w:b/>
          <w:i/>
          <w:sz w:val="28"/>
          <w:szCs w:val="28"/>
        </w:rPr>
      </w:pPr>
      <w:r w:rsidRPr="00A45B6F">
        <w:rPr>
          <w:rFonts w:ascii="Times New Roman" w:hAnsi="Times New Roman" w:cs="Times New Roman"/>
          <w:b/>
          <w:i/>
          <w:sz w:val="28"/>
          <w:szCs w:val="28"/>
        </w:rPr>
        <w:t>Муниципальный земельный контроль</w:t>
      </w:r>
    </w:p>
    <w:p w:rsidR="00EC58C5" w:rsidRPr="00AE4F8D" w:rsidRDefault="00EC58C5" w:rsidP="00EC58C5">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В связи с веденными санкциями в отношении России европейскими странами, для поддержания всех субъектов малого бизнеса правительством РФ объявлены «надзорные каникулы» с 1 января 2016г. Это значит, что в период с 1 января 2016 года по 31 декабря 20</w:t>
      </w:r>
      <w:r>
        <w:rPr>
          <w:rFonts w:ascii="Times New Roman" w:hAnsi="Times New Roman" w:cs="Times New Roman"/>
          <w:sz w:val="24"/>
          <w:szCs w:val="24"/>
        </w:rPr>
        <w:t>20</w:t>
      </w:r>
      <w:r w:rsidRPr="00AE4F8D">
        <w:rPr>
          <w:rFonts w:ascii="Times New Roman" w:hAnsi="Times New Roman" w:cs="Times New Roman"/>
          <w:sz w:val="24"/>
          <w:szCs w:val="24"/>
        </w:rPr>
        <w:t xml:space="preserve"> года среди юридических лиц и частных предпринимателей, которые относятся к сегменту малого бизнеса, введён запрет на проведение проверок надзорными органами. </w:t>
      </w:r>
    </w:p>
    <w:p w:rsidR="00EC58C5" w:rsidRPr="000A6AEF" w:rsidRDefault="00EC58C5" w:rsidP="00EC58C5">
      <w:pPr>
        <w:spacing w:after="0" w:line="240" w:lineRule="auto"/>
        <w:ind w:firstLine="709"/>
        <w:jc w:val="both"/>
        <w:rPr>
          <w:rFonts w:ascii="Times New Roman" w:hAnsi="Times New Roman" w:cs="Times New Roman"/>
          <w:sz w:val="24"/>
          <w:szCs w:val="24"/>
        </w:rPr>
      </w:pPr>
      <w:r w:rsidRPr="00AE4F8D">
        <w:rPr>
          <w:rFonts w:ascii="Times New Roman" w:hAnsi="Times New Roman" w:cs="Times New Roman"/>
          <w:sz w:val="24"/>
          <w:szCs w:val="24"/>
        </w:rPr>
        <w:t xml:space="preserve">  В соответствии с законом, по общему правилу, под действие «Надзорных каникул» попадают субъекты малого бизнеса, оборот которых не п</w:t>
      </w:r>
      <w:r>
        <w:rPr>
          <w:rFonts w:ascii="Times New Roman" w:hAnsi="Times New Roman" w:cs="Times New Roman"/>
          <w:sz w:val="24"/>
          <w:szCs w:val="24"/>
        </w:rPr>
        <w:t>ревышает 800 млн. руб. в год</w:t>
      </w:r>
      <w:r w:rsidRPr="000A6AEF">
        <w:rPr>
          <w:rFonts w:ascii="Times New Roman" w:hAnsi="Times New Roman" w:cs="Times New Roman"/>
          <w:sz w:val="24"/>
          <w:szCs w:val="24"/>
        </w:rPr>
        <w:t xml:space="preserve">. </w:t>
      </w:r>
    </w:p>
    <w:p w:rsidR="00143337" w:rsidRPr="0085651E" w:rsidRDefault="00143337" w:rsidP="00143337">
      <w:pPr>
        <w:spacing w:after="0" w:line="240" w:lineRule="auto"/>
        <w:ind w:left="709"/>
        <w:jc w:val="center"/>
        <w:rPr>
          <w:rFonts w:ascii="Times New Roman" w:hAnsi="Times New Roman" w:cs="Times New Roman"/>
          <w:b/>
          <w:i/>
          <w:color w:val="FF0000"/>
          <w:sz w:val="24"/>
          <w:szCs w:val="24"/>
        </w:rPr>
      </w:pPr>
    </w:p>
    <w:tbl>
      <w:tblPr>
        <w:tblStyle w:val="aa"/>
        <w:tblW w:w="0" w:type="auto"/>
        <w:tblInd w:w="-567" w:type="dxa"/>
        <w:tblLook w:val="04A0" w:firstRow="1" w:lastRow="0" w:firstColumn="1" w:lastColumn="0" w:noHBand="0" w:noVBand="1"/>
      </w:tblPr>
      <w:tblGrid>
        <w:gridCol w:w="9344"/>
      </w:tblGrid>
      <w:tr w:rsidR="000318D2" w:rsidTr="000318D2">
        <w:tc>
          <w:tcPr>
            <w:tcW w:w="9344" w:type="dxa"/>
            <w:shd w:val="clear" w:color="auto" w:fill="C5E0B3" w:themeFill="accent6" w:themeFillTint="66"/>
          </w:tcPr>
          <w:p w:rsidR="000318D2" w:rsidRPr="000318D2" w:rsidRDefault="000318D2" w:rsidP="000318D2">
            <w:pPr>
              <w:ind w:left="-567"/>
              <w:jc w:val="center"/>
              <w:rPr>
                <w:rFonts w:ascii="Times New Roman" w:hAnsi="Times New Roman" w:cs="Times New Roman"/>
                <w:b/>
                <w:sz w:val="28"/>
                <w:szCs w:val="28"/>
              </w:rPr>
            </w:pPr>
            <w:r w:rsidRPr="000318D2">
              <w:rPr>
                <w:rFonts w:ascii="Times New Roman" w:hAnsi="Times New Roman" w:cs="Times New Roman"/>
                <w:b/>
                <w:sz w:val="28"/>
                <w:szCs w:val="28"/>
              </w:rPr>
              <w:t>Обеспечение проживающих в поселении и нуждающихся в жилых помещениях    малоимущих граждан жилыми помещениями</w:t>
            </w:r>
          </w:p>
          <w:p w:rsidR="000318D2" w:rsidRDefault="000318D2" w:rsidP="00767104">
            <w:pPr>
              <w:jc w:val="center"/>
              <w:rPr>
                <w:rFonts w:ascii="Times New Roman" w:hAnsi="Times New Roman" w:cs="Times New Roman"/>
                <w:b/>
                <w:sz w:val="28"/>
                <w:szCs w:val="28"/>
              </w:rPr>
            </w:pPr>
          </w:p>
        </w:tc>
      </w:tr>
    </w:tbl>
    <w:p w:rsidR="00A57959" w:rsidRPr="0091435E" w:rsidRDefault="00A57959" w:rsidP="00750FE0">
      <w:pPr>
        <w:pStyle w:val="Standard"/>
        <w:spacing w:line="285" w:lineRule="atLeast"/>
        <w:ind w:firstLine="709"/>
        <w:jc w:val="both"/>
        <w:rPr>
          <w:lang w:val="ru-RU"/>
        </w:rPr>
      </w:pPr>
      <w:r w:rsidRPr="0091435E">
        <w:rPr>
          <w:lang w:val="ru-RU"/>
        </w:rPr>
        <w:t>За 20</w:t>
      </w:r>
      <w:r w:rsidR="00EC4097" w:rsidRPr="0091435E">
        <w:rPr>
          <w:lang w:val="ru-RU"/>
        </w:rPr>
        <w:t>20</w:t>
      </w:r>
      <w:r w:rsidRPr="0091435E">
        <w:rPr>
          <w:lang w:val="ru-RU"/>
        </w:rPr>
        <w:t xml:space="preserve"> г. на учет граждан, нуждающихся в жилых помещениях, было поставлено </w:t>
      </w:r>
      <w:r w:rsidR="00EC4097" w:rsidRPr="0091435E">
        <w:rPr>
          <w:lang w:val="ru-RU"/>
        </w:rPr>
        <w:t>4</w:t>
      </w:r>
      <w:r w:rsidRPr="0091435E">
        <w:rPr>
          <w:lang w:val="ru-RU"/>
        </w:rPr>
        <w:t xml:space="preserve"> сем</w:t>
      </w:r>
      <w:r w:rsidR="00EC4097" w:rsidRPr="0091435E">
        <w:rPr>
          <w:lang w:val="ru-RU"/>
        </w:rPr>
        <w:t>ьи</w:t>
      </w:r>
      <w:r w:rsidRPr="0091435E">
        <w:rPr>
          <w:lang w:val="ru-RU"/>
        </w:rPr>
        <w:t>.</w:t>
      </w:r>
    </w:p>
    <w:p w:rsidR="00A57959" w:rsidRPr="0091435E" w:rsidRDefault="00A57959" w:rsidP="00767104">
      <w:pPr>
        <w:pStyle w:val="Standard"/>
        <w:spacing w:line="285" w:lineRule="atLeast"/>
        <w:ind w:left="-567" w:firstLine="540"/>
        <w:jc w:val="both"/>
        <w:rPr>
          <w:lang w:val="ru-RU"/>
        </w:rPr>
      </w:pPr>
      <w:r w:rsidRPr="0091435E">
        <w:rPr>
          <w:lang w:val="ru-RU"/>
        </w:rPr>
        <w:t xml:space="preserve">                    </w:t>
      </w:r>
      <w:r w:rsidR="00EC4097" w:rsidRPr="0091435E">
        <w:rPr>
          <w:lang w:val="ru-RU"/>
        </w:rPr>
        <w:t xml:space="preserve">2017 – 5; </w:t>
      </w:r>
      <w:r w:rsidRPr="0091435E">
        <w:rPr>
          <w:lang w:val="ru-RU"/>
        </w:rPr>
        <w:t>2018 -14</w:t>
      </w:r>
      <w:r w:rsidR="00767104" w:rsidRPr="0091435E">
        <w:rPr>
          <w:lang w:val="ru-RU"/>
        </w:rPr>
        <w:t>;</w:t>
      </w:r>
      <w:r w:rsidRPr="0091435E">
        <w:rPr>
          <w:lang w:val="ru-RU"/>
        </w:rPr>
        <w:t xml:space="preserve">  201</w:t>
      </w:r>
      <w:r w:rsidR="00EC4097" w:rsidRPr="0091435E">
        <w:rPr>
          <w:lang w:val="ru-RU"/>
        </w:rPr>
        <w:t>9</w:t>
      </w:r>
      <w:r w:rsidRPr="0091435E">
        <w:rPr>
          <w:lang w:val="ru-RU"/>
        </w:rPr>
        <w:t xml:space="preserve"> г.- 1</w:t>
      </w:r>
      <w:r w:rsidR="00EC4097" w:rsidRPr="0091435E">
        <w:rPr>
          <w:lang w:val="ru-RU"/>
        </w:rPr>
        <w:t>1</w:t>
      </w:r>
      <w:r w:rsidRPr="0091435E">
        <w:rPr>
          <w:lang w:val="ru-RU"/>
        </w:rPr>
        <w:t xml:space="preserve">          </w:t>
      </w:r>
    </w:p>
    <w:p w:rsidR="001400D2" w:rsidRDefault="00A57959" w:rsidP="001400D2">
      <w:pPr>
        <w:pStyle w:val="Standard"/>
        <w:spacing w:line="285" w:lineRule="atLeast"/>
        <w:ind w:firstLine="709"/>
        <w:jc w:val="both"/>
        <w:rPr>
          <w:lang w:val="ru-RU"/>
        </w:rPr>
      </w:pPr>
      <w:r w:rsidRPr="0091435E">
        <w:rPr>
          <w:lang w:val="ru-RU"/>
        </w:rPr>
        <w:t xml:space="preserve">           </w:t>
      </w:r>
    </w:p>
    <w:p w:rsidR="00A57959" w:rsidRPr="001400D2" w:rsidRDefault="00A57959" w:rsidP="00504CFE">
      <w:pPr>
        <w:pStyle w:val="Standard"/>
        <w:spacing w:line="285" w:lineRule="atLeast"/>
        <w:ind w:firstLine="709"/>
        <w:jc w:val="both"/>
        <w:rPr>
          <w:lang w:val="ru-RU" w:eastAsia="ru-RU" w:bidi="ru-RU"/>
        </w:rPr>
      </w:pPr>
      <w:r w:rsidRPr="001400D2">
        <w:rPr>
          <w:lang w:val="ru-RU"/>
        </w:rPr>
        <w:t xml:space="preserve">Улучшили свои жилищные условия за </w:t>
      </w:r>
      <w:proofErr w:type="gramStart"/>
      <w:r w:rsidRPr="001400D2">
        <w:rPr>
          <w:lang w:val="ru-RU"/>
        </w:rPr>
        <w:t>20</w:t>
      </w:r>
      <w:r w:rsidR="00EC4097" w:rsidRPr="001400D2">
        <w:rPr>
          <w:lang w:val="ru-RU"/>
        </w:rPr>
        <w:t>20</w:t>
      </w:r>
      <w:r w:rsidRPr="001400D2">
        <w:rPr>
          <w:lang w:val="ru-RU"/>
        </w:rPr>
        <w:t xml:space="preserve">  год</w:t>
      </w:r>
      <w:proofErr w:type="gramEnd"/>
      <w:r w:rsidRPr="001400D2">
        <w:rPr>
          <w:lang w:val="ru-RU"/>
        </w:rPr>
        <w:t xml:space="preserve">  </w:t>
      </w:r>
      <w:r w:rsidR="0091435E" w:rsidRPr="001400D2">
        <w:rPr>
          <w:lang w:val="ru-RU"/>
        </w:rPr>
        <w:t>5</w:t>
      </w:r>
      <w:r w:rsidRPr="001400D2">
        <w:rPr>
          <w:lang w:val="ru-RU"/>
        </w:rPr>
        <w:t xml:space="preserve"> семей.  </w:t>
      </w:r>
    </w:p>
    <w:p w:rsidR="00A57959" w:rsidRPr="0091435E" w:rsidRDefault="00A57959" w:rsidP="00504CFE">
      <w:pPr>
        <w:pStyle w:val="Standard"/>
        <w:spacing w:line="285" w:lineRule="atLeast"/>
        <w:ind w:firstLine="709"/>
        <w:jc w:val="both"/>
        <w:rPr>
          <w:lang w:val="ru-RU"/>
        </w:rPr>
      </w:pPr>
      <w:r w:rsidRPr="0091435E">
        <w:rPr>
          <w:lang w:val="ru-RU"/>
        </w:rPr>
        <w:lastRenderedPageBreak/>
        <w:t xml:space="preserve">             Очередникам предоставлено:</w:t>
      </w:r>
    </w:p>
    <w:p w:rsidR="00A57959" w:rsidRPr="0091435E" w:rsidRDefault="00A57959" w:rsidP="00504CFE">
      <w:pPr>
        <w:pStyle w:val="Standard"/>
        <w:spacing w:line="285" w:lineRule="atLeast"/>
        <w:ind w:firstLine="709"/>
        <w:jc w:val="both"/>
        <w:rPr>
          <w:lang w:val="ru-RU"/>
        </w:rPr>
      </w:pPr>
      <w:r w:rsidRPr="0091435E">
        <w:rPr>
          <w:lang w:val="ru-RU"/>
        </w:rPr>
        <w:t xml:space="preserve">- </w:t>
      </w:r>
      <w:r w:rsidR="0091435E" w:rsidRPr="00E0419A">
        <w:rPr>
          <w:lang w:val="ru-RU"/>
        </w:rPr>
        <w:t>4</w:t>
      </w:r>
      <w:r w:rsidRPr="0091435E">
        <w:rPr>
          <w:lang w:val="ru-RU"/>
        </w:rPr>
        <w:t xml:space="preserve"> квартир</w:t>
      </w:r>
      <w:r w:rsidR="0091435E" w:rsidRPr="0091435E">
        <w:rPr>
          <w:lang w:val="ru-RU"/>
        </w:rPr>
        <w:t>ы</w:t>
      </w:r>
      <w:r w:rsidRPr="0091435E">
        <w:rPr>
          <w:lang w:val="ru-RU"/>
        </w:rPr>
        <w:t xml:space="preserve">, освободившиеся по решению суда. </w:t>
      </w:r>
    </w:p>
    <w:p w:rsidR="00A57959" w:rsidRPr="0091435E" w:rsidRDefault="00A57959" w:rsidP="00504CFE">
      <w:pPr>
        <w:pStyle w:val="Standard"/>
        <w:spacing w:line="285" w:lineRule="atLeast"/>
        <w:ind w:firstLine="709"/>
        <w:jc w:val="both"/>
        <w:rPr>
          <w:lang w:val="ru-RU"/>
        </w:rPr>
      </w:pPr>
      <w:r w:rsidRPr="0091435E">
        <w:rPr>
          <w:lang w:val="ru-RU"/>
        </w:rPr>
        <w:t xml:space="preserve"> - 1 жилое помещение приобретено для ветерана ВОВ</w:t>
      </w:r>
    </w:p>
    <w:p w:rsidR="00811C9C" w:rsidRPr="0091435E" w:rsidRDefault="00811C9C" w:rsidP="00A75306">
      <w:pPr>
        <w:pStyle w:val="Standard"/>
        <w:spacing w:line="285" w:lineRule="atLeast"/>
        <w:ind w:left="-567" w:firstLine="689"/>
        <w:jc w:val="both"/>
        <w:rPr>
          <w:lang w:val="ru-RU"/>
        </w:rPr>
      </w:pPr>
    </w:p>
    <w:p w:rsidR="00C505C9" w:rsidRPr="00C505C9" w:rsidRDefault="00C505C9" w:rsidP="00C505C9">
      <w:pPr>
        <w:spacing w:after="0" w:line="240" w:lineRule="auto"/>
        <w:ind w:left="-567" w:firstLine="1275"/>
        <w:contextualSpacing/>
        <w:jc w:val="center"/>
        <w:rPr>
          <w:rFonts w:ascii="Times New Roman" w:eastAsia="Calibri" w:hAnsi="Times New Roman" w:cs="Times New Roman"/>
          <w:b/>
          <w:sz w:val="24"/>
          <w:szCs w:val="24"/>
        </w:rPr>
      </w:pPr>
      <w:r w:rsidRPr="00C505C9">
        <w:rPr>
          <w:rFonts w:ascii="Times New Roman" w:eastAsia="Calibri" w:hAnsi="Times New Roman" w:cs="Times New Roman"/>
          <w:b/>
          <w:sz w:val="24"/>
          <w:szCs w:val="24"/>
        </w:rPr>
        <w:t>Приватизация жилищного фонда</w:t>
      </w:r>
    </w:p>
    <w:p w:rsidR="00C505C9" w:rsidRPr="00C505C9" w:rsidRDefault="00C505C9" w:rsidP="00C505C9">
      <w:pPr>
        <w:spacing w:after="0" w:line="240" w:lineRule="auto"/>
        <w:ind w:left="-567" w:firstLine="708"/>
        <w:jc w:val="both"/>
        <w:rPr>
          <w:rFonts w:ascii="Times New Roman" w:eastAsia="Times New Roman" w:hAnsi="Times New Roman" w:cs="Times New Roman"/>
          <w:sz w:val="24"/>
          <w:szCs w:val="24"/>
          <w:lang w:eastAsia="ru-RU"/>
        </w:rPr>
      </w:pPr>
      <w:r w:rsidRPr="00C505C9">
        <w:rPr>
          <w:rFonts w:ascii="Times New Roman" w:eastAsia="Times New Roman" w:hAnsi="Times New Roman" w:cs="Times New Roman"/>
          <w:sz w:val="24"/>
          <w:szCs w:val="24"/>
          <w:lang w:eastAsia="ru-RU"/>
        </w:rPr>
        <w:t xml:space="preserve">Согласно решения Думы </w:t>
      </w:r>
      <w:proofErr w:type="spellStart"/>
      <w:r w:rsidRPr="00C505C9">
        <w:rPr>
          <w:rFonts w:ascii="Times New Roman" w:eastAsia="Times New Roman" w:hAnsi="Times New Roman" w:cs="Times New Roman"/>
          <w:sz w:val="24"/>
          <w:szCs w:val="24"/>
          <w:lang w:eastAsia="ru-RU"/>
        </w:rPr>
        <w:t>Бирюсинского</w:t>
      </w:r>
      <w:proofErr w:type="spellEnd"/>
      <w:r w:rsidRPr="00C505C9">
        <w:rPr>
          <w:rFonts w:ascii="Times New Roman" w:eastAsia="Times New Roman" w:hAnsi="Times New Roman" w:cs="Times New Roman"/>
          <w:sz w:val="24"/>
          <w:szCs w:val="24"/>
          <w:lang w:eastAsia="ru-RU"/>
        </w:rPr>
        <w:t xml:space="preserve"> городского поселения №156 от 23.04.2009 года (с изменениями от 24.02.2011 года №304</w:t>
      </w:r>
      <w:proofErr w:type="gramStart"/>
      <w:r w:rsidRPr="00C505C9">
        <w:rPr>
          <w:rFonts w:ascii="Times New Roman" w:eastAsia="Times New Roman" w:hAnsi="Times New Roman" w:cs="Times New Roman"/>
          <w:sz w:val="24"/>
          <w:szCs w:val="24"/>
          <w:lang w:eastAsia="ru-RU"/>
        </w:rPr>
        <w:t>),  установлена</w:t>
      </w:r>
      <w:proofErr w:type="gramEnd"/>
      <w:r w:rsidRPr="00C505C9">
        <w:rPr>
          <w:rFonts w:ascii="Times New Roman" w:eastAsia="Times New Roman" w:hAnsi="Times New Roman" w:cs="Times New Roman"/>
          <w:sz w:val="24"/>
          <w:szCs w:val="24"/>
          <w:lang w:eastAsia="ru-RU"/>
        </w:rPr>
        <w:t xml:space="preserve"> плата за наем жилого помещения.</w:t>
      </w:r>
    </w:p>
    <w:p w:rsidR="00C505C9" w:rsidRPr="00C505C9" w:rsidRDefault="00C505C9" w:rsidP="00C505C9">
      <w:pPr>
        <w:spacing w:after="0" w:line="240" w:lineRule="auto"/>
        <w:ind w:left="-567" w:firstLine="708"/>
        <w:jc w:val="both"/>
        <w:rPr>
          <w:rFonts w:ascii="Times New Roman" w:eastAsia="Times New Roman" w:hAnsi="Times New Roman" w:cs="Times New Roman"/>
          <w:b/>
          <w:bCs/>
          <w:sz w:val="24"/>
          <w:szCs w:val="24"/>
          <w:lang w:eastAsia="ru-RU"/>
        </w:rPr>
      </w:pPr>
      <w:r w:rsidRPr="00C505C9">
        <w:rPr>
          <w:rFonts w:ascii="Times New Roman" w:eastAsia="Times New Roman" w:hAnsi="Times New Roman" w:cs="Times New Roman"/>
          <w:sz w:val="24"/>
          <w:szCs w:val="24"/>
          <w:lang w:eastAsia="ru-RU"/>
        </w:rPr>
        <w:t xml:space="preserve">Сформирован и ведется в установленном порядке реестр платы за наем. Реестр ежемесячно корректируется, исключаются приватизированные объекты, объекты со степенью износа здания больше 80%, объекты, наниматели и члены семьи которых, освобождены от платы за наем, а также включаются объекты, приобретаемые в муниципальную собственность.  За 2020 год по этим признакам из реестра исключено 7 объектов, а включено 17 жилых помещений приобретенных по программе переселения из ветхого и аварийного жилья.  На 01.01.2021 года реестр платы за наем состоит из 71 объекта, </w:t>
      </w:r>
      <w:proofErr w:type="gramStart"/>
      <w:r w:rsidRPr="00C505C9">
        <w:rPr>
          <w:rFonts w:ascii="Times New Roman" w:eastAsia="Times New Roman" w:hAnsi="Times New Roman" w:cs="Times New Roman"/>
          <w:sz w:val="24"/>
          <w:szCs w:val="24"/>
          <w:lang w:eastAsia="ru-RU"/>
        </w:rPr>
        <w:t>плановая  сумма</w:t>
      </w:r>
      <w:proofErr w:type="gramEnd"/>
      <w:r w:rsidRPr="00C505C9">
        <w:rPr>
          <w:rFonts w:ascii="Times New Roman" w:eastAsia="Times New Roman" w:hAnsi="Times New Roman" w:cs="Times New Roman"/>
          <w:sz w:val="24"/>
          <w:szCs w:val="24"/>
          <w:lang w:eastAsia="ru-RU"/>
        </w:rPr>
        <w:t xml:space="preserve"> сбора платы за наем на 2020 год составила – </w:t>
      </w:r>
      <w:r w:rsidRPr="00C505C9">
        <w:rPr>
          <w:rFonts w:ascii="Times New Roman" w:eastAsia="Times New Roman" w:hAnsi="Times New Roman" w:cs="Times New Roman"/>
          <w:bCs/>
          <w:sz w:val="24"/>
          <w:szCs w:val="24"/>
          <w:lang w:eastAsia="ru-RU"/>
        </w:rPr>
        <w:t>80</w:t>
      </w:r>
      <w:r w:rsidR="004B656B">
        <w:rPr>
          <w:rFonts w:ascii="Times New Roman" w:eastAsia="Times New Roman" w:hAnsi="Times New Roman" w:cs="Times New Roman"/>
          <w:bCs/>
          <w:sz w:val="24"/>
          <w:szCs w:val="24"/>
          <w:lang w:eastAsia="ru-RU"/>
        </w:rPr>
        <w:t>,</w:t>
      </w:r>
      <w:r w:rsidRPr="00C505C9">
        <w:rPr>
          <w:rFonts w:ascii="Times New Roman" w:eastAsia="Times New Roman" w:hAnsi="Times New Roman" w:cs="Times New Roman"/>
          <w:bCs/>
          <w:sz w:val="24"/>
          <w:szCs w:val="24"/>
          <w:lang w:eastAsia="ru-RU"/>
        </w:rPr>
        <w:t>402</w:t>
      </w:r>
      <w:r w:rsidR="004B656B">
        <w:rPr>
          <w:rFonts w:ascii="Times New Roman" w:eastAsia="Times New Roman" w:hAnsi="Times New Roman" w:cs="Times New Roman"/>
          <w:bCs/>
          <w:sz w:val="24"/>
          <w:szCs w:val="24"/>
          <w:lang w:eastAsia="ru-RU"/>
        </w:rPr>
        <w:t xml:space="preserve"> тыс.</w:t>
      </w:r>
      <w:r w:rsidRPr="00C505C9">
        <w:rPr>
          <w:rFonts w:ascii="Times New Roman" w:eastAsia="Times New Roman" w:hAnsi="Times New Roman" w:cs="Times New Roman"/>
          <w:sz w:val="24"/>
          <w:szCs w:val="24"/>
          <w:lang w:eastAsia="ru-RU"/>
        </w:rPr>
        <w:t xml:space="preserve"> рублей.</w:t>
      </w:r>
    </w:p>
    <w:p w:rsidR="00C505C9" w:rsidRPr="00C505C9" w:rsidRDefault="00C505C9" w:rsidP="00C505C9">
      <w:pPr>
        <w:spacing w:after="0" w:line="240" w:lineRule="auto"/>
        <w:ind w:left="-567" w:firstLine="708"/>
        <w:jc w:val="both"/>
        <w:rPr>
          <w:rFonts w:ascii="Times New Roman" w:eastAsia="Times New Roman" w:hAnsi="Times New Roman" w:cs="Times New Roman"/>
          <w:sz w:val="24"/>
          <w:szCs w:val="24"/>
          <w:lang w:eastAsia="ru-RU"/>
        </w:rPr>
      </w:pPr>
      <w:r w:rsidRPr="00C505C9">
        <w:rPr>
          <w:rFonts w:ascii="Times New Roman" w:eastAsia="Times New Roman" w:hAnsi="Times New Roman" w:cs="Times New Roman"/>
          <w:sz w:val="24"/>
          <w:szCs w:val="24"/>
          <w:lang w:eastAsia="ru-RU"/>
        </w:rPr>
        <w:t xml:space="preserve">В 2020 году активно велась претензионная работа в отношении злостных неплательщиков, благодаря чему нанимателями было оплачено </w:t>
      </w:r>
      <w:r w:rsidRPr="00C505C9">
        <w:rPr>
          <w:rFonts w:ascii="Times New Roman" w:eastAsia="Times New Roman" w:hAnsi="Times New Roman" w:cs="Times New Roman"/>
          <w:bCs/>
          <w:sz w:val="24"/>
          <w:szCs w:val="24"/>
          <w:lang w:eastAsia="ru-RU"/>
        </w:rPr>
        <w:t>95</w:t>
      </w:r>
      <w:r w:rsidR="00C440A2">
        <w:rPr>
          <w:rFonts w:ascii="Times New Roman" w:eastAsia="Times New Roman" w:hAnsi="Times New Roman" w:cs="Times New Roman"/>
          <w:bCs/>
          <w:sz w:val="24"/>
          <w:szCs w:val="24"/>
          <w:lang w:eastAsia="ru-RU"/>
        </w:rPr>
        <w:t>,</w:t>
      </w:r>
      <w:r w:rsidRPr="00C505C9">
        <w:rPr>
          <w:rFonts w:ascii="Times New Roman" w:eastAsia="Times New Roman" w:hAnsi="Times New Roman" w:cs="Times New Roman"/>
          <w:bCs/>
          <w:sz w:val="24"/>
          <w:szCs w:val="24"/>
          <w:lang w:eastAsia="ru-RU"/>
        </w:rPr>
        <w:t>745</w:t>
      </w:r>
      <w:r w:rsidR="00C440A2">
        <w:rPr>
          <w:rFonts w:ascii="Times New Roman" w:eastAsia="Times New Roman" w:hAnsi="Times New Roman" w:cs="Times New Roman"/>
          <w:bCs/>
          <w:sz w:val="24"/>
          <w:szCs w:val="24"/>
          <w:lang w:eastAsia="ru-RU"/>
        </w:rPr>
        <w:t xml:space="preserve"> </w:t>
      </w:r>
      <w:proofErr w:type="spellStart"/>
      <w:r w:rsidR="00C440A2">
        <w:rPr>
          <w:rFonts w:ascii="Times New Roman" w:eastAsia="Times New Roman" w:hAnsi="Times New Roman" w:cs="Times New Roman"/>
          <w:bCs/>
          <w:sz w:val="24"/>
          <w:szCs w:val="24"/>
          <w:lang w:eastAsia="ru-RU"/>
        </w:rPr>
        <w:t>тыс.</w:t>
      </w:r>
      <w:r w:rsidRPr="00C505C9">
        <w:rPr>
          <w:rFonts w:ascii="Times New Roman" w:eastAsia="Times New Roman" w:hAnsi="Times New Roman" w:cs="Times New Roman"/>
          <w:sz w:val="24"/>
          <w:szCs w:val="24"/>
          <w:lang w:eastAsia="ru-RU"/>
        </w:rPr>
        <w:t>рублей</w:t>
      </w:r>
      <w:proofErr w:type="spellEnd"/>
      <w:r w:rsidRPr="00C505C9">
        <w:rPr>
          <w:rFonts w:ascii="Times New Roman" w:eastAsia="Times New Roman" w:hAnsi="Times New Roman" w:cs="Times New Roman"/>
          <w:sz w:val="24"/>
          <w:szCs w:val="24"/>
          <w:lang w:eastAsia="ru-RU"/>
        </w:rPr>
        <w:t>, что составило 119% от планового показателя.</w:t>
      </w:r>
    </w:p>
    <w:p w:rsidR="00AB26E8" w:rsidRDefault="00AB26E8" w:rsidP="00C505C9">
      <w:pPr>
        <w:spacing w:after="0" w:line="240" w:lineRule="auto"/>
        <w:ind w:left="-567" w:firstLine="708"/>
        <w:jc w:val="both"/>
        <w:rPr>
          <w:rFonts w:ascii="Times New Roman" w:eastAsia="Times New Roman" w:hAnsi="Times New Roman" w:cs="Times New Roman"/>
          <w:sz w:val="24"/>
          <w:szCs w:val="24"/>
          <w:lang w:eastAsia="ru-RU"/>
        </w:rPr>
      </w:pPr>
    </w:p>
    <w:p w:rsidR="00C505C9" w:rsidRPr="00C07490" w:rsidRDefault="00990F34" w:rsidP="00C507FF">
      <w:pPr>
        <w:spacing w:after="0" w:line="240" w:lineRule="auto"/>
        <w:ind w:left="-567" w:firstLine="708"/>
        <w:jc w:val="center"/>
        <w:rPr>
          <w:rFonts w:ascii="Times New Roman" w:eastAsia="Times New Roman" w:hAnsi="Times New Roman" w:cs="Times New Roman"/>
          <w:b/>
          <w:sz w:val="24"/>
          <w:szCs w:val="24"/>
          <w:lang w:eastAsia="ru-RU"/>
        </w:rPr>
      </w:pPr>
      <w:r w:rsidRPr="00C07490">
        <w:rPr>
          <w:rFonts w:ascii="Times New Roman" w:eastAsia="Times New Roman" w:hAnsi="Times New Roman" w:cs="Times New Roman"/>
          <w:b/>
          <w:sz w:val="24"/>
          <w:szCs w:val="24"/>
          <w:lang w:eastAsia="ru-RU"/>
        </w:rPr>
        <w:t xml:space="preserve">Диаграмма. </w:t>
      </w:r>
      <w:r w:rsidR="00AB26E8" w:rsidRPr="00C07490">
        <w:rPr>
          <w:rFonts w:ascii="Times New Roman" w:eastAsia="Times New Roman" w:hAnsi="Times New Roman" w:cs="Times New Roman"/>
          <w:b/>
          <w:sz w:val="24"/>
          <w:szCs w:val="24"/>
          <w:lang w:eastAsia="ru-RU"/>
        </w:rPr>
        <w:t>Плата за социальный на</w:t>
      </w:r>
      <w:r w:rsidR="004A57BC" w:rsidRPr="00C07490">
        <w:rPr>
          <w:rFonts w:ascii="Times New Roman" w:eastAsia="Times New Roman" w:hAnsi="Times New Roman" w:cs="Times New Roman"/>
          <w:b/>
          <w:sz w:val="24"/>
          <w:szCs w:val="24"/>
          <w:lang w:eastAsia="ru-RU"/>
        </w:rPr>
        <w:t>е</w:t>
      </w:r>
      <w:r w:rsidR="00AB26E8" w:rsidRPr="00C07490">
        <w:rPr>
          <w:rFonts w:ascii="Times New Roman" w:eastAsia="Times New Roman" w:hAnsi="Times New Roman" w:cs="Times New Roman"/>
          <w:b/>
          <w:sz w:val="24"/>
          <w:szCs w:val="24"/>
          <w:lang w:eastAsia="ru-RU"/>
        </w:rPr>
        <w:t>м</w:t>
      </w:r>
    </w:p>
    <w:p w:rsidR="00C505C9" w:rsidRPr="00C505C9" w:rsidRDefault="00C505C9" w:rsidP="00112C69">
      <w:pPr>
        <w:spacing w:after="0" w:line="240" w:lineRule="auto"/>
        <w:ind w:left="-1134" w:firstLine="708"/>
        <w:jc w:val="both"/>
        <w:rPr>
          <w:rFonts w:ascii="Times New Roman" w:eastAsia="Times New Roman" w:hAnsi="Times New Roman" w:cs="Times New Roman"/>
          <w:sz w:val="24"/>
          <w:szCs w:val="24"/>
          <w:lang w:eastAsia="ru-RU"/>
        </w:rPr>
      </w:pPr>
      <w:r w:rsidRPr="00C505C9">
        <w:rPr>
          <w:rFonts w:ascii="Times New Roman" w:eastAsia="Times New Roman" w:hAnsi="Times New Roman" w:cs="Times New Roman"/>
          <w:noProof/>
          <w:sz w:val="28"/>
          <w:szCs w:val="28"/>
          <w:lang w:eastAsia="ru-RU"/>
        </w:rPr>
        <w:drawing>
          <wp:inline distT="0" distB="0" distL="0" distR="0" wp14:anchorId="5FA89CB8" wp14:editId="62912079">
            <wp:extent cx="8855710" cy="3124200"/>
            <wp:effectExtent l="0" t="0" r="2540" b="0"/>
            <wp:docPr id="5" name="Диаграмма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505C9" w:rsidRPr="00C505C9" w:rsidRDefault="00C505C9" w:rsidP="00C505C9">
      <w:pPr>
        <w:tabs>
          <w:tab w:val="left" w:pos="709"/>
        </w:tabs>
        <w:spacing w:after="0" w:line="240" w:lineRule="auto"/>
        <w:ind w:firstLine="567"/>
        <w:jc w:val="both"/>
        <w:rPr>
          <w:rFonts w:ascii="Times New Roman" w:eastAsia="Times New Roman" w:hAnsi="Times New Roman" w:cs="Times New Roman"/>
          <w:sz w:val="24"/>
          <w:szCs w:val="24"/>
          <w:lang w:eastAsia="ru-RU"/>
        </w:rPr>
      </w:pPr>
      <w:r w:rsidRPr="00C505C9">
        <w:rPr>
          <w:rFonts w:ascii="Times New Roman" w:eastAsia="Times New Roman" w:hAnsi="Times New Roman" w:cs="Times New Roman"/>
          <w:sz w:val="24"/>
          <w:szCs w:val="24"/>
          <w:lang w:eastAsia="ru-RU"/>
        </w:rPr>
        <w:t>Кроме того, в отчетном году в мировой суд пода</w:t>
      </w:r>
      <w:r w:rsidR="00762FE4">
        <w:rPr>
          <w:rFonts w:ascii="Times New Roman" w:eastAsia="Times New Roman" w:hAnsi="Times New Roman" w:cs="Times New Roman"/>
          <w:sz w:val="24"/>
          <w:szCs w:val="24"/>
          <w:lang w:eastAsia="ru-RU"/>
        </w:rPr>
        <w:t>ны</w:t>
      </w:r>
      <w:r w:rsidRPr="00C505C9">
        <w:rPr>
          <w:rFonts w:ascii="Times New Roman" w:eastAsia="Times New Roman" w:hAnsi="Times New Roman" w:cs="Times New Roman"/>
          <w:sz w:val="24"/>
          <w:szCs w:val="24"/>
          <w:lang w:eastAsia="ru-RU"/>
        </w:rPr>
        <w:t xml:space="preserve"> заявления о взыскании задолженности по плате за наем на недобросовестных плательщиков. При подаче документов на приватизацию квартиры в администрацию </w:t>
      </w:r>
      <w:proofErr w:type="spellStart"/>
      <w:r w:rsidRPr="00C505C9">
        <w:rPr>
          <w:rFonts w:ascii="Times New Roman" w:eastAsia="Times New Roman" w:hAnsi="Times New Roman" w:cs="Times New Roman"/>
          <w:sz w:val="24"/>
          <w:szCs w:val="24"/>
          <w:lang w:eastAsia="ru-RU"/>
        </w:rPr>
        <w:t>Бирюсинского</w:t>
      </w:r>
      <w:proofErr w:type="spellEnd"/>
      <w:r w:rsidRPr="00C505C9">
        <w:rPr>
          <w:rFonts w:ascii="Times New Roman" w:eastAsia="Times New Roman" w:hAnsi="Times New Roman" w:cs="Times New Roman"/>
          <w:sz w:val="24"/>
          <w:szCs w:val="24"/>
          <w:lang w:eastAsia="ru-RU"/>
        </w:rPr>
        <w:t xml:space="preserve"> городского поселения наниматели уведомлялись о</w:t>
      </w:r>
      <w:r w:rsidR="006B2DC8">
        <w:rPr>
          <w:rFonts w:ascii="Times New Roman" w:eastAsia="Times New Roman" w:hAnsi="Times New Roman" w:cs="Times New Roman"/>
          <w:sz w:val="24"/>
          <w:szCs w:val="24"/>
          <w:lang w:eastAsia="ru-RU"/>
        </w:rPr>
        <w:t>б</w:t>
      </w:r>
      <w:r w:rsidRPr="00C505C9">
        <w:rPr>
          <w:rFonts w:ascii="Times New Roman" w:eastAsia="Times New Roman" w:hAnsi="Times New Roman" w:cs="Times New Roman"/>
          <w:sz w:val="24"/>
          <w:szCs w:val="24"/>
          <w:lang w:eastAsia="ru-RU"/>
        </w:rPr>
        <w:t xml:space="preserve"> имеющейся задолженности. </w:t>
      </w:r>
    </w:p>
    <w:p w:rsidR="00C505C9" w:rsidRPr="00C505C9" w:rsidRDefault="00C505C9" w:rsidP="00C505C9">
      <w:pPr>
        <w:spacing w:after="0" w:line="240" w:lineRule="auto"/>
        <w:ind w:firstLine="708"/>
        <w:jc w:val="both"/>
        <w:rPr>
          <w:rFonts w:ascii="Times New Roman" w:eastAsia="Times New Roman" w:hAnsi="Times New Roman" w:cs="Times New Roman"/>
          <w:sz w:val="24"/>
          <w:szCs w:val="24"/>
          <w:lang w:eastAsia="ru-RU"/>
        </w:rPr>
      </w:pPr>
      <w:r w:rsidRPr="00C505C9">
        <w:rPr>
          <w:rFonts w:ascii="Times New Roman" w:eastAsia="Times New Roman" w:hAnsi="Times New Roman" w:cs="Times New Roman"/>
          <w:sz w:val="24"/>
          <w:szCs w:val="24"/>
          <w:lang w:eastAsia="ru-RU"/>
        </w:rPr>
        <w:t>Каждому нанимателю дополнительно разъясняется понятие платы за наем, так как многие жители ошибочно считают, что плата за наем - это плата за коммунальные услуги. Так же разъясняется перечень льгот, на основании которых наниматель освобождается от платы.</w:t>
      </w:r>
    </w:p>
    <w:p w:rsidR="00C505C9" w:rsidRPr="00C505C9" w:rsidRDefault="00C505C9" w:rsidP="00C505C9">
      <w:pPr>
        <w:spacing w:after="0" w:line="240" w:lineRule="auto"/>
        <w:ind w:firstLine="567"/>
        <w:jc w:val="both"/>
        <w:rPr>
          <w:rFonts w:ascii="Times New Roman" w:eastAsia="Times New Roman" w:hAnsi="Times New Roman" w:cs="Times New Roman"/>
          <w:sz w:val="24"/>
          <w:szCs w:val="24"/>
          <w:lang w:eastAsia="ru-RU"/>
        </w:rPr>
      </w:pPr>
      <w:r w:rsidRPr="00C505C9">
        <w:rPr>
          <w:rFonts w:ascii="Times New Roman" w:eastAsia="Times New Roman" w:hAnsi="Times New Roman" w:cs="Times New Roman"/>
          <w:sz w:val="24"/>
          <w:szCs w:val="24"/>
          <w:lang w:eastAsia="ru-RU"/>
        </w:rPr>
        <w:t xml:space="preserve">В целях исполнения решения Думы </w:t>
      </w:r>
      <w:proofErr w:type="spellStart"/>
      <w:r w:rsidRPr="00C505C9">
        <w:rPr>
          <w:rFonts w:ascii="Times New Roman" w:eastAsia="Times New Roman" w:hAnsi="Times New Roman" w:cs="Times New Roman"/>
          <w:sz w:val="24"/>
          <w:szCs w:val="24"/>
          <w:lang w:eastAsia="ru-RU"/>
        </w:rPr>
        <w:t>Бирюсинского</w:t>
      </w:r>
      <w:proofErr w:type="spellEnd"/>
      <w:r w:rsidRPr="00C505C9">
        <w:rPr>
          <w:rFonts w:ascii="Times New Roman" w:eastAsia="Times New Roman" w:hAnsi="Times New Roman" w:cs="Times New Roman"/>
          <w:sz w:val="24"/>
          <w:szCs w:val="24"/>
          <w:lang w:eastAsia="ru-RU"/>
        </w:rPr>
        <w:t xml:space="preserve"> городского </w:t>
      </w:r>
      <w:r w:rsidR="007263DE">
        <w:rPr>
          <w:rFonts w:ascii="Times New Roman" w:eastAsia="Times New Roman" w:hAnsi="Times New Roman" w:cs="Times New Roman"/>
          <w:sz w:val="24"/>
          <w:szCs w:val="24"/>
          <w:lang w:eastAsia="ru-RU"/>
        </w:rPr>
        <w:t xml:space="preserve">поселения </w:t>
      </w:r>
      <w:r w:rsidRPr="00C505C9">
        <w:rPr>
          <w:rFonts w:ascii="Times New Roman" w:eastAsia="Times New Roman" w:hAnsi="Times New Roman" w:cs="Times New Roman"/>
          <w:sz w:val="24"/>
          <w:szCs w:val="24"/>
          <w:lang w:eastAsia="ru-RU"/>
        </w:rPr>
        <w:t>№36 от 25.03.2008г</w:t>
      </w:r>
      <w:r w:rsidR="00B67613">
        <w:rPr>
          <w:rFonts w:ascii="Times New Roman" w:eastAsia="Times New Roman" w:hAnsi="Times New Roman" w:cs="Times New Roman"/>
          <w:sz w:val="24"/>
          <w:szCs w:val="24"/>
          <w:lang w:eastAsia="ru-RU"/>
        </w:rPr>
        <w:t>.</w:t>
      </w:r>
      <w:r w:rsidRPr="00C505C9">
        <w:rPr>
          <w:rFonts w:ascii="Times New Roman" w:eastAsia="Times New Roman" w:hAnsi="Times New Roman" w:cs="Times New Roman"/>
          <w:sz w:val="24"/>
          <w:szCs w:val="24"/>
          <w:lang w:eastAsia="ru-RU"/>
        </w:rPr>
        <w:t xml:space="preserve"> «О приватизации муниципального жилищного фонда на территории </w:t>
      </w:r>
      <w:proofErr w:type="spellStart"/>
      <w:r w:rsidRPr="00C505C9">
        <w:rPr>
          <w:rFonts w:ascii="Times New Roman" w:eastAsia="Times New Roman" w:hAnsi="Times New Roman" w:cs="Times New Roman"/>
          <w:sz w:val="24"/>
          <w:szCs w:val="24"/>
          <w:lang w:eastAsia="ru-RU"/>
        </w:rPr>
        <w:t>Бирюсинского</w:t>
      </w:r>
      <w:proofErr w:type="spellEnd"/>
      <w:r w:rsidRPr="00C505C9">
        <w:rPr>
          <w:rFonts w:ascii="Times New Roman" w:eastAsia="Times New Roman" w:hAnsi="Times New Roman" w:cs="Times New Roman"/>
          <w:sz w:val="24"/>
          <w:szCs w:val="24"/>
          <w:lang w:eastAsia="ru-RU"/>
        </w:rPr>
        <w:t xml:space="preserve"> городского </w:t>
      </w:r>
      <w:r w:rsidR="00B67613">
        <w:rPr>
          <w:rFonts w:ascii="Times New Roman" w:eastAsia="Times New Roman" w:hAnsi="Times New Roman" w:cs="Times New Roman"/>
          <w:sz w:val="24"/>
          <w:szCs w:val="24"/>
          <w:lang w:eastAsia="ru-RU"/>
        </w:rPr>
        <w:t>поселения</w:t>
      </w:r>
      <w:r w:rsidRPr="00C505C9">
        <w:rPr>
          <w:rFonts w:ascii="Times New Roman" w:eastAsia="Times New Roman" w:hAnsi="Times New Roman" w:cs="Times New Roman"/>
          <w:sz w:val="24"/>
          <w:szCs w:val="24"/>
          <w:lang w:eastAsia="ru-RU"/>
        </w:rPr>
        <w:t>» комиссией по приватизации жилищного фонда за 2020 год было проведено 17 заседаний, на которых было рассмотрено 22 заявления граждан. По итогу заседаний принято решение о приватизации 20 жил</w:t>
      </w:r>
      <w:r w:rsidR="00657547">
        <w:rPr>
          <w:rFonts w:ascii="Times New Roman" w:eastAsia="Times New Roman" w:hAnsi="Times New Roman" w:cs="Times New Roman"/>
          <w:sz w:val="24"/>
          <w:szCs w:val="24"/>
          <w:lang w:eastAsia="ru-RU"/>
        </w:rPr>
        <w:t>ых</w:t>
      </w:r>
      <w:r w:rsidRPr="00C505C9">
        <w:rPr>
          <w:rFonts w:ascii="Times New Roman" w:eastAsia="Times New Roman" w:hAnsi="Times New Roman" w:cs="Times New Roman"/>
          <w:sz w:val="24"/>
          <w:szCs w:val="24"/>
          <w:lang w:eastAsia="ru-RU"/>
        </w:rPr>
        <w:t xml:space="preserve"> помещени</w:t>
      </w:r>
      <w:r w:rsidR="00657547">
        <w:rPr>
          <w:rFonts w:ascii="Times New Roman" w:eastAsia="Times New Roman" w:hAnsi="Times New Roman" w:cs="Times New Roman"/>
          <w:sz w:val="24"/>
          <w:szCs w:val="24"/>
          <w:lang w:eastAsia="ru-RU"/>
        </w:rPr>
        <w:t>й</w:t>
      </w:r>
      <w:r w:rsidRPr="00C505C9">
        <w:rPr>
          <w:rFonts w:ascii="Times New Roman" w:eastAsia="Times New Roman" w:hAnsi="Times New Roman" w:cs="Times New Roman"/>
          <w:sz w:val="24"/>
          <w:szCs w:val="24"/>
          <w:lang w:eastAsia="ru-RU"/>
        </w:rPr>
        <w:t>,</w:t>
      </w:r>
      <w:r w:rsidRPr="00C505C9">
        <w:rPr>
          <w:rFonts w:ascii="Times New Roman" w:eastAsia="Times New Roman" w:hAnsi="Times New Roman" w:cs="Times New Roman"/>
          <w:color w:val="FF0000"/>
          <w:sz w:val="24"/>
          <w:szCs w:val="24"/>
          <w:lang w:eastAsia="ru-RU"/>
        </w:rPr>
        <w:t xml:space="preserve"> </w:t>
      </w:r>
      <w:r w:rsidRPr="00C505C9">
        <w:rPr>
          <w:rFonts w:ascii="Times New Roman" w:eastAsia="Times New Roman" w:hAnsi="Times New Roman" w:cs="Times New Roman"/>
          <w:sz w:val="24"/>
          <w:szCs w:val="24"/>
          <w:lang w:eastAsia="ru-RU"/>
        </w:rPr>
        <w:t xml:space="preserve">из которых 7 в частную собственность (индивидуальная) общей площадью 280,7 </w:t>
      </w:r>
      <w:proofErr w:type="spellStart"/>
      <w:r w:rsidRPr="00C505C9">
        <w:rPr>
          <w:rFonts w:ascii="Times New Roman" w:eastAsia="Times New Roman" w:hAnsi="Times New Roman" w:cs="Times New Roman"/>
          <w:sz w:val="24"/>
          <w:szCs w:val="24"/>
          <w:lang w:eastAsia="ru-RU"/>
        </w:rPr>
        <w:t>кв.м</w:t>
      </w:r>
      <w:proofErr w:type="spellEnd"/>
      <w:r w:rsidRPr="00C505C9">
        <w:rPr>
          <w:rFonts w:ascii="Times New Roman" w:eastAsia="Times New Roman" w:hAnsi="Times New Roman" w:cs="Times New Roman"/>
          <w:sz w:val="24"/>
          <w:szCs w:val="24"/>
          <w:lang w:eastAsia="ru-RU"/>
        </w:rPr>
        <w:t>,</w:t>
      </w:r>
      <w:r w:rsidRPr="00C505C9">
        <w:rPr>
          <w:rFonts w:ascii="Times New Roman" w:eastAsia="Times New Roman" w:hAnsi="Times New Roman" w:cs="Times New Roman"/>
          <w:color w:val="FF0000"/>
          <w:sz w:val="24"/>
          <w:szCs w:val="24"/>
          <w:lang w:eastAsia="ru-RU"/>
        </w:rPr>
        <w:t xml:space="preserve"> </w:t>
      </w:r>
      <w:r w:rsidRPr="00C505C9">
        <w:rPr>
          <w:rFonts w:ascii="Times New Roman" w:eastAsia="Times New Roman" w:hAnsi="Times New Roman" w:cs="Times New Roman"/>
          <w:sz w:val="24"/>
          <w:szCs w:val="24"/>
          <w:lang w:eastAsia="ru-RU"/>
        </w:rPr>
        <w:t xml:space="preserve">13 в долевую собственность, общей площадью 626,5 </w:t>
      </w:r>
      <w:proofErr w:type="spellStart"/>
      <w:r w:rsidRPr="00C505C9">
        <w:rPr>
          <w:rFonts w:ascii="Times New Roman" w:eastAsia="Times New Roman" w:hAnsi="Times New Roman" w:cs="Times New Roman"/>
          <w:sz w:val="24"/>
          <w:szCs w:val="24"/>
          <w:lang w:eastAsia="ru-RU"/>
        </w:rPr>
        <w:t>кв.м</w:t>
      </w:r>
      <w:proofErr w:type="spellEnd"/>
      <w:r w:rsidRPr="00C505C9">
        <w:rPr>
          <w:rFonts w:ascii="Times New Roman" w:eastAsia="Times New Roman" w:hAnsi="Times New Roman" w:cs="Times New Roman"/>
          <w:sz w:val="24"/>
          <w:szCs w:val="24"/>
          <w:lang w:eastAsia="ru-RU"/>
        </w:rPr>
        <w:t xml:space="preserve">. По двум заявлениям отказано, по </w:t>
      </w:r>
      <w:r w:rsidRPr="00C505C9">
        <w:rPr>
          <w:rFonts w:ascii="Times New Roman" w:eastAsia="Times New Roman" w:hAnsi="Times New Roman" w:cs="Times New Roman"/>
          <w:sz w:val="24"/>
          <w:szCs w:val="24"/>
          <w:lang w:eastAsia="ru-RU"/>
        </w:rPr>
        <w:lastRenderedPageBreak/>
        <w:t xml:space="preserve">одному заявлению по причине того, что один из членов семьи нанимателя уже участвовал в приватизации, а по второму по причине не полного предоставления пакета документов.  </w:t>
      </w:r>
    </w:p>
    <w:p w:rsidR="000B51C2" w:rsidRDefault="000B51C2" w:rsidP="00C507FF">
      <w:pPr>
        <w:spacing w:after="0" w:line="240" w:lineRule="auto"/>
        <w:jc w:val="center"/>
        <w:rPr>
          <w:rFonts w:ascii="Times New Roman" w:eastAsia="Times New Roman" w:hAnsi="Times New Roman" w:cs="Times New Roman"/>
          <w:b/>
          <w:sz w:val="24"/>
          <w:szCs w:val="24"/>
          <w:lang w:eastAsia="ru-RU"/>
        </w:rPr>
      </w:pPr>
    </w:p>
    <w:p w:rsidR="00C505C9" w:rsidRPr="00C505C9" w:rsidRDefault="00990F34" w:rsidP="00C507FF">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Диаграмма. </w:t>
      </w:r>
      <w:r w:rsidR="00C505C9" w:rsidRPr="00C505C9">
        <w:rPr>
          <w:rFonts w:ascii="Times New Roman" w:eastAsia="Times New Roman" w:hAnsi="Times New Roman" w:cs="Times New Roman"/>
          <w:b/>
          <w:sz w:val="24"/>
          <w:szCs w:val="24"/>
          <w:lang w:eastAsia="ru-RU"/>
        </w:rPr>
        <w:t>Количество заключенных договоров на передачу жилых помещений</w:t>
      </w:r>
    </w:p>
    <w:p w:rsidR="00C505C9" w:rsidRPr="00C505C9" w:rsidRDefault="00C505C9" w:rsidP="00C507FF">
      <w:pPr>
        <w:spacing w:after="0" w:line="240" w:lineRule="auto"/>
        <w:jc w:val="center"/>
        <w:rPr>
          <w:rFonts w:ascii="Times New Roman" w:eastAsia="Times New Roman" w:hAnsi="Times New Roman" w:cs="Times New Roman"/>
          <w:b/>
          <w:sz w:val="24"/>
          <w:szCs w:val="24"/>
          <w:lang w:eastAsia="ru-RU"/>
        </w:rPr>
      </w:pPr>
      <w:proofErr w:type="gramStart"/>
      <w:r w:rsidRPr="00C505C9">
        <w:rPr>
          <w:rFonts w:ascii="Times New Roman" w:eastAsia="Times New Roman" w:hAnsi="Times New Roman" w:cs="Times New Roman"/>
          <w:b/>
          <w:sz w:val="24"/>
          <w:szCs w:val="24"/>
          <w:lang w:eastAsia="ru-RU"/>
        </w:rPr>
        <w:t>в</w:t>
      </w:r>
      <w:proofErr w:type="gramEnd"/>
      <w:r w:rsidRPr="00C505C9">
        <w:rPr>
          <w:rFonts w:ascii="Times New Roman" w:eastAsia="Times New Roman" w:hAnsi="Times New Roman" w:cs="Times New Roman"/>
          <w:b/>
          <w:sz w:val="24"/>
          <w:szCs w:val="24"/>
          <w:lang w:eastAsia="ru-RU"/>
        </w:rPr>
        <w:t xml:space="preserve"> собственность граждан</w:t>
      </w:r>
    </w:p>
    <w:p w:rsidR="00C505C9" w:rsidRPr="00C505C9" w:rsidRDefault="00C505C9" w:rsidP="00C505C9">
      <w:pPr>
        <w:spacing w:after="0" w:line="240" w:lineRule="auto"/>
        <w:jc w:val="center"/>
        <w:rPr>
          <w:rFonts w:ascii="Times New Roman" w:eastAsia="Times New Roman" w:hAnsi="Times New Roman" w:cs="Times New Roman"/>
          <w:b/>
          <w:sz w:val="24"/>
          <w:szCs w:val="24"/>
          <w:lang w:eastAsia="ru-RU"/>
        </w:rPr>
      </w:pPr>
    </w:p>
    <w:p w:rsidR="000703D1" w:rsidRPr="006C008A" w:rsidRDefault="00C505C9" w:rsidP="00226680">
      <w:pPr>
        <w:spacing w:after="0" w:line="240" w:lineRule="auto"/>
        <w:jc w:val="center"/>
        <w:rPr>
          <w:rFonts w:ascii="Times New Roman" w:hAnsi="Times New Roman" w:cs="Times New Roman"/>
          <w:b/>
          <w:i/>
          <w:sz w:val="28"/>
          <w:szCs w:val="28"/>
        </w:rPr>
      </w:pPr>
      <w:r w:rsidRPr="00C505C9">
        <w:rPr>
          <w:rFonts w:ascii="Times New Roman" w:eastAsia="Times New Roman" w:hAnsi="Times New Roman" w:cs="Times New Roman"/>
          <w:noProof/>
          <w:sz w:val="24"/>
          <w:szCs w:val="24"/>
          <w:lang w:eastAsia="ru-RU"/>
        </w:rPr>
        <w:drawing>
          <wp:anchor distT="0" distB="0" distL="114300" distR="114300" simplePos="0" relativeHeight="251669504" behindDoc="0" locked="0" layoutInCell="1" allowOverlap="1" wp14:anchorId="7DCE1EF1" wp14:editId="678606F9">
            <wp:simplePos x="0" y="0"/>
            <wp:positionH relativeFrom="column">
              <wp:posOffset>-403860</wp:posOffset>
            </wp:positionH>
            <wp:positionV relativeFrom="paragraph">
              <wp:posOffset>1905</wp:posOffset>
            </wp:positionV>
            <wp:extent cx="6229350" cy="3333750"/>
            <wp:effectExtent l="0" t="0" r="0" b="0"/>
            <wp:wrapSquare wrapText="bothSides"/>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margin">
              <wp14:pctWidth>0</wp14:pctWidth>
            </wp14:sizeRelH>
            <wp14:sizeRelV relativeFrom="margin">
              <wp14:pctHeight>0</wp14:pctHeight>
            </wp14:sizeRelV>
          </wp:anchor>
        </w:drawing>
      </w:r>
      <w:r w:rsidRPr="00C505C9">
        <w:rPr>
          <w:rFonts w:ascii="Times New Roman" w:eastAsia="Times New Roman" w:hAnsi="Times New Roman" w:cs="Times New Roman"/>
          <w:noProof/>
          <w:sz w:val="24"/>
          <w:szCs w:val="24"/>
          <w:lang w:eastAsia="ru-RU"/>
        </w:rPr>
        <w:br w:type="textWrapping" w:clear="all"/>
      </w:r>
      <w:r w:rsidR="000703D1" w:rsidRPr="006C008A">
        <w:rPr>
          <w:rFonts w:ascii="Times New Roman" w:hAnsi="Times New Roman" w:cs="Times New Roman"/>
          <w:b/>
          <w:i/>
          <w:sz w:val="28"/>
          <w:szCs w:val="28"/>
        </w:rPr>
        <w:t>Переселение из ветхого и аварийного жилого фонда</w:t>
      </w:r>
    </w:p>
    <w:p w:rsidR="006C008A" w:rsidRDefault="006C008A" w:rsidP="009D45AF">
      <w:pPr>
        <w:pStyle w:val="af"/>
        <w:ind w:firstLine="709"/>
        <w:jc w:val="both"/>
      </w:pPr>
      <w:r w:rsidRPr="00D85770">
        <w:t>На территории муниц</w:t>
      </w:r>
      <w:r>
        <w:t>и</w:t>
      </w:r>
      <w:r w:rsidRPr="00D85770">
        <w:t xml:space="preserve">пального образования </w:t>
      </w:r>
      <w:r>
        <w:t xml:space="preserve">принята адресная программа </w:t>
      </w:r>
      <w:r w:rsidRPr="00D01E79">
        <w:t>«</w:t>
      </w:r>
      <w:r>
        <w:rPr>
          <w:color w:val="000000"/>
          <w:lang w:bidi="ru-RU"/>
        </w:rPr>
        <w:t>Переселение граждан, проживающих</w:t>
      </w:r>
      <w:r w:rsidR="00AE5E1E">
        <w:rPr>
          <w:color w:val="000000"/>
          <w:lang w:bidi="ru-RU"/>
        </w:rPr>
        <w:t xml:space="preserve"> </w:t>
      </w:r>
      <w:r>
        <w:rPr>
          <w:color w:val="000000"/>
          <w:lang w:bidi="ru-RU"/>
        </w:rPr>
        <w:t xml:space="preserve">на территории </w:t>
      </w:r>
      <w:proofErr w:type="spellStart"/>
      <w:r>
        <w:rPr>
          <w:color w:val="000000"/>
          <w:lang w:bidi="ru-RU"/>
        </w:rPr>
        <w:t>Бирюсинского</w:t>
      </w:r>
      <w:proofErr w:type="spellEnd"/>
      <w:r>
        <w:rPr>
          <w:color w:val="000000"/>
          <w:lang w:bidi="ru-RU"/>
        </w:rPr>
        <w:t xml:space="preserve"> муниципального образования «</w:t>
      </w:r>
      <w:proofErr w:type="spellStart"/>
      <w:r>
        <w:rPr>
          <w:color w:val="000000"/>
          <w:lang w:bidi="ru-RU"/>
        </w:rPr>
        <w:t>Бирюсинское</w:t>
      </w:r>
      <w:proofErr w:type="spellEnd"/>
      <w:r>
        <w:rPr>
          <w:color w:val="000000"/>
          <w:lang w:bidi="ru-RU"/>
        </w:rPr>
        <w:t xml:space="preserve"> городское поселение», из аварийного жилищного фонда, признанного таковым до 1 января 2017 года, в 2019 - 2025 годах»</w:t>
      </w:r>
      <w:r w:rsidR="009D45AF">
        <w:rPr>
          <w:color w:val="000000"/>
          <w:lang w:bidi="ru-RU"/>
        </w:rPr>
        <w:t>.</w:t>
      </w:r>
      <w:r w:rsidRPr="00D01E79">
        <w:t xml:space="preserve"> </w:t>
      </w:r>
      <w:r>
        <w:t xml:space="preserve"> В рамках данной программы за </w:t>
      </w:r>
      <w:proofErr w:type="gramStart"/>
      <w:r>
        <w:t>отчетный  период</w:t>
      </w:r>
      <w:proofErr w:type="gramEnd"/>
      <w:r>
        <w:t xml:space="preserve"> были проведены мероприятия по расселению граждан из 7 многоквартирных домов, признанных в установленном порядке аварийными и подлежащими сносу:</w:t>
      </w:r>
    </w:p>
    <w:p w:rsidR="006C008A" w:rsidRDefault="006C008A" w:rsidP="00BA131D">
      <w:pPr>
        <w:pStyle w:val="af"/>
        <w:numPr>
          <w:ilvl w:val="0"/>
          <w:numId w:val="14"/>
        </w:numPr>
        <w:ind w:left="0" w:firstLine="709"/>
        <w:rPr>
          <w:color w:val="000000"/>
          <w:lang w:bidi="ru-RU"/>
        </w:rPr>
      </w:pPr>
      <w:proofErr w:type="spellStart"/>
      <w:r>
        <w:rPr>
          <w:color w:val="000000"/>
          <w:lang w:bidi="ru-RU"/>
        </w:rPr>
        <w:t>ул.Жилгородок</w:t>
      </w:r>
      <w:proofErr w:type="spellEnd"/>
      <w:r>
        <w:rPr>
          <w:color w:val="000000"/>
          <w:lang w:bidi="ru-RU"/>
        </w:rPr>
        <w:t xml:space="preserve">, д.20 (221 </w:t>
      </w:r>
      <w:proofErr w:type="spellStart"/>
      <w:r>
        <w:rPr>
          <w:color w:val="000000"/>
          <w:lang w:bidi="ru-RU"/>
        </w:rPr>
        <w:t>кв.м</w:t>
      </w:r>
      <w:proofErr w:type="spellEnd"/>
      <w:r>
        <w:rPr>
          <w:color w:val="000000"/>
          <w:lang w:bidi="ru-RU"/>
        </w:rPr>
        <w:t>)</w:t>
      </w:r>
    </w:p>
    <w:p w:rsidR="006C008A" w:rsidRDefault="006C008A" w:rsidP="00BA131D">
      <w:pPr>
        <w:pStyle w:val="af"/>
        <w:numPr>
          <w:ilvl w:val="0"/>
          <w:numId w:val="14"/>
        </w:numPr>
        <w:ind w:left="0" w:firstLine="709"/>
        <w:rPr>
          <w:color w:val="000000"/>
          <w:lang w:bidi="ru-RU"/>
        </w:rPr>
      </w:pPr>
      <w:proofErr w:type="spellStart"/>
      <w:r>
        <w:rPr>
          <w:color w:val="000000"/>
          <w:lang w:bidi="ru-RU"/>
        </w:rPr>
        <w:t>ул.Жилгородок</w:t>
      </w:r>
      <w:proofErr w:type="spellEnd"/>
      <w:r>
        <w:rPr>
          <w:color w:val="000000"/>
          <w:lang w:bidi="ru-RU"/>
        </w:rPr>
        <w:t xml:space="preserve">, д.21 (307,7 </w:t>
      </w:r>
      <w:proofErr w:type="spellStart"/>
      <w:r>
        <w:rPr>
          <w:color w:val="000000"/>
          <w:lang w:bidi="ru-RU"/>
        </w:rPr>
        <w:t>кв.м</w:t>
      </w:r>
      <w:proofErr w:type="spellEnd"/>
      <w:r>
        <w:rPr>
          <w:color w:val="000000"/>
          <w:lang w:bidi="ru-RU"/>
        </w:rPr>
        <w:t>)</w:t>
      </w:r>
    </w:p>
    <w:p w:rsidR="006C008A" w:rsidRDefault="006C008A" w:rsidP="00BA131D">
      <w:pPr>
        <w:pStyle w:val="af"/>
        <w:numPr>
          <w:ilvl w:val="0"/>
          <w:numId w:val="14"/>
        </w:numPr>
        <w:ind w:left="0" w:firstLine="709"/>
        <w:rPr>
          <w:color w:val="000000"/>
          <w:lang w:bidi="ru-RU"/>
        </w:rPr>
      </w:pPr>
      <w:proofErr w:type="spellStart"/>
      <w:r>
        <w:rPr>
          <w:color w:val="000000"/>
          <w:lang w:bidi="ru-RU"/>
        </w:rPr>
        <w:t>ул.Заводская</w:t>
      </w:r>
      <w:proofErr w:type="spellEnd"/>
      <w:r>
        <w:rPr>
          <w:color w:val="000000"/>
          <w:lang w:bidi="ru-RU"/>
        </w:rPr>
        <w:t>, д.30 (163,1 кв. м)</w:t>
      </w:r>
    </w:p>
    <w:p w:rsidR="006C008A" w:rsidRDefault="006C008A" w:rsidP="00BA131D">
      <w:pPr>
        <w:pStyle w:val="af"/>
        <w:numPr>
          <w:ilvl w:val="0"/>
          <w:numId w:val="14"/>
        </w:numPr>
        <w:ind w:left="0" w:firstLine="709"/>
        <w:rPr>
          <w:color w:val="000000"/>
          <w:lang w:bidi="ru-RU"/>
        </w:rPr>
      </w:pPr>
      <w:proofErr w:type="spellStart"/>
      <w:r>
        <w:rPr>
          <w:color w:val="000000"/>
          <w:lang w:bidi="ru-RU"/>
        </w:rPr>
        <w:t>ул.Заводская</w:t>
      </w:r>
      <w:proofErr w:type="spellEnd"/>
      <w:r>
        <w:rPr>
          <w:color w:val="000000"/>
          <w:lang w:bidi="ru-RU"/>
        </w:rPr>
        <w:t>, д.47 (104,3 кв. м)</w:t>
      </w:r>
    </w:p>
    <w:p w:rsidR="006C008A" w:rsidRDefault="006C008A" w:rsidP="00BA131D">
      <w:pPr>
        <w:pStyle w:val="af"/>
        <w:numPr>
          <w:ilvl w:val="0"/>
          <w:numId w:val="14"/>
        </w:numPr>
        <w:ind w:left="0" w:firstLine="709"/>
        <w:rPr>
          <w:color w:val="000000"/>
          <w:lang w:bidi="ru-RU"/>
        </w:rPr>
      </w:pPr>
      <w:proofErr w:type="spellStart"/>
      <w:r>
        <w:rPr>
          <w:color w:val="000000"/>
          <w:lang w:bidi="ru-RU"/>
        </w:rPr>
        <w:t>ул.Октябрьская</w:t>
      </w:r>
      <w:proofErr w:type="spellEnd"/>
      <w:r>
        <w:rPr>
          <w:color w:val="000000"/>
          <w:lang w:bidi="ru-RU"/>
        </w:rPr>
        <w:t>, д.35 (152,8 кв. м)</w:t>
      </w:r>
    </w:p>
    <w:p w:rsidR="006C008A" w:rsidRDefault="006C008A" w:rsidP="00BA131D">
      <w:pPr>
        <w:pStyle w:val="af"/>
        <w:numPr>
          <w:ilvl w:val="0"/>
          <w:numId w:val="14"/>
        </w:numPr>
        <w:ind w:left="0" w:firstLine="709"/>
        <w:rPr>
          <w:color w:val="000000"/>
          <w:lang w:bidi="ru-RU"/>
        </w:rPr>
      </w:pPr>
      <w:proofErr w:type="spellStart"/>
      <w:r>
        <w:rPr>
          <w:color w:val="000000"/>
          <w:lang w:bidi="ru-RU"/>
        </w:rPr>
        <w:t>ул.Пушкина</w:t>
      </w:r>
      <w:proofErr w:type="spellEnd"/>
      <w:r>
        <w:rPr>
          <w:color w:val="000000"/>
          <w:lang w:bidi="ru-RU"/>
        </w:rPr>
        <w:t>, д.76 (92,5 кв. м)</w:t>
      </w:r>
    </w:p>
    <w:p w:rsidR="006C008A" w:rsidRDefault="006C008A" w:rsidP="00BA131D">
      <w:pPr>
        <w:pStyle w:val="af"/>
        <w:numPr>
          <w:ilvl w:val="0"/>
          <w:numId w:val="14"/>
        </w:numPr>
        <w:ind w:left="0" w:firstLine="709"/>
        <w:rPr>
          <w:color w:val="000000"/>
          <w:lang w:bidi="ru-RU"/>
        </w:rPr>
      </w:pPr>
      <w:proofErr w:type="spellStart"/>
      <w:r>
        <w:rPr>
          <w:color w:val="000000"/>
          <w:lang w:bidi="ru-RU"/>
        </w:rPr>
        <w:t>ул.Транспортная</w:t>
      </w:r>
      <w:proofErr w:type="spellEnd"/>
      <w:r>
        <w:rPr>
          <w:color w:val="000000"/>
          <w:lang w:bidi="ru-RU"/>
        </w:rPr>
        <w:t>, д.5 (143,7 кв. м)</w:t>
      </w:r>
    </w:p>
    <w:p w:rsidR="006C008A" w:rsidRPr="00045726" w:rsidRDefault="006C008A" w:rsidP="00BA131D">
      <w:pPr>
        <w:pStyle w:val="af"/>
        <w:ind w:firstLine="709"/>
        <w:rPr>
          <w:color w:val="000000"/>
          <w:lang w:bidi="ru-RU"/>
        </w:rPr>
      </w:pPr>
      <w:r>
        <w:rPr>
          <w:color w:val="000000"/>
          <w:lang w:bidi="ru-RU"/>
        </w:rPr>
        <w:t xml:space="preserve">Общая площадь составляет 1185,1 </w:t>
      </w:r>
      <w:proofErr w:type="spellStart"/>
      <w:r>
        <w:rPr>
          <w:color w:val="000000"/>
          <w:lang w:bidi="ru-RU"/>
        </w:rPr>
        <w:t>кв.м</w:t>
      </w:r>
      <w:proofErr w:type="spellEnd"/>
      <w:r>
        <w:rPr>
          <w:color w:val="000000"/>
          <w:lang w:bidi="ru-RU"/>
        </w:rPr>
        <w:t>.</w:t>
      </w:r>
    </w:p>
    <w:p w:rsidR="006C008A" w:rsidRDefault="006C008A" w:rsidP="005D7C94">
      <w:pPr>
        <w:spacing w:after="0" w:line="240" w:lineRule="auto"/>
        <w:ind w:firstLine="709"/>
        <w:jc w:val="both"/>
        <w:rPr>
          <w:rFonts w:ascii="Times New Roman" w:hAnsi="Times New Roman"/>
          <w:sz w:val="24"/>
          <w:szCs w:val="24"/>
        </w:rPr>
      </w:pPr>
      <w:r w:rsidRPr="00931208">
        <w:rPr>
          <w:rFonts w:ascii="Times New Roman" w:hAnsi="Times New Roman"/>
          <w:sz w:val="24"/>
          <w:szCs w:val="24"/>
        </w:rPr>
        <w:t>В 2020 го</w:t>
      </w:r>
      <w:r>
        <w:rPr>
          <w:rFonts w:ascii="Times New Roman" w:hAnsi="Times New Roman"/>
          <w:sz w:val="24"/>
          <w:szCs w:val="24"/>
        </w:rPr>
        <w:t xml:space="preserve">ду </w:t>
      </w:r>
      <w:r w:rsidRPr="00931208">
        <w:rPr>
          <w:rFonts w:ascii="Times New Roman" w:hAnsi="Times New Roman"/>
          <w:sz w:val="24"/>
          <w:szCs w:val="24"/>
        </w:rPr>
        <w:t>местн</w:t>
      </w:r>
      <w:r w:rsidR="00B87260">
        <w:rPr>
          <w:rFonts w:ascii="Times New Roman" w:hAnsi="Times New Roman"/>
          <w:sz w:val="24"/>
          <w:szCs w:val="24"/>
        </w:rPr>
        <w:t>ому</w:t>
      </w:r>
      <w:r w:rsidRPr="00931208">
        <w:rPr>
          <w:rFonts w:ascii="Times New Roman" w:hAnsi="Times New Roman"/>
          <w:sz w:val="24"/>
          <w:szCs w:val="24"/>
        </w:rPr>
        <w:t xml:space="preserve"> бюджет</w:t>
      </w:r>
      <w:r w:rsidR="00B87260">
        <w:rPr>
          <w:rFonts w:ascii="Times New Roman" w:hAnsi="Times New Roman"/>
          <w:sz w:val="24"/>
          <w:szCs w:val="24"/>
        </w:rPr>
        <w:t>у</w:t>
      </w:r>
      <w:r w:rsidRPr="00931208">
        <w:rPr>
          <w:rFonts w:ascii="Times New Roman" w:hAnsi="Times New Roman"/>
          <w:sz w:val="24"/>
          <w:szCs w:val="24"/>
        </w:rPr>
        <w:t xml:space="preserve"> выделены средства государственной корпорации – Фонда содействия реформированию жилищно-коммунального хозяйства в сумме </w:t>
      </w:r>
      <w:r w:rsidRPr="00AC3D1A">
        <w:rPr>
          <w:rFonts w:ascii="Times New Roman" w:hAnsi="Times New Roman"/>
          <w:sz w:val="24"/>
          <w:szCs w:val="24"/>
        </w:rPr>
        <w:t>44148</w:t>
      </w:r>
      <w:r w:rsidR="00B87260">
        <w:rPr>
          <w:rFonts w:ascii="Times New Roman" w:hAnsi="Times New Roman"/>
          <w:sz w:val="24"/>
          <w:szCs w:val="24"/>
        </w:rPr>
        <w:t>,</w:t>
      </w:r>
      <w:r w:rsidRPr="00AC3D1A">
        <w:rPr>
          <w:rFonts w:ascii="Times New Roman" w:hAnsi="Times New Roman"/>
          <w:sz w:val="24"/>
          <w:szCs w:val="24"/>
        </w:rPr>
        <w:t>769</w:t>
      </w:r>
      <w:r w:rsidR="00B87260">
        <w:rPr>
          <w:rFonts w:ascii="Times New Roman" w:hAnsi="Times New Roman"/>
          <w:sz w:val="24"/>
          <w:szCs w:val="24"/>
        </w:rPr>
        <w:t xml:space="preserve"> тыс.</w:t>
      </w:r>
      <w:r w:rsidRPr="00AC3D1A">
        <w:rPr>
          <w:rFonts w:ascii="Times New Roman" w:hAnsi="Times New Roman"/>
          <w:sz w:val="24"/>
          <w:szCs w:val="24"/>
        </w:rPr>
        <w:t xml:space="preserve"> </w:t>
      </w:r>
      <w:r w:rsidRPr="00931208">
        <w:rPr>
          <w:rFonts w:ascii="Times New Roman" w:hAnsi="Times New Roman"/>
          <w:sz w:val="24"/>
          <w:szCs w:val="24"/>
        </w:rPr>
        <w:t xml:space="preserve">рублей.  Благодаря выделенной поддержки Фонда, были приобретены квартиры на вторичном рынке жилья и заключены </w:t>
      </w:r>
      <w:proofErr w:type="gramStart"/>
      <w:r w:rsidRPr="00931208">
        <w:rPr>
          <w:rFonts w:ascii="Times New Roman" w:hAnsi="Times New Roman"/>
          <w:sz w:val="24"/>
          <w:szCs w:val="24"/>
        </w:rPr>
        <w:t>три  соглашения</w:t>
      </w:r>
      <w:proofErr w:type="gramEnd"/>
      <w:r w:rsidRPr="00931208">
        <w:rPr>
          <w:rFonts w:ascii="Times New Roman" w:hAnsi="Times New Roman"/>
          <w:sz w:val="24"/>
          <w:szCs w:val="24"/>
        </w:rPr>
        <w:t xml:space="preserve"> о возмещении за изымаемое жилое помещение.</w:t>
      </w:r>
      <w:r>
        <w:rPr>
          <w:rFonts w:ascii="Times New Roman" w:hAnsi="Times New Roman"/>
          <w:sz w:val="24"/>
          <w:szCs w:val="24"/>
        </w:rPr>
        <w:t xml:space="preserve"> Переселено 20 семей в составе 66 человек из аварийных</w:t>
      </w:r>
      <w:r w:rsidRPr="007213D7">
        <w:rPr>
          <w:rFonts w:ascii="Times New Roman" w:hAnsi="Times New Roman"/>
          <w:sz w:val="24"/>
          <w:szCs w:val="24"/>
        </w:rPr>
        <w:t xml:space="preserve"> многокварт</w:t>
      </w:r>
      <w:r>
        <w:rPr>
          <w:rFonts w:ascii="Times New Roman" w:hAnsi="Times New Roman"/>
          <w:sz w:val="24"/>
          <w:szCs w:val="24"/>
        </w:rPr>
        <w:t>ирных домов.</w:t>
      </w:r>
    </w:p>
    <w:p w:rsidR="006C008A" w:rsidRPr="0085651E" w:rsidRDefault="006C008A" w:rsidP="000703D1">
      <w:pPr>
        <w:spacing w:after="0" w:line="240" w:lineRule="auto"/>
        <w:ind w:left="-567" w:firstLine="709"/>
        <w:jc w:val="center"/>
        <w:rPr>
          <w:rFonts w:ascii="Times New Roman" w:hAnsi="Times New Roman" w:cs="Times New Roman"/>
          <w:b/>
          <w:i/>
          <w:color w:val="FF0000"/>
          <w:sz w:val="28"/>
          <w:szCs w:val="28"/>
        </w:rPr>
      </w:pPr>
    </w:p>
    <w:p w:rsidR="00AB27E9" w:rsidRPr="00AB27E9" w:rsidRDefault="00AB27E9" w:rsidP="00AB27E9">
      <w:pPr>
        <w:spacing w:after="0" w:line="240" w:lineRule="auto"/>
        <w:ind w:left="-38"/>
        <w:jc w:val="center"/>
        <w:rPr>
          <w:rFonts w:ascii="Times New Roman" w:eastAsia="Calibri" w:hAnsi="Times New Roman" w:cs="Times New Roman"/>
          <w:b/>
          <w:i/>
          <w:sz w:val="28"/>
          <w:szCs w:val="28"/>
        </w:rPr>
      </w:pPr>
      <w:r w:rsidRPr="00AB27E9">
        <w:rPr>
          <w:rFonts w:ascii="Times New Roman" w:eastAsia="Calibri" w:hAnsi="Times New Roman" w:cs="Times New Roman"/>
          <w:b/>
          <w:i/>
          <w:sz w:val="28"/>
          <w:szCs w:val="28"/>
        </w:rPr>
        <w:t>Капитальный ремонт многоквартирных домов</w:t>
      </w:r>
    </w:p>
    <w:p w:rsidR="00AB27E9" w:rsidRPr="00AB27E9" w:rsidRDefault="0080196F"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С 2014 года п</w:t>
      </w:r>
      <w:r w:rsidR="00AB27E9" w:rsidRPr="00AB27E9">
        <w:rPr>
          <w:rFonts w:ascii="Times New Roman" w:eastAsia="Calibri" w:hAnsi="Times New Roman" w:cs="Times New Roman"/>
          <w:sz w:val="24"/>
          <w:szCs w:val="24"/>
        </w:rPr>
        <w:t>родолжает действовать региональная программа капитального ремонта общего имущества многоквартирных дом</w:t>
      </w:r>
      <w:r w:rsidR="003A661C">
        <w:rPr>
          <w:rFonts w:ascii="Times New Roman" w:eastAsia="Calibri" w:hAnsi="Times New Roman" w:cs="Times New Roman"/>
          <w:sz w:val="24"/>
          <w:szCs w:val="24"/>
        </w:rPr>
        <w:t>ов</w:t>
      </w:r>
      <w:r w:rsidR="00AB27E9" w:rsidRPr="00AB27E9">
        <w:rPr>
          <w:rFonts w:ascii="Times New Roman" w:eastAsia="Calibri" w:hAnsi="Times New Roman" w:cs="Times New Roman"/>
          <w:sz w:val="24"/>
          <w:szCs w:val="24"/>
        </w:rPr>
        <w:t xml:space="preserve"> на территории Иркутской области</w:t>
      </w:r>
      <w:r w:rsidR="008F1D78">
        <w:rPr>
          <w:rFonts w:ascii="Times New Roman" w:eastAsia="Calibri" w:hAnsi="Times New Roman" w:cs="Times New Roman"/>
          <w:sz w:val="24"/>
          <w:szCs w:val="24"/>
        </w:rPr>
        <w:t>.</w:t>
      </w:r>
      <w:r w:rsidR="00AB27E9" w:rsidRPr="00AB27E9">
        <w:rPr>
          <w:rFonts w:ascii="Times New Roman" w:eastAsia="Calibri" w:hAnsi="Times New Roman" w:cs="Times New Roman"/>
          <w:sz w:val="24"/>
          <w:szCs w:val="24"/>
        </w:rPr>
        <w:t xml:space="preserve"> В соответствии с перечнем мероприятий к региональной программе капитального ремонта по </w:t>
      </w:r>
      <w:proofErr w:type="spellStart"/>
      <w:r w:rsidR="00FA48ED">
        <w:rPr>
          <w:rFonts w:ascii="Times New Roman" w:eastAsia="Calibri" w:hAnsi="Times New Roman" w:cs="Times New Roman"/>
          <w:sz w:val="24"/>
          <w:szCs w:val="24"/>
        </w:rPr>
        <w:lastRenderedPageBreak/>
        <w:t>г.</w:t>
      </w:r>
      <w:r w:rsidR="00AB27E9" w:rsidRPr="00AB27E9">
        <w:rPr>
          <w:rFonts w:ascii="Times New Roman" w:eastAsia="Calibri" w:hAnsi="Times New Roman" w:cs="Times New Roman"/>
          <w:sz w:val="24"/>
          <w:szCs w:val="24"/>
        </w:rPr>
        <w:t>Бирюсинску</w:t>
      </w:r>
      <w:proofErr w:type="spellEnd"/>
      <w:r w:rsidR="00AB27E9" w:rsidRPr="00AB27E9">
        <w:rPr>
          <w:rFonts w:ascii="Times New Roman" w:eastAsia="Calibri" w:hAnsi="Times New Roman" w:cs="Times New Roman"/>
          <w:sz w:val="24"/>
          <w:szCs w:val="24"/>
        </w:rPr>
        <w:t xml:space="preserve"> на период действия программы включено 69 многоквартирных домов, из которых с 2014 года по 2020 год включительно выполнены мероприятия по капитальному ремонту общего имущества в 23 домах.</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Информация, размещенная в Государственной информационной системе ЖКХ о собираемости, текущей задолженности, израсходованных средствах на капитальный ремонт общего имущества МКД сведена в таблицу:</w:t>
      </w:r>
    </w:p>
    <w:tbl>
      <w:tblPr>
        <w:tblW w:w="11800" w:type="dxa"/>
        <w:tblInd w:w="-45" w:type="dxa"/>
        <w:tblLayout w:type="fixed"/>
        <w:tblLook w:val="04A0" w:firstRow="1" w:lastRow="0" w:firstColumn="1" w:lastColumn="0" w:noHBand="0" w:noVBand="1"/>
      </w:tblPr>
      <w:tblGrid>
        <w:gridCol w:w="842"/>
        <w:gridCol w:w="728"/>
        <w:gridCol w:w="2075"/>
        <w:gridCol w:w="648"/>
        <w:gridCol w:w="1964"/>
        <w:gridCol w:w="1286"/>
        <w:gridCol w:w="2131"/>
        <w:gridCol w:w="2126"/>
      </w:tblGrid>
      <w:tr w:rsidR="00AB27E9" w:rsidRPr="00AB27E9" w:rsidTr="00BD5FE2">
        <w:trPr>
          <w:gridAfter w:val="1"/>
          <w:wAfter w:w="2126" w:type="dxa"/>
          <w:trHeight w:val="872"/>
        </w:trPr>
        <w:tc>
          <w:tcPr>
            <w:tcW w:w="842" w:type="dxa"/>
            <w:tcBorders>
              <w:top w:val="single" w:sz="4" w:space="0" w:color="auto"/>
              <w:left w:val="single" w:sz="4" w:space="0" w:color="auto"/>
              <w:bottom w:val="single" w:sz="4" w:space="0" w:color="auto"/>
              <w:right w:val="single" w:sz="4" w:space="0" w:color="auto"/>
            </w:tcBorders>
            <w:shd w:val="clear" w:color="auto" w:fill="auto"/>
            <w:noWrap/>
            <w:hideMark/>
          </w:tcPr>
          <w:p w:rsidR="00AB27E9" w:rsidRPr="00AB27E9" w:rsidRDefault="00AB27E9" w:rsidP="00AB27E9">
            <w:pPr>
              <w:spacing w:after="0" w:line="240" w:lineRule="auto"/>
              <w:jc w:val="center"/>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c>
          <w:tcPr>
            <w:tcW w:w="2803" w:type="dxa"/>
            <w:gridSpan w:val="2"/>
            <w:tcBorders>
              <w:top w:val="single" w:sz="4" w:space="0" w:color="auto"/>
              <w:left w:val="single" w:sz="4" w:space="0" w:color="auto"/>
              <w:bottom w:val="single" w:sz="4" w:space="0" w:color="auto"/>
              <w:right w:val="single" w:sz="4" w:space="0" w:color="auto"/>
            </w:tcBorders>
            <w:shd w:val="clear" w:color="auto" w:fill="auto"/>
            <w:noWrap/>
            <w:hideMark/>
          </w:tcPr>
          <w:p w:rsidR="00AB27E9" w:rsidRPr="00AB27E9" w:rsidRDefault="00AB27E9" w:rsidP="00AB27E9">
            <w:pPr>
              <w:spacing w:after="0" w:line="240" w:lineRule="auto"/>
              <w:jc w:val="center"/>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Адрес </w:t>
            </w:r>
          </w:p>
        </w:tc>
        <w:tc>
          <w:tcPr>
            <w:tcW w:w="648" w:type="dxa"/>
            <w:tcBorders>
              <w:top w:val="single" w:sz="4" w:space="0" w:color="auto"/>
              <w:left w:val="single" w:sz="4" w:space="0" w:color="auto"/>
              <w:bottom w:val="single" w:sz="4" w:space="0" w:color="auto"/>
              <w:right w:val="single" w:sz="4" w:space="0" w:color="auto"/>
            </w:tcBorders>
            <w:shd w:val="clear" w:color="auto" w:fill="auto"/>
            <w:noWrap/>
            <w:hideMark/>
          </w:tcPr>
          <w:p w:rsidR="00AB27E9" w:rsidRPr="00AB27E9" w:rsidRDefault="00AB27E9" w:rsidP="00AB27E9">
            <w:pPr>
              <w:spacing w:after="0" w:line="240" w:lineRule="auto"/>
              <w:jc w:val="center"/>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дома</w:t>
            </w:r>
          </w:p>
        </w:tc>
        <w:tc>
          <w:tcPr>
            <w:tcW w:w="1964" w:type="dxa"/>
            <w:tcBorders>
              <w:top w:val="single" w:sz="4" w:space="0" w:color="auto"/>
              <w:left w:val="single" w:sz="4" w:space="0" w:color="auto"/>
              <w:bottom w:val="single" w:sz="4" w:space="0" w:color="auto"/>
              <w:right w:val="single" w:sz="4" w:space="0" w:color="auto"/>
            </w:tcBorders>
            <w:shd w:val="clear" w:color="auto" w:fill="auto"/>
            <w:noWrap/>
            <w:hideMark/>
          </w:tcPr>
          <w:p w:rsidR="00AB27E9" w:rsidRPr="00AB27E9" w:rsidRDefault="00BD5FE2" w:rsidP="00BD5FE2">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Оплачено собственниками, </w:t>
            </w:r>
            <w:proofErr w:type="spellStart"/>
            <w:r>
              <w:rPr>
                <w:rFonts w:ascii="Times New Roman" w:eastAsia="Times New Roman" w:hAnsi="Times New Roman" w:cs="Times New Roman"/>
                <w:color w:val="000000"/>
                <w:sz w:val="24"/>
                <w:szCs w:val="24"/>
                <w:lang w:eastAsia="ru-RU"/>
              </w:rPr>
              <w:t>тыс.руб</w:t>
            </w:r>
            <w:proofErr w:type="spellEnd"/>
            <w:r>
              <w:rPr>
                <w:rFonts w:ascii="Times New Roman" w:eastAsia="Times New Roman" w:hAnsi="Times New Roman" w:cs="Times New Roman"/>
                <w:color w:val="000000"/>
                <w:sz w:val="24"/>
                <w:szCs w:val="24"/>
                <w:lang w:eastAsia="ru-RU"/>
              </w:rPr>
              <w:t>.</w:t>
            </w:r>
          </w:p>
        </w:tc>
        <w:tc>
          <w:tcPr>
            <w:tcW w:w="1286" w:type="dxa"/>
            <w:tcBorders>
              <w:top w:val="single" w:sz="4" w:space="0" w:color="auto"/>
              <w:left w:val="single" w:sz="4" w:space="0" w:color="auto"/>
              <w:bottom w:val="single" w:sz="4" w:space="0" w:color="auto"/>
              <w:right w:val="single" w:sz="4" w:space="0" w:color="auto"/>
            </w:tcBorders>
            <w:shd w:val="clear" w:color="auto" w:fill="auto"/>
            <w:hideMark/>
          </w:tcPr>
          <w:p w:rsidR="00AB27E9" w:rsidRPr="00AB27E9" w:rsidRDefault="00AB27E9" w:rsidP="00AB27E9">
            <w:pPr>
              <w:spacing w:after="0" w:line="240" w:lineRule="auto"/>
              <w:jc w:val="center"/>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xml:space="preserve">Текущая </w:t>
            </w:r>
            <w:r w:rsidR="00BD5FE2" w:rsidRPr="00AB27E9">
              <w:rPr>
                <w:rFonts w:ascii="Times New Roman" w:eastAsia="Times New Roman" w:hAnsi="Times New Roman" w:cs="Times New Roman"/>
                <w:color w:val="000000"/>
                <w:sz w:val="24"/>
                <w:szCs w:val="24"/>
                <w:lang w:eastAsia="ru-RU"/>
              </w:rPr>
              <w:t>з</w:t>
            </w:r>
            <w:r w:rsidRPr="00AB27E9">
              <w:rPr>
                <w:rFonts w:ascii="Times New Roman" w:eastAsia="Times New Roman" w:hAnsi="Times New Roman" w:cs="Times New Roman"/>
                <w:color w:val="000000"/>
                <w:sz w:val="24"/>
                <w:szCs w:val="24"/>
                <w:lang w:eastAsia="ru-RU"/>
              </w:rPr>
              <w:t>адолженность</w:t>
            </w:r>
            <w:r w:rsidR="00BD5FE2">
              <w:rPr>
                <w:rFonts w:ascii="Times New Roman" w:eastAsia="Times New Roman" w:hAnsi="Times New Roman" w:cs="Times New Roman"/>
                <w:color w:val="000000"/>
                <w:sz w:val="24"/>
                <w:szCs w:val="24"/>
                <w:lang w:eastAsia="ru-RU"/>
              </w:rPr>
              <w:t xml:space="preserve">, </w:t>
            </w:r>
            <w:proofErr w:type="spellStart"/>
            <w:r w:rsidR="00BD5FE2">
              <w:rPr>
                <w:rFonts w:ascii="Times New Roman" w:eastAsia="Times New Roman" w:hAnsi="Times New Roman" w:cs="Times New Roman"/>
                <w:color w:val="000000"/>
                <w:sz w:val="24"/>
                <w:szCs w:val="24"/>
                <w:lang w:eastAsia="ru-RU"/>
              </w:rPr>
              <w:t>тыс.руб</w:t>
            </w:r>
            <w:proofErr w:type="spellEnd"/>
            <w:r w:rsidR="00BD5FE2">
              <w:rPr>
                <w:rFonts w:ascii="Times New Roman" w:eastAsia="Times New Roman" w:hAnsi="Times New Roman" w:cs="Times New Roman"/>
                <w:color w:val="000000"/>
                <w:sz w:val="24"/>
                <w:szCs w:val="24"/>
                <w:lang w:eastAsia="ru-RU"/>
              </w:rPr>
              <w:t>.</w:t>
            </w:r>
          </w:p>
        </w:tc>
        <w:tc>
          <w:tcPr>
            <w:tcW w:w="2131" w:type="dxa"/>
            <w:tcBorders>
              <w:top w:val="single" w:sz="4" w:space="0" w:color="auto"/>
              <w:left w:val="single" w:sz="4" w:space="0" w:color="auto"/>
              <w:bottom w:val="single" w:sz="4" w:space="0" w:color="auto"/>
              <w:right w:val="single" w:sz="4" w:space="0" w:color="auto"/>
            </w:tcBorders>
            <w:shd w:val="clear" w:color="auto" w:fill="auto"/>
            <w:hideMark/>
          </w:tcPr>
          <w:p w:rsidR="00AB27E9" w:rsidRPr="00AB27E9" w:rsidRDefault="00AB27E9" w:rsidP="00AB27E9">
            <w:pPr>
              <w:spacing w:after="0" w:line="240" w:lineRule="auto"/>
              <w:jc w:val="center"/>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Израсходовано</w:t>
            </w:r>
            <w:r w:rsidR="00F22C51">
              <w:rPr>
                <w:rFonts w:ascii="Times New Roman" w:eastAsia="Times New Roman" w:hAnsi="Times New Roman" w:cs="Times New Roman"/>
                <w:color w:val="000000"/>
                <w:sz w:val="24"/>
                <w:szCs w:val="24"/>
                <w:lang w:eastAsia="ru-RU"/>
              </w:rPr>
              <w:t xml:space="preserve"> на проведение капитального ремонта</w:t>
            </w:r>
            <w:r w:rsidR="009C4EB5">
              <w:rPr>
                <w:rFonts w:ascii="Times New Roman" w:eastAsia="Times New Roman" w:hAnsi="Times New Roman" w:cs="Times New Roman"/>
                <w:color w:val="000000"/>
                <w:sz w:val="24"/>
                <w:szCs w:val="24"/>
                <w:lang w:eastAsia="ru-RU"/>
              </w:rPr>
              <w:t xml:space="preserve">, </w:t>
            </w:r>
            <w:proofErr w:type="spellStart"/>
            <w:r w:rsidR="009C4EB5">
              <w:rPr>
                <w:rFonts w:ascii="Times New Roman" w:eastAsia="Times New Roman" w:hAnsi="Times New Roman" w:cs="Times New Roman"/>
                <w:color w:val="000000"/>
                <w:sz w:val="24"/>
                <w:szCs w:val="24"/>
                <w:lang w:eastAsia="ru-RU"/>
              </w:rPr>
              <w:t>тыс.руб</w:t>
            </w:r>
            <w:proofErr w:type="spellEnd"/>
            <w:r w:rsidR="009C4EB5">
              <w:rPr>
                <w:rFonts w:ascii="Times New Roman" w:eastAsia="Times New Roman" w:hAnsi="Times New Roman" w:cs="Times New Roman"/>
                <w:color w:val="000000"/>
                <w:sz w:val="24"/>
                <w:szCs w:val="24"/>
                <w:lang w:eastAsia="ru-RU"/>
              </w:rPr>
              <w:t>.</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Горького</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752</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162,11</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Горького</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290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3,1</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2763,46</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Горького</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324,96</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68,66</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1545,87</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Горького</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11</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1061,79</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321,69</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Горького</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13</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1600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420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Горького</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15</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1360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660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7</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Горького</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17</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1580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530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8</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пер.</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xml:space="preserve">Горького </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163,47</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56,2</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9</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Дружбы</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298,93</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3,81</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Дружбы</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440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120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11</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Дружбы</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206,42</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110,51</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12</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Дружбы</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7</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213,31</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95,61</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13</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Дружбы</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9</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233,96</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81,78</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14</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Дружбы</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11</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291,94</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128,36</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15</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proofErr w:type="spellStart"/>
            <w:r w:rsidRPr="00AB27E9">
              <w:rPr>
                <w:rFonts w:ascii="Times New Roman" w:eastAsia="Times New Roman" w:hAnsi="Times New Roman" w:cs="Times New Roman"/>
                <w:color w:val="000000"/>
                <w:sz w:val="24"/>
                <w:szCs w:val="24"/>
                <w:lang w:eastAsia="ru-RU"/>
              </w:rPr>
              <w:t>Жилгородок</w:t>
            </w:r>
            <w:proofErr w:type="spellEnd"/>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14</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14100,7</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36,33</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16</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proofErr w:type="spellStart"/>
            <w:r w:rsidRPr="00AB27E9">
              <w:rPr>
                <w:rFonts w:ascii="Times New Roman" w:eastAsia="Times New Roman" w:hAnsi="Times New Roman" w:cs="Times New Roman"/>
                <w:color w:val="000000"/>
                <w:sz w:val="24"/>
                <w:szCs w:val="24"/>
                <w:lang w:eastAsia="ru-RU"/>
              </w:rPr>
              <w:t>Жилгородок</w:t>
            </w:r>
            <w:proofErr w:type="spellEnd"/>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15</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129,91</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4,71</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17</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proofErr w:type="spellStart"/>
            <w:r w:rsidRPr="00AB27E9">
              <w:rPr>
                <w:rFonts w:ascii="Times New Roman" w:eastAsia="Times New Roman" w:hAnsi="Times New Roman" w:cs="Times New Roman"/>
                <w:color w:val="000000"/>
                <w:sz w:val="24"/>
                <w:szCs w:val="24"/>
                <w:lang w:eastAsia="ru-RU"/>
              </w:rPr>
              <w:t>Жилгородок</w:t>
            </w:r>
            <w:proofErr w:type="spellEnd"/>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17</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61,32</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32,31</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18</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proofErr w:type="spellStart"/>
            <w:r w:rsidRPr="00AB27E9">
              <w:rPr>
                <w:rFonts w:ascii="Times New Roman" w:eastAsia="Times New Roman" w:hAnsi="Times New Roman" w:cs="Times New Roman"/>
                <w:color w:val="000000"/>
                <w:sz w:val="24"/>
                <w:szCs w:val="24"/>
                <w:lang w:eastAsia="ru-RU"/>
              </w:rPr>
              <w:t>Жилгородок</w:t>
            </w:r>
            <w:proofErr w:type="spellEnd"/>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18</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107,75</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47,21</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19</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proofErr w:type="spellStart"/>
            <w:r w:rsidRPr="00AB27E9">
              <w:rPr>
                <w:rFonts w:ascii="Times New Roman" w:eastAsia="Times New Roman" w:hAnsi="Times New Roman" w:cs="Times New Roman"/>
                <w:color w:val="000000"/>
                <w:sz w:val="24"/>
                <w:szCs w:val="24"/>
                <w:lang w:eastAsia="ru-RU"/>
              </w:rPr>
              <w:t>Жилгородок</w:t>
            </w:r>
            <w:proofErr w:type="spellEnd"/>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19</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68,43</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22,42</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20</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Зои Космодемьянской</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201,47</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43,97</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21</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Зои Космодемьянской</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144,9</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108,32</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22</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Крупской</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47</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143,4</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25,85</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1083,87</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23</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Крупской</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49</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156,31</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19,88</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916,76</w:t>
            </w:r>
          </w:p>
        </w:tc>
      </w:tr>
      <w:tr w:rsidR="00AB27E9" w:rsidRPr="00AB27E9" w:rsidTr="00BD5FE2">
        <w:trPr>
          <w:gridAfter w:val="1"/>
          <w:wAfter w:w="2126" w:type="dxa"/>
          <w:trHeight w:val="300"/>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24</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B27E9">
              <w:rPr>
                <w:rFonts w:ascii="Times New Roman" w:eastAsia="Times New Roman" w:hAnsi="Times New Roman" w:cs="Times New Roman"/>
                <w:color w:val="000000"/>
                <w:sz w:val="24"/>
                <w:szCs w:val="24"/>
                <w:lang w:eastAsia="ru-RU"/>
              </w:rPr>
              <w:t>мкр</w:t>
            </w:r>
            <w:proofErr w:type="spellEnd"/>
            <w:proofErr w:type="gramEnd"/>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Новый</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1450</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600</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25</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B27E9">
              <w:rPr>
                <w:rFonts w:ascii="Times New Roman" w:eastAsia="Times New Roman" w:hAnsi="Times New Roman" w:cs="Times New Roman"/>
                <w:color w:val="000000"/>
                <w:sz w:val="24"/>
                <w:szCs w:val="24"/>
                <w:lang w:eastAsia="ru-RU"/>
              </w:rPr>
              <w:t>мкр</w:t>
            </w:r>
            <w:proofErr w:type="spellEnd"/>
            <w:proofErr w:type="gramEnd"/>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Новый</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98,17</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241,37</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26</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B27E9">
              <w:rPr>
                <w:rFonts w:ascii="Times New Roman" w:eastAsia="Times New Roman" w:hAnsi="Times New Roman" w:cs="Times New Roman"/>
                <w:color w:val="000000"/>
                <w:sz w:val="24"/>
                <w:szCs w:val="24"/>
                <w:lang w:eastAsia="ru-RU"/>
              </w:rPr>
              <w:t>мкр</w:t>
            </w:r>
            <w:proofErr w:type="spellEnd"/>
            <w:proofErr w:type="gramEnd"/>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Новый</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214,72</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98,91</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27</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B27E9">
              <w:rPr>
                <w:rFonts w:ascii="Times New Roman" w:eastAsia="Times New Roman" w:hAnsi="Times New Roman" w:cs="Times New Roman"/>
                <w:color w:val="000000"/>
                <w:sz w:val="24"/>
                <w:szCs w:val="24"/>
                <w:lang w:eastAsia="ru-RU"/>
              </w:rPr>
              <w:t>мкр</w:t>
            </w:r>
            <w:proofErr w:type="spellEnd"/>
            <w:proofErr w:type="gramEnd"/>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Новый</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w:t>
            </w:r>
          </w:p>
        </w:tc>
        <w:tc>
          <w:tcPr>
            <w:tcW w:w="1964"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27067</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30,16</w:t>
            </w:r>
          </w:p>
        </w:tc>
        <w:tc>
          <w:tcPr>
            <w:tcW w:w="2131"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28</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B27E9">
              <w:rPr>
                <w:rFonts w:ascii="Times New Roman" w:eastAsia="Times New Roman" w:hAnsi="Times New Roman" w:cs="Times New Roman"/>
                <w:color w:val="000000"/>
                <w:sz w:val="24"/>
                <w:szCs w:val="24"/>
                <w:lang w:eastAsia="ru-RU"/>
              </w:rPr>
              <w:t>мкр</w:t>
            </w:r>
            <w:proofErr w:type="spellEnd"/>
            <w:proofErr w:type="gramEnd"/>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Новый</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183,7</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137,33</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29</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B27E9">
              <w:rPr>
                <w:rFonts w:ascii="Times New Roman" w:eastAsia="Times New Roman" w:hAnsi="Times New Roman" w:cs="Times New Roman"/>
                <w:color w:val="000000"/>
                <w:sz w:val="24"/>
                <w:szCs w:val="24"/>
                <w:lang w:eastAsia="ru-RU"/>
              </w:rPr>
              <w:t>мкр</w:t>
            </w:r>
            <w:proofErr w:type="spellEnd"/>
            <w:proofErr w:type="gramEnd"/>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Новый</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7</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258,9</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56,59</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30</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Октябрьская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543,48</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154,83</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31</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Октябрьская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8</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1220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160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10000</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32</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Октябрьская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21</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1030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380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33</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Октябрьская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25</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1150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390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34</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Первомайская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7</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1198,04</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340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35</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Первомайская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8</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1130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260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9390</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36</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Первомайская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18А</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80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37</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Пушкина</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34</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1140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310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EC3C3C" w:rsidRPr="00EC3C3C"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lastRenderedPageBreak/>
              <w:t>38</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EC3C3C" w:rsidRDefault="00AB27E9" w:rsidP="00AB27E9">
            <w:pPr>
              <w:spacing w:after="0" w:line="240" w:lineRule="auto"/>
              <w:jc w:val="right"/>
              <w:rPr>
                <w:rFonts w:ascii="Times New Roman" w:eastAsia="Times New Roman" w:hAnsi="Times New Roman" w:cs="Times New Roman"/>
                <w:sz w:val="24"/>
                <w:szCs w:val="24"/>
                <w:lang w:eastAsia="ru-RU"/>
              </w:rPr>
            </w:pPr>
            <w:r w:rsidRPr="00EC3C3C">
              <w:rPr>
                <w:rFonts w:ascii="Times New Roman" w:eastAsia="Times New Roman" w:hAnsi="Times New Roman" w:cs="Times New Roman"/>
                <w:sz w:val="24"/>
                <w:szCs w:val="24"/>
                <w:lang w:eastAsia="ru-RU"/>
              </w:rPr>
              <w:t>197,32</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EC3C3C" w:rsidRDefault="00AB27E9" w:rsidP="00AB27E9">
            <w:pPr>
              <w:spacing w:after="0" w:line="240" w:lineRule="auto"/>
              <w:jc w:val="right"/>
              <w:rPr>
                <w:rFonts w:ascii="Times New Roman" w:eastAsia="Times New Roman" w:hAnsi="Times New Roman" w:cs="Times New Roman"/>
                <w:sz w:val="24"/>
                <w:szCs w:val="24"/>
                <w:lang w:eastAsia="ru-RU"/>
              </w:rPr>
            </w:pPr>
            <w:r w:rsidRPr="00EC3C3C">
              <w:rPr>
                <w:rFonts w:ascii="Times New Roman" w:eastAsia="Times New Roman" w:hAnsi="Times New Roman" w:cs="Times New Roman"/>
                <w:sz w:val="24"/>
                <w:szCs w:val="24"/>
                <w:lang w:eastAsia="ru-RU"/>
              </w:rPr>
              <w:t>15,65</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EC3C3C" w:rsidRDefault="00AB27E9" w:rsidP="00433D40">
            <w:pPr>
              <w:spacing w:after="0" w:line="240" w:lineRule="auto"/>
              <w:jc w:val="right"/>
              <w:rPr>
                <w:rFonts w:ascii="Times New Roman" w:eastAsia="Times New Roman" w:hAnsi="Times New Roman" w:cs="Times New Roman"/>
                <w:sz w:val="24"/>
                <w:szCs w:val="24"/>
                <w:lang w:eastAsia="ru-RU"/>
              </w:rPr>
            </w:pPr>
            <w:r w:rsidRPr="00EC3C3C">
              <w:rPr>
                <w:rFonts w:ascii="Times New Roman" w:eastAsia="Times New Roman" w:hAnsi="Times New Roman" w:cs="Times New Roman"/>
                <w:sz w:val="24"/>
                <w:szCs w:val="24"/>
                <w:lang w:eastAsia="ru-RU"/>
              </w:rPr>
              <w:t> </w:t>
            </w:r>
            <w:r w:rsidR="00433D40" w:rsidRPr="00EC3C3C">
              <w:rPr>
                <w:rFonts w:ascii="Times New Roman" w:eastAsia="Times New Roman" w:hAnsi="Times New Roman" w:cs="Times New Roman"/>
                <w:sz w:val="24"/>
                <w:szCs w:val="24"/>
                <w:lang w:eastAsia="ru-RU"/>
              </w:rPr>
              <w:t>1480,03</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39</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301,56</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51,08</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2401,12</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40</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181,43</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32,84</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1397,76</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41</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181,91</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29,03</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2200,65</w:t>
            </w:r>
          </w:p>
        </w:tc>
      </w:tr>
      <w:tr w:rsidR="00AB27E9" w:rsidRPr="00AB27E9" w:rsidTr="00BD5FE2">
        <w:trPr>
          <w:gridAfter w:val="1"/>
          <w:wAfter w:w="2126" w:type="dxa"/>
          <w:trHeight w:val="300"/>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42</w:t>
            </w:r>
          </w:p>
        </w:tc>
        <w:tc>
          <w:tcPr>
            <w:tcW w:w="72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7</w:t>
            </w:r>
          </w:p>
        </w:tc>
        <w:tc>
          <w:tcPr>
            <w:tcW w:w="196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185,17</w:t>
            </w:r>
          </w:p>
        </w:tc>
        <w:tc>
          <w:tcPr>
            <w:tcW w:w="12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30,97</w:t>
            </w:r>
          </w:p>
        </w:tc>
        <w:tc>
          <w:tcPr>
            <w:tcW w:w="213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964,61</w:t>
            </w:r>
          </w:p>
        </w:tc>
      </w:tr>
      <w:tr w:rsidR="00AB27E9" w:rsidRPr="00AB27E9" w:rsidTr="00BD5FE2">
        <w:trPr>
          <w:gridAfter w:val="1"/>
          <w:wAfter w:w="2126" w:type="dxa"/>
          <w:trHeight w:val="300"/>
        </w:trPr>
        <w:tc>
          <w:tcPr>
            <w:tcW w:w="84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43</w:t>
            </w:r>
          </w:p>
        </w:tc>
        <w:tc>
          <w:tcPr>
            <w:tcW w:w="728"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8</w:t>
            </w:r>
          </w:p>
        </w:tc>
        <w:tc>
          <w:tcPr>
            <w:tcW w:w="1964"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191,93</w:t>
            </w:r>
          </w:p>
        </w:tc>
        <w:tc>
          <w:tcPr>
            <w:tcW w:w="1286"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27,7</w:t>
            </w:r>
          </w:p>
        </w:tc>
        <w:tc>
          <w:tcPr>
            <w:tcW w:w="2131"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976,26</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44</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9</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193,02</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24,94</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1018,55</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45</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214,81</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135,26</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1410,24</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46</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12</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451,31</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126,72</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2313,13</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47</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13</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261,55</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170,66</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2217,9</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48</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14</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138,66</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76,25</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49</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15</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177,42</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87,19</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850,9</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50</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16</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13,71</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4,81</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51</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17</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109</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65,81</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52</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18</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123</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74,19</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53</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19</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167,59</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36,36</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54</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20</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147,63</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44,56</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55</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21</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1081,2</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247,95</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7740,88</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56</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28</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143,47</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64,44</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57</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29</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185,72</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32,34</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58</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38</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196,47</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13,47</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59</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45</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103,91</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117,65</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60</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47</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157,69</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58,14</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61</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49</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146,77</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65,16</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62</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Советская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37А</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37,6</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21,73</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63</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Транспортная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64</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Школьная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285,92</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117,71</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2356,77</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65</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Школьная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165,14</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0,58</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1053,67</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66</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Школьная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212,99</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3,8</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1135,19</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67</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Школьная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4</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187,38</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36,26</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1229,9</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68</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ул.</w:t>
            </w:r>
          </w:p>
        </w:tc>
        <w:tc>
          <w:tcPr>
            <w:tcW w:w="2075"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Школьная</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166,31</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13,25</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842,67</w:t>
            </w:r>
          </w:p>
        </w:tc>
      </w:tr>
      <w:tr w:rsidR="00AB27E9" w:rsidRPr="00AB27E9" w:rsidTr="00BD5FE2">
        <w:trPr>
          <w:gridAfter w:val="1"/>
          <w:wAfter w:w="2126" w:type="dxa"/>
          <w:trHeight w:val="300"/>
        </w:trPr>
        <w:tc>
          <w:tcPr>
            <w:tcW w:w="842" w:type="dxa"/>
            <w:tcBorders>
              <w:top w:val="nil"/>
              <w:left w:val="single" w:sz="4" w:space="0" w:color="auto"/>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69</w:t>
            </w:r>
          </w:p>
        </w:tc>
        <w:tc>
          <w:tcPr>
            <w:tcW w:w="72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proofErr w:type="spellStart"/>
            <w:proofErr w:type="gramStart"/>
            <w:r w:rsidRPr="00AB27E9">
              <w:rPr>
                <w:rFonts w:ascii="Times New Roman" w:eastAsia="Times New Roman" w:hAnsi="Times New Roman" w:cs="Times New Roman"/>
                <w:color w:val="000000"/>
                <w:sz w:val="24"/>
                <w:szCs w:val="24"/>
                <w:lang w:eastAsia="ru-RU"/>
              </w:rPr>
              <w:t>терр</w:t>
            </w:r>
            <w:proofErr w:type="spellEnd"/>
            <w:proofErr w:type="gramEnd"/>
            <w:r w:rsidRPr="00AB27E9">
              <w:rPr>
                <w:rFonts w:ascii="Times New Roman" w:eastAsia="Times New Roman" w:hAnsi="Times New Roman" w:cs="Times New Roman"/>
                <w:color w:val="000000"/>
                <w:sz w:val="24"/>
                <w:szCs w:val="24"/>
                <w:lang w:eastAsia="ru-RU"/>
              </w:rPr>
              <w:t>.</w:t>
            </w:r>
          </w:p>
        </w:tc>
        <w:tc>
          <w:tcPr>
            <w:tcW w:w="2075" w:type="dxa"/>
            <w:tcBorders>
              <w:top w:val="single" w:sz="4" w:space="0" w:color="auto"/>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ЭЧК 25</w:t>
            </w:r>
          </w:p>
        </w:tc>
        <w:tc>
          <w:tcPr>
            <w:tcW w:w="648"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w:t>
            </w:r>
          </w:p>
        </w:tc>
        <w:tc>
          <w:tcPr>
            <w:tcW w:w="1964"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30</w:t>
            </w:r>
          </w:p>
        </w:tc>
        <w:tc>
          <w:tcPr>
            <w:tcW w:w="1286"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120</w:t>
            </w:r>
          </w:p>
        </w:tc>
        <w:tc>
          <w:tcPr>
            <w:tcW w:w="2131" w:type="dxa"/>
            <w:tcBorders>
              <w:top w:val="nil"/>
              <w:left w:val="nil"/>
              <w:bottom w:val="single" w:sz="4" w:space="0" w:color="auto"/>
              <w:right w:val="single" w:sz="4" w:space="0" w:color="auto"/>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 </w:t>
            </w:r>
          </w:p>
        </w:tc>
      </w:tr>
      <w:tr w:rsidR="00AB27E9" w:rsidRPr="00AB27E9" w:rsidTr="00BD5FE2">
        <w:trPr>
          <w:trHeight w:val="300"/>
        </w:trPr>
        <w:tc>
          <w:tcPr>
            <w:tcW w:w="842" w:type="dxa"/>
            <w:tcBorders>
              <w:top w:val="nil"/>
              <w:left w:val="nil"/>
              <w:bottom w:val="nil"/>
              <w:right w:val="nil"/>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r w:rsidRPr="00AB27E9">
              <w:rPr>
                <w:rFonts w:ascii="Times New Roman" w:eastAsia="Times New Roman" w:hAnsi="Times New Roman" w:cs="Times New Roman"/>
                <w:color w:val="000000"/>
                <w:sz w:val="24"/>
                <w:szCs w:val="24"/>
                <w:lang w:eastAsia="ru-RU"/>
              </w:rPr>
              <w:t>Итоги</w:t>
            </w:r>
          </w:p>
        </w:tc>
        <w:tc>
          <w:tcPr>
            <w:tcW w:w="728" w:type="dxa"/>
            <w:tcBorders>
              <w:top w:val="nil"/>
              <w:left w:val="nil"/>
              <w:bottom w:val="nil"/>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p>
        </w:tc>
        <w:tc>
          <w:tcPr>
            <w:tcW w:w="2075" w:type="dxa"/>
            <w:tcBorders>
              <w:top w:val="single" w:sz="4" w:space="0" w:color="auto"/>
              <w:bottom w:val="nil"/>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proofErr w:type="gramStart"/>
            <w:r w:rsidRPr="00AB27E9">
              <w:rPr>
                <w:rFonts w:ascii="Times New Roman" w:eastAsia="Times New Roman" w:hAnsi="Times New Roman" w:cs="Times New Roman"/>
                <w:color w:val="000000"/>
                <w:sz w:val="24"/>
                <w:szCs w:val="24"/>
                <w:lang w:eastAsia="ru-RU"/>
              </w:rPr>
              <w:t>на</w:t>
            </w:r>
            <w:proofErr w:type="gramEnd"/>
            <w:r w:rsidRPr="00AB27E9">
              <w:rPr>
                <w:rFonts w:ascii="Times New Roman" w:eastAsia="Times New Roman" w:hAnsi="Times New Roman" w:cs="Times New Roman"/>
                <w:color w:val="000000"/>
                <w:sz w:val="24"/>
                <w:szCs w:val="24"/>
                <w:lang w:eastAsia="ru-RU"/>
              </w:rPr>
              <w:t xml:space="preserve"> 05.01.2021</w:t>
            </w:r>
          </w:p>
        </w:tc>
        <w:tc>
          <w:tcPr>
            <w:tcW w:w="648" w:type="dxa"/>
            <w:tcBorders>
              <w:top w:val="nil"/>
              <w:left w:val="nil"/>
              <w:bottom w:val="nil"/>
              <w:right w:val="nil"/>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p>
        </w:tc>
        <w:tc>
          <w:tcPr>
            <w:tcW w:w="1964" w:type="dxa"/>
            <w:tcBorders>
              <w:top w:val="nil"/>
              <w:left w:val="nil"/>
              <w:bottom w:val="nil"/>
              <w:right w:val="nil"/>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b/>
                <w:bCs/>
                <w:sz w:val="24"/>
                <w:szCs w:val="24"/>
                <w:lang w:eastAsia="ru-RU"/>
              </w:rPr>
            </w:pPr>
            <w:r w:rsidRPr="00AB27E9">
              <w:rPr>
                <w:rFonts w:ascii="Times New Roman" w:eastAsia="Times New Roman" w:hAnsi="Times New Roman" w:cs="Times New Roman"/>
                <w:b/>
                <w:bCs/>
                <w:sz w:val="24"/>
                <w:szCs w:val="24"/>
                <w:lang w:eastAsia="ru-RU"/>
              </w:rPr>
              <w:t>67092,57</w:t>
            </w:r>
          </w:p>
        </w:tc>
        <w:tc>
          <w:tcPr>
            <w:tcW w:w="1286" w:type="dxa"/>
            <w:tcBorders>
              <w:top w:val="nil"/>
              <w:left w:val="nil"/>
              <w:bottom w:val="nil"/>
              <w:right w:val="nil"/>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b/>
                <w:bCs/>
                <w:sz w:val="24"/>
                <w:szCs w:val="24"/>
                <w:lang w:eastAsia="ru-RU"/>
              </w:rPr>
            </w:pPr>
            <w:r w:rsidRPr="00AB27E9">
              <w:rPr>
                <w:rFonts w:ascii="Times New Roman" w:eastAsia="Times New Roman" w:hAnsi="Times New Roman" w:cs="Times New Roman"/>
                <w:b/>
                <w:bCs/>
                <w:sz w:val="24"/>
                <w:szCs w:val="24"/>
                <w:lang w:eastAsia="ru-RU"/>
              </w:rPr>
              <w:t>8278,52</w:t>
            </w:r>
          </w:p>
        </w:tc>
        <w:tc>
          <w:tcPr>
            <w:tcW w:w="2131" w:type="dxa"/>
            <w:tcBorders>
              <w:top w:val="nil"/>
              <w:left w:val="nil"/>
              <w:bottom w:val="nil"/>
              <w:right w:val="nil"/>
            </w:tcBorders>
            <w:shd w:val="clear" w:color="auto" w:fill="auto"/>
            <w:noWrap/>
            <w:vAlign w:val="bottom"/>
            <w:hideMark/>
          </w:tcPr>
          <w:p w:rsidR="00AB27E9" w:rsidRPr="00EC3C3C" w:rsidRDefault="00AB27E9" w:rsidP="00AB27E9">
            <w:pPr>
              <w:spacing w:after="0" w:line="240" w:lineRule="auto"/>
              <w:jc w:val="right"/>
              <w:rPr>
                <w:rFonts w:ascii="Times New Roman" w:eastAsia="Times New Roman" w:hAnsi="Times New Roman" w:cs="Times New Roman"/>
                <w:b/>
                <w:bCs/>
                <w:sz w:val="24"/>
                <w:szCs w:val="24"/>
                <w:lang w:eastAsia="ru-RU"/>
              </w:rPr>
            </w:pPr>
            <w:r w:rsidRPr="00EC3C3C">
              <w:rPr>
                <w:rFonts w:ascii="Times New Roman" w:eastAsia="Times New Roman" w:hAnsi="Times New Roman" w:cs="Times New Roman"/>
                <w:b/>
                <w:bCs/>
                <w:sz w:val="24"/>
                <w:szCs w:val="24"/>
                <w:lang w:eastAsia="ru-RU"/>
              </w:rPr>
              <w:t>57290,19</w:t>
            </w:r>
          </w:p>
        </w:tc>
        <w:tc>
          <w:tcPr>
            <w:tcW w:w="2126" w:type="dxa"/>
            <w:tcBorders>
              <w:top w:val="nil"/>
              <w:left w:val="nil"/>
              <w:bottom w:val="nil"/>
              <w:right w:val="nil"/>
            </w:tcBorders>
            <w:shd w:val="clear" w:color="auto" w:fill="auto"/>
            <w:noWrap/>
            <w:vAlign w:val="bottom"/>
            <w:hideMark/>
          </w:tcPr>
          <w:p w:rsidR="00AB27E9" w:rsidRPr="00EC3C3C" w:rsidRDefault="00AB27E9" w:rsidP="00AB27E9">
            <w:pPr>
              <w:spacing w:after="0" w:line="240" w:lineRule="auto"/>
              <w:jc w:val="right"/>
              <w:rPr>
                <w:rFonts w:ascii="Calibri" w:eastAsia="Times New Roman" w:hAnsi="Calibri" w:cs="Times New Roman"/>
                <w:b/>
                <w:bCs/>
                <w:lang w:eastAsia="ru-RU"/>
              </w:rPr>
            </w:pPr>
            <w:r w:rsidRPr="00EC3C3C">
              <w:rPr>
                <w:rFonts w:ascii="Calibri" w:eastAsia="Times New Roman" w:hAnsi="Calibri" w:cs="Times New Roman"/>
                <w:b/>
                <w:bCs/>
                <w:lang w:eastAsia="ru-RU"/>
              </w:rPr>
              <w:t>365,75</w:t>
            </w:r>
          </w:p>
        </w:tc>
      </w:tr>
      <w:tr w:rsidR="00AB27E9" w:rsidRPr="00AB27E9" w:rsidTr="00BD5FE2">
        <w:trPr>
          <w:trHeight w:val="300"/>
        </w:trPr>
        <w:tc>
          <w:tcPr>
            <w:tcW w:w="842" w:type="dxa"/>
            <w:tcBorders>
              <w:top w:val="nil"/>
              <w:left w:val="nil"/>
              <w:bottom w:val="nil"/>
              <w:right w:val="nil"/>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b/>
                <w:bCs/>
                <w:color w:val="FF0000"/>
                <w:sz w:val="24"/>
                <w:szCs w:val="24"/>
                <w:lang w:eastAsia="ru-RU"/>
              </w:rPr>
            </w:pPr>
          </w:p>
        </w:tc>
        <w:tc>
          <w:tcPr>
            <w:tcW w:w="728" w:type="dxa"/>
            <w:tcBorders>
              <w:top w:val="nil"/>
              <w:left w:val="nil"/>
              <w:bottom w:val="nil"/>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sz w:val="24"/>
                <w:szCs w:val="24"/>
                <w:lang w:eastAsia="ru-RU"/>
              </w:rPr>
            </w:pPr>
          </w:p>
        </w:tc>
        <w:tc>
          <w:tcPr>
            <w:tcW w:w="2075" w:type="dxa"/>
            <w:tcBorders>
              <w:top w:val="nil"/>
              <w:bottom w:val="nil"/>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proofErr w:type="gramStart"/>
            <w:r w:rsidRPr="00AB27E9">
              <w:rPr>
                <w:rFonts w:ascii="Times New Roman" w:eastAsia="Times New Roman" w:hAnsi="Times New Roman" w:cs="Times New Roman"/>
                <w:color w:val="000000"/>
                <w:sz w:val="24"/>
                <w:szCs w:val="24"/>
                <w:lang w:eastAsia="ru-RU"/>
              </w:rPr>
              <w:t>собираемость</w:t>
            </w:r>
            <w:proofErr w:type="gramEnd"/>
            <w:r w:rsidRPr="00AB27E9">
              <w:rPr>
                <w:rFonts w:ascii="Times New Roman" w:eastAsia="Times New Roman" w:hAnsi="Times New Roman" w:cs="Times New Roman"/>
                <w:color w:val="000000"/>
                <w:sz w:val="24"/>
                <w:szCs w:val="24"/>
                <w:lang w:eastAsia="ru-RU"/>
              </w:rPr>
              <w:t xml:space="preserve"> %</w:t>
            </w:r>
          </w:p>
        </w:tc>
        <w:tc>
          <w:tcPr>
            <w:tcW w:w="648" w:type="dxa"/>
            <w:tcBorders>
              <w:top w:val="nil"/>
              <w:left w:val="nil"/>
              <w:bottom w:val="nil"/>
              <w:right w:val="nil"/>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color w:val="000000"/>
                <w:sz w:val="24"/>
                <w:szCs w:val="24"/>
                <w:lang w:eastAsia="ru-RU"/>
              </w:rPr>
            </w:pPr>
          </w:p>
        </w:tc>
        <w:tc>
          <w:tcPr>
            <w:tcW w:w="1964" w:type="dxa"/>
            <w:tcBorders>
              <w:top w:val="nil"/>
              <w:left w:val="nil"/>
              <w:bottom w:val="nil"/>
              <w:right w:val="nil"/>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sz w:val="24"/>
                <w:szCs w:val="24"/>
                <w:lang w:eastAsia="ru-RU"/>
              </w:rPr>
            </w:pPr>
            <w:r w:rsidRPr="00AB27E9">
              <w:rPr>
                <w:rFonts w:ascii="Times New Roman" w:eastAsia="Times New Roman" w:hAnsi="Times New Roman" w:cs="Times New Roman"/>
                <w:b/>
                <w:bCs/>
                <w:sz w:val="24"/>
                <w:szCs w:val="24"/>
                <w:lang w:eastAsia="ru-RU"/>
              </w:rPr>
              <w:t>89</w:t>
            </w:r>
          </w:p>
        </w:tc>
        <w:tc>
          <w:tcPr>
            <w:tcW w:w="1286" w:type="dxa"/>
            <w:tcBorders>
              <w:top w:val="nil"/>
              <w:left w:val="nil"/>
              <w:bottom w:val="nil"/>
              <w:right w:val="nil"/>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b/>
                <w:bCs/>
                <w:sz w:val="24"/>
                <w:szCs w:val="24"/>
                <w:lang w:eastAsia="ru-RU"/>
              </w:rPr>
            </w:pPr>
          </w:p>
        </w:tc>
        <w:tc>
          <w:tcPr>
            <w:tcW w:w="2131" w:type="dxa"/>
            <w:tcBorders>
              <w:top w:val="nil"/>
              <w:left w:val="nil"/>
              <w:bottom w:val="nil"/>
              <w:right w:val="nil"/>
            </w:tcBorders>
            <w:shd w:val="clear" w:color="auto" w:fill="auto"/>
            <w:noWrap/>
            <w:vAlign w:val="bottom"/>
            <w:hideMark/>
          </w:tcPr>
          <w:p w:rsidR="00AB27E9" w:rsidRPr="00AB27E9" w:rsidRDefault="00AB27E9" w:rsidP="00AB27E9">
            <w:pPr>
              <w:spacing w:after="0" w:line="240" w:lineRule="auto"/>
              <w:jc w:val="right"/>
              <w:rPr>
                <w:rFonts w:ascii="Times New Roman" w:eastAsia="Times New Roman" w:hAnsi="Times New Roman" w:cs="Times New Roman"/>
                <w:b/>
                <w:bCs/>
                <w:sz w:val="24"/>
                <w:szCs w:val="24"/>
                <w:lang w:eastAsia="ru-RU"/>
              </w:rPr>
            </w:pPr>
          </w:p>
        </w:tc>
        <w:tc>
          <w:tcPr>
            <w:tcW w:w="2126" w:type="dxa"/>
            <w:tcBorders>
              <w:top w:val="nil"/>
              <w:left w:val="nil"/>
              <w:bottom w:val="nil"/>
              <w:right w:val="nil"/>
            </w:tcBorders>
            <w:shd w:val="clear" w:color="auto" w:fill="auto"/>
            <w:noWrap/>
            <w:vAlign w:val="bottom"/>
            <w:hideMark/>
          </w:tcPr>
          <w:p w:rsidR="00AB27E9" w:rsidRPr="00AB27E9" w:rsidRDefault="00AB27E9" w:rsidP="00AB27E9">
            <w:pPr>
              <w:spacing w:after="0" w:line="240" w:lineRule="auto"/>
              <w:rPr>
                <w:rFonts w:ascii="Times New Roman" w:eastAsia="Times New Roman" w:hAnsi="Times New Roman" w:cs="Times New Roman"/>
                <w:sz w:val="20"/>
                <w:szCs w:val="20"/>
                <w:lang w:eastAsia="ru-RU"/>
              </w:rPr>
            </w:pPr>
          </w:p>
        </w:tc>
      </w:tr>
    </w:tbl>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Итого по состоянию на 05.01.2021 год собрано средств собственников помещений в МКД на проведение капитального ремонта общего имущества – 67, 093 мл</w:t>
      </w:r>
      <w:r w:rsidR="00251A4E">
        <w:rPr>
          <w:rFonts w:ascii="Times New Roman" w:eastAsia="Calibri" w:hAnsi="Times New Roman" w:cs="Times New Roman"/>
          <w:sz w:val="24"/>
          <w:szCs w:val="24"/>
        </w:rPr>
        <w:t>н</w:t>
      </w:r>
      <w:r w:rsidRPr="00AB27E9">
        <w:rPr>
          <w:rFonts w:ascii="Times New Roman" w:eastAsia="Calibri" w:hAnsi="Times New Roman" w:cs="Times New Roman"/>
          <w:sz w:val="24"/>
          <w:szCs w:val="24"/>
        </w:rPr>
        <w:t>. рублей.</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 xml:space="preserve">Задолженность собственников помещений по оплате за капитальный ремонт общего имущества собственников </w:t>
      </w:r>
      <w:proofErr w:type="gramStart"/>
      <w:r w:rsidRPr="00AB27E9">
        <w:rPr>
          <w:rFonts w:ascii="Times New Roman" w:eastAsia="Calibri" w:hAnsi="Times New Roman" w:cs="Times New Roman"/>
          <w:sz w:val="24"/>
          <w:szCs w:val="24"/>
        </w:rPr>
        <w:t xml:space="preserve">МКД </w:t>
      </w:r>
      <w:r w:rsidR="003D5EB0">
        <w:rPr>
          <w:rFonts w:ascii="Times New Roman" w:eastAsia="Calibri" w:hAnsi="Times New Roman" w:cs="Times New Roman"/>
          <w:sz w:val="24"/>
          <w:szCs w:val="24"/>
        </w:rPr>
        <w:t xml:space="preserve"> с</w:t>
      </w:r>
      <w:proofErr w:type="gramEnd"/>
      <w:r w:rsidR="003D5EB0">
        <w:rPr>
          <w:rFonts w:ascii="Times New Roman" w:eastAsia="Calibri" w:hAnsi="Times New Roman" w:cs="Times New Roman"/>
          <w:sz w:val="24"/>
          <w:szCs w:val="24"/>
        </w:rPr>
        <w:t xml:space="preserve"> начала периода действия </w:t>
      </w:r>
      <w:r w:rsidR="00B118EC">
        <w:rPr>
          <w:rFonts w:ascii="Times New Roman" w:eastAsia="Calibri" w:hAnsi="Times New Roman" w:cs="Times New Roman"/>
          <w:sz w:val="24"/>
          <w:szCs w:val="24"/>
        </w:rPr>
        <w:t xml:space="preserve">программы составила </w:t>
      </w:r>
      <w:r w:rsidRPr="00AB27E9">
        <w:rPr>
          <w:rFonts w:ascii="Times New Roman" w:eastAsia="Calibri" w:hAnsi="Times New Roman" w:cs="Times New Roman"/>
          <w:sz w:val="24"/>
          <w:szCs w:val="24"/>
        </w:rPr>
        <w:t>– 8,3 мл</w:t>
      </w:r>
      <w:r w:rsidR="007D13F9">
        <w:rPr>
          <w:rFonts w:ascii="Times New Roman" w:eastAsia="Calibri" w:hAnsi="Times New Roman" w:cs="Times New Roman"/>
          <w:sz w:val="24"/>
          <w:szCs w:val="24"/>
        </w:rPr>
        <w:t>н</w:t>
      </w:r>
      <w:r w:rsidRPr="00AB27E9">
        <w:rPr>
          <w:rFonts w:ascii="Times New Roman" w:eastAsia="Calibri" w:hAnsi="Times New Roman" w:cs="Times New Roman"/>
          <w:sz w:val="24"/>
          <w:szCs w:val="24"/>
        </w:rPr>
        <w:t>. рублей.</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Выполнено работ за период действия программы на сумму 57,29 млн. рублей.</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Общая собираемость по состоянию на 05.01.2021 год составила 89% по сравнению с предыдущим годом (71,85%) увеличилась на 17%. Тем не менее</w:t>
      </w:r>
      <w:r w:rsidR="00CA7516">
        <w:rPr>
          <w:rFonts w:ascii="Times New Roman" w:eastAsia="Calibri" w:hAnsi="Times New Roman" w:cs="Times New Roman"/>
          <w:sz w:val="24"/>
          <w:szCs w:val="24"/>
        </w:rPr>
        <w:t>,</w:t>
      </w:r>
      <w:r w:rsidRPr="00AB27E9">
        <w:rPr>
          <w:rFonts w:ascii="Times New Roman" w:eastAsia="Calibri" w:hAnsi="Times New Roman" w:cs="Times New Roman"/>
          <w:sz w:val="24"/>
          <w:szCs w:val="24"/>
        </w:rPr>
        <w:t xml:space="preserve"> рассматривая индивидуально каждый дом</w:t>
      </w:r>
      <w:r w:rsidR="00CA7516">
        <w:rPr>
          <w:rFonts w:ascii="Times New Roman" w:eastAsia="Calibri" w:hAnsi="Times New Roman" w:cs="Times New Roman"/>
          <w:sz w:val="24"/>
          <w:szCs w:val="24"/>
        </w:rPr>
        <w:t>,</w:t>
      </w:r>
      <w:r w:rsidRPr="00AB27E9">
        <w:rPr>
          <w:rFonts w:ascii="Times New Roman" w:eastAsia="Calibri" w:hAnsi="Times New Roman" w:cs="Times New Roman"/>
          <w:sz w:val="24"/>
          <w:szCs w:val="24"/>
        </w:rPr>
        <w:t xml:space="preserve"> следует отметить низкую собираемость по ряду домов в которых текущая задолженность составляет более 100 тыс. рублей. Это такие дома как:</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Горького, 3 задолженность 162,11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Горького,11 задолженность 321,69</w:t>
      </w:r>
      <w:r w:rsidR="00535197" w:rsidRPr="000257D4">
        <w:rPr>
          <w:rFonts w:ascii="Times New Roman" w:eastAsia="Calibri" w:hAnsi="Times New Roman" w:cs="Times New Roman"/>
          <w:sz w:val="24"/>
          <w:szCs w:val="24"/>
        </w:rPr>
        <w:t xml:space="preserve"> тыс. руб.</w:t>
      </w:r>
    </w:p>
    <w:p w:rsidR="00DF509B" w:rsidRPr="000257D4" w:rsidRDefault="00486C21" w:rsidP="00DF509B">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Горького, 17 задолженность</w:t>
      </w:r>
      <w:r w:rsidR="00DF509B" w:rsidRPr="000257D4">
        <w:rPr>
          <w:rFonts w:ascii="Times New Roman" w:eastAsia="Calibri" w:hAnsi="Times New Roman" w:cs="Times New Roman"/>
          <w:sz w:val="24"/>
          <w:szCs w:val="24"/>
        </w:rPr>
        <w:t xml:space="preserve"> </w:t>
      </w:r>
      <w:r w:rsidR="00DF509B" w:rsidRPr="000257D4">
        <w:rPr>
          <w:rFonts w:ascii="Times New Roman" w:eastAsia="Times New Roman" w:hAnsi="Times New Roman" w:cs="Times New Roman"/>
          <w:sz w:val="24"/>
          <w:szCs w:val="24"/>
          <w:lang w:eastAsia="ru-RU"/>
        </w:rPr>
        <w:t xml:space="preserve">530 </w:t>
      </w:r>
      <w:r w:rsidR="00DF509B" w:rsidRPr="000257D4">
        <w:rPr>
          <w:rFonts w:ascii="Times New Roman" w:eastAsia="Calibri" w:hAnsi="Times New Roman" w:cs="Times New Roman"/>
          <w:sz w:val="24"/>
          <w:szCs w:val="24"/>
        </w:rPr>
        <w:t>тыс. руб.</w:t>
      </w:r>
    </w:p>
    <w:p w:rsidR="002E121E" w:rsidRPr="000257D4" w:rsidRDefault="00D84ED5"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Горького, 13 задолженность 420 тыс. руб.</w:t>
      </w:r>
    </w:p>
    <w:p w:rsidR="00D84ED5" w:rsidRPr="000257D4" w:rsidRDefault="00D84ED5"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Горького, 15 задолженность 660</w:t>
      </w:r>
      <w:r w:rsidR="00994689"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Дружбы, 5 задолженность 110,51</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lastRenderedPageBreak/>
        <w:t>Дружбы, 11 задолженность 128,36</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Зои Космодемьянской,3 задолженность 108,32</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Новый</w:t>
      </w:r>
      <w:r w:rsidRPr="000257D4">
        <w:rPr>
          <w:rFonts w:ascii="Times New Roman" w:eastAsia="Calibri" w:hAnsi="Times New Roman" w:cs="Times New Roman"/>
          <w:sz w:val="24"/>
          <w:szCs w:val="24"/>
        </w:rPr>
        <w:tab/>
        <w:t>,3 задолженность 241,37</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Новый,6 задолженность 137,33</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Октябрьская,6 задолженность 154,83</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Октябрьская,8 задолженность 160</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Октябрьская, 21 задолженность 380</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Октябрьская, 25 задолженность 390</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Первомайская, 7 задолженность 340</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Первомайская, 8 задолженность 260</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Пушкина, 34 задолженность 310</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Советская,10 задолженность 135,26</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Советская, 12</w:t>
      </w:r>
      <w:r w:rsidRPr="000257D4">
        <w:rPr>
          <w:rFonts w:ascii="Times New Roman" w:eastAsia="Calibri" w:hAnsi="Times New Roman" w:cs="Times New Roman"/>
          <w:sz w:val="24"/>
          <w:szCs w:val="24"/>
        </w:rPr>
        <w:tab/>
        <w:t xml:space="preserve"> задолженность 126,72</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Советская, 13</w:t>
      </w:r>
      <w:r w:rsidRPr="000257D4">
        <w:rPr>
          <w:rFonts w:ascii="Times New Roman" w:eastAsia="Calibri" w:hAnsi="Times New Roman" w:cs="Times New Roman"/>
          <w:sz w:val="24"/>
          <w:szCs w:val="24"/>
        </w:rPr>
        <w:tab/>
        <w:t xml:space="preserve"> задолженность 170,66</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Советская, 21</w:t>
      </w:r>
      <w:r w:rsidRPr="000257D4">
        <w:rPr>
          <w:rFonts w:ascii="Times New Roman" w:eastAsia="Calibri" w:hAnsi="Times New Roman" w:cs="Times New Roman"/>
          <w:sz w:val="24"/>
          <w:szCs w:val="24"/>
        </w:rPr>
        <w:tab/>
        <w:t xml:space="preserve"> задолженность 247,95</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Советская, 45</w:t>
      </w:r>
      <w:r w:rsidRPr="000257D4">
        <w:rPr>
          <w:rFonts w:ascii="Times New Roman" w:eastAsia="Calibri" w:hAnsi="Times New Roman" w:cs="Times New Roman"/>
          <w:sz w:val="24"/>
          <w:szCs w:val="24"/>
        </w:rPr>
        <w:tab/>
        <w:t xml:space="preserve"> задолженность 117,65</w:t>
      </w:r>
      <w:r w:rsidR="00535197" w:rsidRPr="000257D4">
        <w:rPr>
          <w:rFonts w:ascii="Times New Roman" w:eastAsia="Calibri" w:hAnsi="Times New Roman" w:cs="Times New Roman"/>
          <w:sz w:val="24"/>
          <w:szCs w:val="24"/>
        </w:rPr>
        <w:t xml:space="preserve"> тыс. руб.</w:t>
      </w:r>
    </w:p>
    <w:p w:rsidR="00AB27E9" w:rsidRPr="000257D4" w:rsidRDefault="00AB27E9" w:rsidP="00AB27E9">
      <w:pPr>
        <w:spacing w:after="0" w:line="240" w:lineRule="auto"/>
        <w:ind w:firstLine="709"/>
        <w:jc w:val="both"/>
        <w:rPr>
          <w:rFonts w:ascii="Times New Roman" w:eastAsia="Calibri" w:hAnsi="Times New Roman" w:cs="Times New Roman"/>
          <w:sz w:val="24"/>
          <w:szCs w:val="24"/>
        </w:rPr>
      </w:pPr>
      <w:r w:rsidRPr="000257D4">
        <w:rPr>
          <w:rFonts w:ascii="Times New Roman" w:eastAsia="Calibri" w:hAnsi="Times New Roman" w:cs="Times New Roman"/>
          <w:sz w:val="24"/>
          <w:szCs w:val="24"/>
        </w:rPr>
        <w:t>Школьная, 1 задолженность 117,71</w:t>
      </w:r>
      <w:r w:rsidR="00535197" w:rsidRPr="000257D4">
        <w:rPr>
          <w:rFonts w:ascii="Times New Roman" w:eastAsia="Calibri" w:hAnsi="Times New Roman" w:cs="Times New Roman"/>
          <w:sz w:val="24"/>
          <w:szCs w:val="24"/>
        </w:rPr>
        <w:t xml:space="preserve"> тыс. руб.</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В 2020 году краткосрочными планами капитального ремонта общего имущества помещений МКД соответствующие ремонты предусмотрены небыли. Тем не менее 2020 год стал насыщенным в части ведения претензионной работы к Заказчику (Фонду Капитального ремонта Иркутской области) проведения капитальных ремонтов в части выявленных замечаний к результату работ в гарантийный срок эксплуатации. Во всех многоквартирных домах, в которых были проведены капитальные ремонты, выявлены замечания к качеству выполненных работ.</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Администрацией совместно с Фондом Капитального ремонта Иркутской области, отдельными представителями подрядных организаций, выполнявших работы, управляющими компаниями, обслуживающие многоквартирные дома, была проведена оценка результата работ с составлением соответствующих актов.</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К сожалению</w:t>
      </w:r>
      <w:r w:rsidR="00ED4F57">
        <w:rPr>
          <w:rFonts w:ascii="Times New Roman" w:eastAsia="Calibri" w:hAnsi="Times New Roman" w:cs="Times New Roman"/>
          <w:sz w:val="24"/>
          <w:szCs w:val="24"/>
        </w:rPr>
        <w:t>,</w:t>
      </w:r>
      <w:r w:rsidRPr="00AB27E9">
        <w:rPr>
          <w:rFonts w:ascii="Times New Roman" w:eastAsia="Calibri" w:hAnsi="Times New Roman" w:cs="Times New Roman"/>
          <w:sz w:val="24"/>
          <w:szCs w:val="24"/>
        </w:rPr>
        <w:t xml:space="preserve"> подрядные организации, допустившие некачественное выполнение работ, не приняли должных мер к устранению замечаний. В связи с чем, Заказчиком (Фондом Капитального ремонта Иркутской области) определен необходимый для устранения замечаний объем работ на ориентировочную сумму </w:t>
      </w:r>
      <w:r w:rsidRPr="00DC2915">
        <w:rPr>
          <w:rFonts w:ascii="Times New Roman" w:eastAsia="Calibri" w:hAnsi="Times New Roman" w:cs="Times New Roman"/>
          <w:sz w:val="24"/>
          <w:szCs w:val="24"/>
        </w:rPr>
        <w:t>11,92</w:t>
      </w:r>
      <w:r w:rsidRPr="00AB27E9">
        <w:rPr>
          <w:rFonts w:ascii="Times New Roman" w:eastAsia="Calibri" w:hAnsi="Times New Roman" w:cs="Times New Roman"/>
          <w:sz w:val="24"/>
          <w:szCs w:val="24"/>
        </w:rPr>
        <w:t xml:space="preserve"> мл</w:t>
      </w:r>
      <w:r w:rsidR="00ED4F57">
        <w:rPr>
          <w:rFonts w:ascii="Times New Roman" w:eastAsia="Calibri" w:hAnsi="Times New Roman" w:cs="Times New Roman"/>
          <w:sz w:val="24"/>
          <w:szCs w:val="24"/>
        </w:rPr>
        <w:t>н</w:t>
      </w:r>
      <w:r w:rsidRPr="00AB27E9">
        <w:rPr>
          <w:rFonts w:ascii="Times New Roman" w:eastAsia="Calibri" w:hAnsi="Times New Roman" w:cs="Times New Roman"/>
          <w:sz w:val="24"/>
          <w:szCs w:val="24"/>
        </w:rPr>
        <w:t>. рублей. Соответственно эта сумма Фондом капитального ремонта Иркутской области будет взыскана с недобросовестн</w:t>
      </w:r>
      <w:r w:rsidR="00E948CB">
        <w:rPr>
          <w:rFonts w:ascii="Times New Roman" w:eastAsia="Calibri" w:hAnsi="Times New Roman" w:cs="Times New Roman"/>
          <w:sz w:val="24"/>
          <w:szCs w:val="24"/>
        </w:rPr>
        <w:t>ых</w:t>
      </w:r>
      <w:r w:rsidRPr="00AB27E9">
        <w:rPr>
          <w:rFonts w:ascii="Times New Roman" w:eastAsia="Calibri" w:hAnsi="Times New Roman" w:cs="Times New Roman"/>
          <w:sz w:val="24"/>
          <w:szCs w:val="24"/>
        </w:rPr>
        <w:t xml:space="preserve"> подрядчик</w:t>
      </w:r>
      <w:r w:rsidR="00E948CB">
        <w:rPr>
          <w:rFonts w:ascii="Times New Roman" w:eastAsia="Calibri" w:hAnsi="Times New Roman" w:cs="Times New Roman"/>
          <w:sz w:val="24"/>
          <w:szCs w:val="24"/>
        </w:rPr>
        <w:t>ов</w:t>
      </w:r>
      <w:r w:rsidRPr="00AB27E9">
        <w:rPr>
          <w:rFonts w:ascii="Times New Roman" w:eastAsia="Calibri" w:hAnsi="Times New Roman" w:cs="Times New Roman"/>
          <w:sz w:val="24"/>
          <w:szCs w:val="24"/>
        </w:rPr>
        <w:t>.</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В 2020 году при участии администрации Управляющими организациями инициирован перенос сроков проведения капитального ремонта общего имущества собственников помещений шести МКД на более ранний срок. Так пере</w:t>
      </w:r>
      <w:r w:rsidR="008470FB">
        <w:rPr>
          <w:rFonts w:ascii="Times New Roman" w:eastAsia="Calibri" w:hAnsi="Times New Roman" w:cs="Times New Roman"/>
          <w:sz w:val="24"/>
          <w:szCs w:val="24"/>
        </w:rPr>
        <w:t>несены сроки капитального ремонта домов</w:t>
      </w:r>
      <w:r w:rsidRPr="00AB27E9">
        <w:rPr>
          <w:rFonts w:ascii="Times New Roman" w:eastAsia="Calibri" w:hAnsi="Times New Roman" w:cs="Times New Roman"/>
          <w:sz w:val="24"/>
          <w:szCs w:val="24"/>
        </w:rPr>
        <w:t xml:space="preserve"> на 2021 год:</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ул. Горького, 3, ранее установленный срок 2026-2028</w:t>
      </w:r>
      <w:r w:rsidR="005E1D3E">
        <w:rPr>
          <w:rFonts w:ascii="Times New Roman" w:eastAsia="Calibri" w:hAnsi="Times New Roman" w:cs="Times New Roman"/>
          <w:sz w:val="24"/>
          <w:szCs w:val="24"/>
        </w:rPr>
        <w:t>гг.</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ул. Горького, 13, ранее установленный срок 2029-2031</w:t>
      </w:r>
      <w:r w:rsidR="005E1D3E">
        <w:rPr>
          <w:rFonts w:ascii="Times New Roman" w:eastAsia="Calibri" w:hAnsi="Times New Roman" w:cs="Times New Roman"/>
          <w:sz w:val="24"/>
          <w:szCs w:val="24"/>
        </w:rPr>
        <w:t>гг.</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 xml:space="preserve">ул. </w:t>
      </w:r>
      <w:r w:rsidR="007563BD" w:rsidRPr="00AB27E9">
        <w:rPr>
          <w:rFonts w:ascii="Times New Roman" w:eastAsia="Calibri" w:hAnsi="Times New Roman" w:cs="Times New Roman"/>
          <w:sz w:val="24"/>
          <w:szCs w:val="24"/>
        </w:rPr>
        <w:t>Г</w:t>
      </w:r>
      <w:r w:rsidRPr="00AB27E9">
        <w:rPr>
          <w:rFonts w:ascii="Times New Roman" w:eastAsia="Calibri" w:hAnsi="Times New Roman" w:cs="Times New Roman"/>
          <w:sz w:val="24"/>
          <w:szCs w:val="24"/>
        </w:rPr>
        <w:t>орького, 15, ранее установленный срок 2029-2031</w:t>
      </w:r>
      <w:r w:rsidR="005E1D3E">
        <w:rPr>
          <w:rFonts w:ascii="Times New Roman" w:eastAsia="Calibri" w:hAnsi="Times New Roman" w:cs="Times New Roman"/>
          <w:sz w:val="24"/>
          <w:szCs w:val="24"/>
        </w:rPr>
        <w:t>гг.</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proofErr w:type="spellStart"/>
      <w:proofErr w:type="gramStart"/>
      <w:r w:rsidRPr="00AB27E9">
        <w:rPr>
          <w:rFonts w:ascii="Times New Roman" w:eastAsia="Calibri" w:hAnsi="Times New Roman" w:cs="Times New Roman"/>
          <w:sz w:val="24"/>
          <w:szCs w:val="24"/>
        </w:rPr>
        <w:t>мкр</w:t>
      </w:r>
      <w:proofErr w:type="spellEnd"/>
      <w:proofErr w:type="gramEnd"/>
      <w:r w:rsidRPr="00AB27E9">
        <w:rPr>
          <w:rFonts w:ascii="Times New Roman" w:eastAsia="Calibri" w:hAnsi="Times New Roman" w:cs="Times New Roman"/>
          <w:sz w:val="24"/>
          <w:szCs w:val="24"/>
        </w:rPr>
        <w:t>. Новый, 2, ранее установленный срок 2032-2034</w:t>
      </w:r>
      <w:r w:rsidR="005E1D3E">
        <w:rPr>
          <w:rFonts w:ascii="Times New Roman" w:eastAsia="Calibri" w:hAnsi="Times New Roman" w:cs="Times New Roman"/>
          <w:sz w:val="24"/>
          <w:szCs w:val="24"/>
        </w:rPr>
        <w:t>гг.</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ул. Первомайская, 7, ранее установленный срок 2032-2034</w:t>
      </w:r>
      <w:r w:rsidR="005E1D3E">
        <w:rPr>
          <w:rFonts w:ascii="Times New Roman" w:eastAsia="Calibri" w:hAnsi="Times New Roman" w:cs="Times New Roman"/>
          <w:sz w:val="24"/>
          <w:szCs w:val="24"/>
        </w:rPr>
        <w:t>гг.</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ул. Пушкина, 34, ранее установленный срок 2032-2034</w:t>
      </w:r>
      <w:r w:rsidR="005E1D3E">
        <w:rPr>
          <w:rFonts w:ascii="Times New Roman" w:eastAsia="Calibri" w:hAnsi="Times New Roman" w:cs="Times New Roman"/>
          <w:sz w:val="24"/>
          <w:szCs w:val="24"/>
        </w:rPr>
        <w:t>гг</w:t>
      </w:r>
      <w:r w:rsidRPr="00AB27E9">
        <w:rPr>
          <w:rFonts w:ascii="Times New Roman" w:eastAsia="Calibri" w:hAnsi="Times New Roman" w:cs="Times New Roman"/>
          <w:sz w:val="24"/>
          <w:szCs w:val="24"/>
        </w:rPr>
        <w:t>.</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Согласно ранее принятому краткосрочному плану в 2021 году капитальные ремонты были предусмотрены в 5 МКД:</w:t>
      </w:r>
      <w:r w:rsidR="00040A82">
        <w:rPr>
          <w:rFonts w:ascii="Times New Roman" w:eastAsia="Calibri" w:hAnsi="Times New Roman" w:cs="Times New Roman"/>
          <w:sz w:val="24"/>
          <w:szCs w:val="24"/>
        </w:rPr>
        <w:t xml:space="preserve"> </w:t>
      </w:r>
      <w:r w:rsidRPr="00AB27E9">
        <w:rPr>
          <w:rFonts w:ascii="Times New Roman" w:eastAsia="Calibri" w:hAnsi="Times New Roman" w:cs="Times New Roman"/>
          <w:sz w:val="24"/>
          <w:szCs w:val="24"/>
        </w:rPr>
        <w:t>ул. Советская, 14</w:t>
      </w:r>
      <w:r w:rsidR="003E0ACE">
        <w:rPr>
          <w:rFonts w:ascii="Times New Roman" w:eastAsia="Calibri" w:hAnsi="Times New Roman" w:cs="Times New Roman"/>
          <w:sz w:val="24"/>
          <w:szCs w:val="24"/>
        </w:rPr>
        <w:t>,</w:t>
      </w:r>
      <w:r w:rsidRPr="00AB27E9">
        <w:rPr>
          <w:rFonts w:ascii="Times New Roman" w:eastAsia="Calibri" w:hAnsi="Times New Roman" w:cs="Times New Roman"/>
          <w:sz w:val="24"/>
          <w:szCs w:val="24"/>
        </w:rPr>
        <w:t xml:space="preserve"> 17, 18</w:t>
      </w:r>
      <w:r w:rsidR="00517785">
        <w:rPr>
          <w:rFonts w:ascii="Times New Roman" w:eastAsia="Calibri" w:hAnsi="Times New Roman" w:cs="Times New Roman"/>
          <w:sz w:val="24"/>
          <w:szCs w:val="24"/>
        </w:rPr>
        <w:t>,</w:t>
      </w:r>
      <w:r w:rsidRPr="00AB27E9">
        <w:rPr>
          <w:rFonts w:ascii="Times New Roman" w:eastAsia="Calibri" w:hAnsi="Times New Roman" w:cs="Times New Roman"/>
          <w:sz w:val="24"/>
          <w:szCs w:val="24"/>
        </w:rPr>
        <w:t xml:space="preserve"> 19</w:t>
      </w:r>
      <w:r w:rsidR="00517785">
        <w:rPr>
          <w:rFonts w:ascii="Times New Roman" w:eastAsia="Calibri" w:hAnsi="Times New Roman" w:cs="Times New Roman"/>
          <w:sz w:val="24"/>
          <w:szCs w:val="24"/>
        </w:rPr>
        <w:t>,</w:t>
      </w:r>
      <w:r w:rsidRPr="00AB27E9">
        <w:rPr>
          <w:rFonts w:ascii="Times New Roman" w:eastAsia="Calibri" w:hAnsi="Times New Roman" w:cs="Times New Roman"/>
          <w:sz w:val="24"/>
          <w:szCs w:val="24"/>
        </w:rPr>
        <w:t xml:space="preserve"> 20</w:t>
      </w: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 xml:space="preserve">Два дома по </w:t>
      </w:r>
      <w:proofErr w:type="spellStart"/>
      <w:r w:rsidRPr="00AB27E9">
        <w:rPr>
          <w:rFonts w:ascii="Times New Roman" w:eastAsia="Calibri" w:hAnsi="Times New Roman" w:cs="Times New Roman"/>
          <w:sz w:val="24"/>
          <w:szCs w:val="24"/>
        </w:rPr>
        <w:t>ул.Советская</w:t>
      </w:r>
      <w:proofErr w:type="spellEnd"/>
      <w:r w:rsidRPr="00AB27E9">
        <w:rPr>
          <w:rFonts w:ascii="Times New Roman" w:eastAsia="Calibri" w:hAnsi="Times New Roman" w:cs="Times New Roman"/>
          <w:sz w:val="24"/>
          <w:szCs w:val="24"/>
        </w:rPr>
        <w:t>, 19</w:t>
      </w:r>
      <w:r w:rsidR="00D54FDD">
        <w:rPr>
          <w:rFonts w:ascii="Times New Roman" w:eastAsia="Calibri" w:hAnsi="Times New Roman" w:cs="Times New Roman"/>
          <w:sz w:val="24"/>
          <w:szCs w:val="24"/>
        </w:rPr>
        <w:t xml:space="preserve"> и</w:t>
      </w:r>
      <w:r w:rsidRPr="00AB27E9">
        <w:rPr>
          <w:rFonts w:ascii="Times New Roman" w:eastAsia="Calibri" w:hAnsi="Times New Roman" w:cs="Times New Roman"/>
          <w:sz w:val="24"/>
          <w:szCs w:val="24"/>
        </w:rPr>
        <w:t xml:space="preserve"> 14 требуют детального технического обследования. Определен подрядчик на проведение технического обследования.</w:t>
      </w:r>
    </w:p>
    <w:p w:rsidR="00AB27E9" w:rsidRDefault="00AB27E9" w:rsidP="00AB27E9">
      <w:pPr>
        <w:spacing w:after="0" w:line="240" w:lineRule="auto"/>
        <w:ind w:firstLine="709"/>
        <w:jc w:val="both"/>
        <w:rPr>
          <w:rFonts w:ascii="Times New Roman" w:eastAsia="Calibri" w:hAnsi="Times New Roman" w:cs="Times New Roman"/>
          <w:sz w:val="24"/>
          <w:szCs w:val="24"/>
        </w:rPr>
      </w:pPr>
      <w:r w:rsidRPr="00AB27E9">
        <w:rPr>
          <w:rFonts w:ascii="Times New Roman" w:eastAsia="Calibri" w:hAnsi="Times New Roman" w:cs="Times New Roman"/>
          <w:sz w:val="24"/>
          <w:szCs w:val="24"/>
        </w:rPr>
        <w:t>Итого на 2021 год запланировано проведение капитальных ремонтов в девяти многоквартирных домах, в двух многоквартирных домах проведение технического обследования.</w:t>
      </w:r>
    </w:p>
    <w:p w:rsidR="00237B6C" w:rsidRDefault="00237B6C" w:rsidP="00AB27E9">
      <w:pPr>
        <w:spacing w:after="0" w:line="240" w:lineRule="auto"/>
        <w:ind w:firstLine="709"/>
        <w:jc w:val="both"/>
        <w:rPr>
          <w:rFonts w:ascii="Times New Roman" w:eastAsia="Calibri" w:hAnsi="Times New Roman" w:cs="Times New Roman"/>
          <w:sz w:val="24"/>
          <w:szCs w:val="24"/>
        </w:rPr>
      </w:pPr>
    </w:p>
    <w:p w:rsidR="00237B6C" w:rsidRPr="00AB27E9" w:rsidRDefault="00237B6C" w:rsidP="00AB27E9">
      <w:pPr>
        <w:spacing w:after="0" w:line="240" w:lineRule="auto"/>
        <w:ind w:firstLine="709"/>
        <w:jc w:val="both"/>
        <w:rPr>
          <w:rFonts w:ascii="Times New Roman" w:eastAsia="Calibri" w:hAnsi="Times New Roman" w:cs="Times New Roman"/>
          <w:sz w:val="24"/>
          <w:szCs w:val="24"/>
        </w:rPr>
      </w:pPr>
    </w:p>
    <w:p w:rsidR="00AB27E9" w:rsidRPr="00AB27E9" w:rsidRDefault="00AB27E9" w:rsidP="00AB27E9">
      <w:pPr>
        <w:spacing w:after="0" w:line="240" w:lineRule="auto"/>
        <w:ind w:firstLine="709"/>
        <w:jc w:val="both"/>
        <w:rPr>
          <w:rFonts w:ascii="Times New Roman" w:eastAsia="Calibri" w:hAnsi="Times New Roman" w:cs="Times New Roman"/>
          <w:sz w:val="24"/>
          <w:szCs w:val="24"/>
        </w:rPr>
      </w:pPr>
    </w:p>
    <w:tbl>
      <w:tblPr>
        <w:tblStyle w:val="aa"/>
        <w:tblW w:w="0" w:type="auto"/>
        <w:tblLook w:val="04A0" w:firstRow="1" w:lastRow="0" w:firstColumn="1" w:lastColumn="0" w:noHBand="0" w:noVBand="1"/>
      </w:tblPr>
      <w:tblGrid>
        <w:gridCol w:w="9344"/>
      </w:tblGrid>
      <w:tr w:rsidR="00DE661C" w:rsidTr="00DE661C">
        <w:tc>
          <w:tcPr>
            <w:tcW w:w="9344" w:type="dxa"/>
            <w:shd w:val="clear" w:color="auto" w:fill="C5E0B3" w:themeFill="accent6" w:themeFillTint="66"/>
          </w:tcPr>
          <w:p w:rsidR="00DE661C" w:rsidRPr="00E35ADD" w:rsidRDefault="00DE661C" w:rsidP="00DE661C">
            <w:pPr>
              <w:jc w:val="center"/>
              <w:rPr>
                <w:rFonts w:ascii="Times New Roman" w:eastAsia="Times New Roman" w:hAnsi="Times New Roman" w:cs="Times New Roman"/>
                <w:b/>
                <w:sz w:val="28"/>
                <w:szCs w:val="28"/>
                <w:lang w:eastAsia="ru-RU"/>
              </w:rPr>
            </w:pPr>
            <w:r w:rsidRPr="00E35ADD">
              <w:rPr>
                <w:rFonts w:ascii="Times New Roman" w:eastAsia="Times New Roman" w:hAnsi="Times New Roman" w:cs="Times New Roman"/>
                <w:b/>
                <w:sz w:val="28"/>
                <w:szCs w:val="28"/>
                <w:lang w:eastAsia="ru-RU"/>
              </w:rPr>
              <w:lastRenderedPageBreak/>
              <w:t>ЖИЛИЩНО-КОММУНАЛЬНЫЙ КОМПЛЕКС</w:t>
            </w:r>
          </w:p>
          <w:p w:rsidR="00DE661C" w:rsidRDefault="00DE661C" w:rsidP="00E35ADD">
            <w:pPr>
              <w:jc w:val="center"/>
              <w:rPr>
                <w:rFonts w:ascii="Times New Roman" w:eastAsia="Times New Roman" w:hAnsi="Times New Roman" w:cs="Times New Roman"/>
                <w:b/>
                <w:sz w:val="28"/>
                <w:szCs w:val="28"/>
                <w:lang w:eastAsia="ru-RU"/>
              </w:rPr>
            </w:pPr>
          </w:p>
        </w:tc>
      </w:tr>
    </w:tbl>
    <w:p w:rsidR="00E35ADD" w:rsidRPr="00E35ADD" w:rsidRDefault="00E35ADD" w:rsidP="00E35ADD">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E35ADD">
        <w:rPr>
          <w:rFonts w:ascii="yandex-sans" w:eastAsia="Times New Roman" w:hAnsi="yandex-sans" w:cs="Times New Roman"/>
          <w:sz w:val="23"/>
          <w:szCs w:val="23"/>
          <w:lang w:eastAsia="ru-RU"/>
        </w:rPr>
        <w:t xml:space="preserve">Жилищно-коммунальное хозяйство является одной из основных отраслей. </w:t>
      </w:r>
      <w:r w:rsidRPr="00E35ADD">
        <w:rPr>
          <w:rFonts w:ascii="Times New Roman" w:eastAsia="Times New Roman" w:hAnsi="Times New Roman" w:cs="Times New Roman"/>
          <w:sz w:val="24"/>
          <w:szCs w:val="24"/>
          <w:lang w:eastAsia="ru-RU"/>
        </w:rPr>
        <w:t>В данной сфере реализуется ряд программ, направленных на совершенствование систем жизнеобеспечения города и повышение качества обслуживаемого жилищного фонда. В 2020 году отмечена стабильная работа предприятий жилищно-коммунального комплекса. Своевременная подготовка к осенне-зимнему периоду обеспечила надежное тепло-, водо- и электроснабжение потребителей в зимний период.</w:t>
      </w:r>
    </w:p>
    <w:p w:rsidR="00E35ADD" w:rsidRPr="00E35ADD" w:rsidRDefault="00E35ADD" w:rsidP="00E35ADD">
      <w:pPr>
        <w:spacing w:after="0" w:line="240" w:lineRule="auto"/>
        <w:jc w:val="center"/>
        <w:rPr>
          <w:rFonts w:ascii="Times New Roman" w:eastAsia="Times New Roman" w:hAnsi="Times New Roman" w:cs="Times New Roman"/>
          <w:b/>
          <w:i/>
          <w:color w:val="FF0000"/>
          <w:sz w:val="24"/>
          <w:szCs w:val="24"/>
          <w:lang w:val="x-none" w:eastAsia="x-none"/>
        </w:rPr>
      </w:pPr>
    </w:p>
    <w:p w:rsidR="00E35ADD" w:rsidRPr="00E35ADD" w:rsidRDefault="00E35ADD" w:rsidP="00E35ADD">
      <w:pPr>
        <w:spacing w:after="0" w:line="240" w:lineRule="auto"/>
        <w:jc w:val="center"/>
        <w:rPr>
          <w:rFonts w:ascii="Times New Roman" w:eastAsia="Times New Roman" w:hAnsi="Times New Roman" w:cs="Times New Roman"/>
          <w:b/>
          <w:sz w:val="28"/>
          <w:szCs w:val="28"/>
          <w:lang w:eastAsia="ru-RU"/>
        </w:rPr>
      </w:pPr>
      <w:r w:rsidRPr="00E35ADD">
        <w:rPr>
          <w:rFonts w:ascii="Times New Roman" w:eastAsia="Times New Roman" w:hAnsi="Times New Roman" w:cs="Times New Roman"/>
          <w:b/>
          <w:sz w:val="28"/>
          <w:szCs w:val="28"/>
          <w:lang w:eastAsia="ru-RU"/>
        </w:rPr>
        <w:t>Анализ работы объектов тепло-, водоснабжения, водоотведения                              в 2020 году и объемы их ремонта и реконструкции</w:t>
      </w:r>
    </w:p>
    <w:p w:rsidR="00E35ADD" w:rsidRPr="00E35ADD" w:rsidRDefault="00E35ADD" w:rsidP="00E35ADD">
      <w:pPr>
        <w:spacing w:after="0" w:line="240" w:lineRule="auto"/>
        <w:ind w:firstLine="709"/>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sz w:val="24"/>
          <w:szCs w:val="24"/>
          <w:lang w:eastAsia="ru-RU"/>
        </w:rPr>
        <w:t xml:space="preserve">Объекты тепло-, водоснабжения, водоотведения, находящиеся в муниципальной собственности </w:t>
      </w:r>
      <w:proofErr w:type="spellStart"/>
      <w:r w:rsidRPr="00E35ADD">
        <w:rPr>
          <w:rFonts w:ascii="Times New Roman" w:eastAsia="Times New Roman" w:hAnsi="Times New Roman" w:cs="Times New Roman"/>
          <w:sz w:val="24"/>
          <w:szCs w:val="24"/>
          <w:lang w:eastAsia="ru-RU"/>
        </w:rPr>
        <w:t>Бирюсинского</w:t>
      </w:r>
      <w:proofErr w:type="spellEnd"/>
      <w:r w:rsidRPr="00E35ADD">
        <w:rPr>
          <w:rFonts w:ascii="Times New Roman" w:eastAsia="Times New Roman" w:hAnsi="Times New Roman" w:cs="Times New Roman"/>
          <w:sz w:val="24"/>
          <w:szCs w:val="24"/>
          <w:lang w:eastAsia="ru-RU"/>
        </w:rPr>
        <w:t xml:space="preserve"> городского поселения</w:t>
      </w:r>
      <w:r w:rsidR="00A670D2">
        <w:rPr>
          <w:rFonts w:ascii="Times New Roman" w:eastAsia="Times New Roman" w:hAnsi="Times New Roman" w:cs="Times New Roman"/>
          <w:sz w:val="24"/>
          <w:szCs w:val="24"/>
          <w:lang w:eastAsia="ru-RU"/>
        </w:rPr>
        <w:t>,</w:t>
      </w:r>
      <w:r w:rsidRPr="00E35ADD">
        <w:rPr>
          <w:rFonts w:ascii="Times New Roman" w:eastAsia="Times New Roman" w:hAnsi="Times New Roman" w:cs="Times New Roman"/>
          <w:sz w:val="24"/>
          <w:szCs w:val="24"/>
          <w:lang w:eastAsia="ru-RU"/>
        </w:rPr>
        <w:t xml:space="preserve"> переданы по Концессионному Соглашению от 31.08.2016 года ООО «</w:t>
      </w:r>
      <w:proofErr w:type="spellStart"/>
      <w:r w:rsidRPr="00E35ADD">
        <w:rPr>
          <w:rFonts w:ascii="Times New Roman" w:eastAsia="Times New Roman" w:hAnsi="Times New Roman" w:cs="Times New Roman"/>
          <w:sz w:val="24"/>
          <w:szCs w:val="24"/>
          <w:lang w:eastAsia="ru-RU"/>
        </w:rPr>
        <w:t>ТрансТехРесурс</w:t>
      </w:r>
      <w:proofErr w:type="spellEnd"/>
      <w:r w:rsidRPr="00E35ADD">
        <w:rPr>
          <w:rFonts w:ascii="Times New Roman" w:eastAsia="Times New Roman" w:hAnsi="Times New Roman" w:cs="Times New Roman"/>
          <w:sz w:val="24"/>
          <w:szCs w:val="24"/>
          <w:lang w:eastAsia="ru-RU"/>
        </w:rPr>
        <w:t>». Предприятие, в пределах утвержденных долгосрочных тарифов, осуществляет содержание инженерных сетей, объектов тепло-, водоснабжения, водоотведения, осуществляет их ремонт, замену и реконструкцию.</w:t>
      </w:r>
    </w:p>
    <w:p w:rsidR="00E35ADD" w:rsidRPr="00E35ADD" w:rsidRDefault="00E35ADD" w:rsidP="00E35ADD">
      <w:pPr>
        <w:spacing w:after="0" w:line="240" w:lineRule="auto"/>
        <w:ind w:firstLine="709"/>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sz w:val="24"/>
          <w:szCs w:val="24"/>
          <w:lang w:eastAsia="ru-RU"/>
        </w:rPr>
        <w:t>За период работы объектов в 2020 году нарушений, влекущих за собой сверхнормативную продолжительность не предоставления коммунального ресурса населению и юридическим лицам, не установлено.</w:t>
      </w:r>
    </w:p>
    <w:p w:rsidR="00E35ADD" w:rsidRPr="00E35ADD" w:rsidRDefault="00E35ADD" w:rsidP="00E35ADD">
      <w:pPr>
        <w:spacing w:after="0" w:line="240" w:lineRule="auto"/>
        <w:ind w:firstLine="708"/>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sz w:val="24"/>
          <w:szCs w:val="24"/>
          <w:lang w:eastAsia="ru-RU"/>
        </w:rPr>
        <w:t>В соответствии с условиями Концессионного Соглашения ООО «</w:t>
      </w:r>
      <w:proofErr w:type="spellStart"/>
      <w:r w:rsidRPr="00E35ADD">
        <w:rPr>
          <w:rFonts w:ascii="Times New Roman" w:eastAsia="Times New Roman" w:hAnsi="Times New Roman" w:cs="Times New Roman"/>
          <w:sz w:val="24"/>
          <w:szCs w:val="24"/>
          <w:lang w:eastAsia="ru-RU"/>
        </w:rPr>
        <w:t>ТрансТехРесурс</w:t>
      </w:r>
      <w:proofErr w:type="spellEnd"/>
      <w:r w:rsidRPr="00E35ADD">
        <w:rPr>
          <w:rFonts w:ascii="Times New Roman" w:eastAsia="Times New Roman" w:hAnsi="Times New Roman" w:cs="Times New Roman"/>
          <w:sz w:val="24"/>
          <w:szCs w:val="24"/>
          <w:lang w:eastAsia="ru-RU"/>
        </w:rPr>
        <w:t xml:space="preserve">» обеспечивало за счет собственных средств подготовку объектов к работе, осуществляло ремонты, замену и реконструкцию тепловых, водопроводных, канализационных сетей и оборудования в пределах утвержденных долгосрочных тарифов на коммунальные услуги.  </w:t>
      </w:r>
    </w:p>
    <w:p w:rsidR="00E35ADD" w:rsidRPr="00E35ADD" w:rsidRDefault="00E35ADD" w:rsidP="00E35ADD">
      <w:pPr>
        <w:tabs>
          <w:tab w:val="left" w:pos="6022"/>
          <w:tab w:val="left" w:pos="8280"/>
        </w:tabs>
        <w:spacing w:after="0" w:line="240" w:lineRule="auto"/>
        <w:ind w:right="72"/>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sz w:val="24"/>
          <w:szCs w:val="24"/>
          <w:lang w:eastAsia="ru-RU"/>
        </w:rPr>
        <w:t xml:space="preserve">          </w:t>
      </w:r>
      <w:r w:rsidR="003F2BFA">
        <w:rPr>
          <w:rFonts w:ascii="Times New Roman" w:eastAsia="Times New Roman" w:hAnsi="Times New Roman" w:cs="Times New Roman"/>
          <w:sz w:val="24"/>
          <w:szCs w:val="24"/>
          <w:lang w:eastAsia="ru-RU"/>
        </w:rPr>
        <w:t>По муниципальной котельной</w:t>
      </w:r>
      <w:r w:rsidR="00B531ED">
        <w:rPr>
          <w:rFonts w:ascii="Times New Roman" w:eastAsia="Times New Roman" w:hAnsi="Times New Roman" w:cs="Times New Roman"/>
          <w:sz w:val="24"/>
          <w:szCs w:val="24"/>
          <w:lang w:eastAsia="ru-RU"/>
        </w:rPr>
        <w:t xml:space="preserve">, обслуживающей </w:t>
      </w:r>
      <w:proofErr w:type="gramStart"/>
      <w:r w:rsidR="00B531ED">
        <w:rPr>
          <w:rFonts w:ascii="Times New Roman" w:eastAsia="Times New Roman" w:hAnsi="Times New Roman" w:cs="Times New Roman"/>
          <w:sz w:val="24"/>
          <w:szCs w:val="24"/>
          <w:lang w:eastAsia="ru-RU"/>
        </w:rPr>
        <w:t xml:space="preserve">поселок </w:t>
      </w:r>
      <w:r w:rsidRPr="00E35ADD">
        <w:rPr>
          <w:rFonts w:ascii="Times New Roman" w:eastAsia="Times New Roman" w:hAnsi="Times New Roman" w:cs="Times New Roman"/>
          <w:b/>
          <w:sz w:val="24"/>
          <w:szCs w:val="24"/>
          <w:lang w:eastAsia="ru-RU"/>
        </w:rPr>
        <w:t xml:space="preserve"> </w:t>
      </w:r>
      <w:proofErr w:type="spellStart"/>
      <w:r w:rsidRPr="00B531ED">
        <w:rPr>
          <w:rFonts w:ascii="Times New Roman" w:eastAsia="Times New Roman" w:hAnsi="Times New Roman" w:cs="Times New Roman"/>
          <w:sz w:val="24"/>
          <w:szCs w:val="24"/>
          <w:lang w:eastAsia="ru-RU"/>
        </w:rPr>
        <w:t>ТУСМ</w:t>
      </w:r>
      <w:r w:rsidR="002D7EA2">
        <w:rPr>
          <w:rFonts w:ascii="Times New Roman" w:eastAsia="Times New Roman" w:hAnsi="Times New Roman" w:cs="Times New Roman"/>
          <w:sz w:val="24"/>
          <w:szCs w:val="24"/>
          <w:lang w:eastAsia="ru-RU"/>
        </w:rPr>
        <w:t>а</w:t>
      </w:r>
      <w:proofErr w:type="spellEnd"/>
      <w:proofErr w:type="gramEnd"/>
      <w:r w:rsidRPr="00B531ED">
        <w:rPr>
          <w:rFonts w:ascii="Times New Roman" w:eastAsia="Times New Roman" w:hAnsi="Times New Roman" w:cs="Times New Roman"/>
          <w:sz w:val="24"/>
          <w:szCs w:val="24"/>
          <w:lang w:eastAsia="ru-RU"/>
        </w:rPr>
        <w:t xml:space="preserve"> </w:t>
      </w:r>
      <w:r w:rsidR="00B531ED" w:rsidRPr="00B531ED">
        <w:rPr>
          <w:rFonts w:ascii="Times New Roman" w:eastAsia="Times New Roman" w:hAnsi="Times New Roman" w:cs="Times New Roman"/>
          <w:sz w:val="24"/>
          <w:szCs w:val="24"/>
          <w:lang w:eastAsia="ru-RU"/>
        </w:rPr>
        <w:t>и социальные объекты</w:t>
      </w:r>
      <w:r w:rsidR="007F2C1E">
        <w:rPr>
          <w:rFonts w:ascii="Times New Roman" w:eastAsia="Times New Roman" w:hAnsi="Times New Roman" w:cs="Times New Roman"/>
          <w:sz w:val="24"/>
          <w:szCs w:val="24"/>
          <w:lang w:eastAsia="ru-RU"/>
        </w:rPr>
        <w:t>,</w:t>
      </w:r>
      <w:r w:rsidR="00B531ED">
        <w:rPr>
          <w:rFonts w:ascii="Times New Roman" w:eastAsia="Times New Roman" w:hAnsi="Times New Roman" w:cs="Times New Roman"/>
          <w:b/>
          <w:sz w:val="24"/>
          <w:szCs w:val="24"/>
          <w:lang w:eastAsia="ru-RU"/>
        </w:rPr>
        <w:t xml:space="preserve"> </w:t>
      </w:r>
      <w:r w:rsidRPr="00E35ADD">
        <w:rPr>
          <w:rFonts w:ascii="Times New Roman" w:eastAsia="Times New Roman" w:hAnsi="Times New Roman" w:cs="Times New Roman"/>
          <w:sz w:val="24"/>
          <w:szCs w:val="24"/>
          <w:lang w:eastAsia="ru-RU"/>
        </w:rPr>
        <w:t>- проведены ремонт и профилактика котельного оборудования</w:t>
      </w:r>
      <w:r w:rsidR="00615A42">
        <w:rPr>
          <w:rFonts w:ascii="Times New Roman" w:eastAsia="Times New Roman" w:hAnsi="Times New Roman" w:cs="Times New Roman"/>
          <w:sz w:val="24"/>
          <w:szCs w:val="24"/>
          <w:lang w:eastAsia="ru-RU"/>
        </w:rPr>
        <w:t>, запорной арматуры, инженерных</w:t>
      </w:r>
      <w:r w:rsidR="008601A5">
        <w:rPr>
          <w:rFonts w:ascii="Times New Roman" w:eastAsia="Times New Roman" w:hAnsi="Times New Roman" w:cs="Times New Roman"/>
          <w:sz w:val="24"/>
          <w:szCs w:val="24"/>
          <w:lang w:eastAsia="ru-RU"/>
        </w:rPr>
        <w:t xml:space="preserve"> </w:t>
      </w:r>
      <w:r w:rsidRPr="00E35ADD">
        <w:rPr>
          <w:rFonts w:ascii="Times New Roman" w:eastAsia="Times New Roman" w:hAnsi="Times New Roman" w:cs="Times New Roman"/>
          <w:sz w:val="24"/>
          <w:szCs w:val="24"/>
          <w:lang w:eastAsia="ru-RU"/>
        </w:rPr>
        <w:t>сетей. Выполнен ремонт кровли здания котельной</w:t>
      </w:r>
      <w:r w:rsidR="008601A5">
        <w:rPr>
          <w:rFonts w:ascii="Times New Roman" w:eastAsia="Times New Roman" w:hAnsi="Times New Roman" w:cs="Times New Roman"/>
          <w:sz w:val="24"/>
          <w:szCs w:val="24"/>
          <w:lang w:eastAsia="ru-RU"/>
        </w:rPr>
        <w:t>,</w:t>
      </w:r>
      <w:r w:rsidRPr="00E35ADD">
        <w:rPr>
          <w:rFonts w:ascii="Times New Roman" w:eastAsia="Times New Roman" w:hAnsi="Times New Roman" w:cs="Times New Roman"/>
          <w:sz w:val="24"/>
          <w:szCs w:val="24"/>
          <w:lang w:eastAsia="ru-RU"/>
        </w:rPr>
        <w:t xml:space="preserve"> ремонт и замена оборудования </w:t>
      </w:r>
      <w:r w:rsidR="008601A5">
        <w:rPr>
          <w:rFonts w:ascii="Times New Roman" w:eastAsia="Times New Roman" w:hAnsi="Times New Roman" w:cs="Times New Roman"/>
          <w:sz w:val="24"/>
          <w:szCs w:val="24"/>
          <w:lang w:eastAsia="ru-RU"/>
        </w:rPr>
        <w:t>канализационной станции</w:t>
      </w:r>
      <w:r w:rsidRPr="00E35ADD">
        <w:rPr>
          <w:rFonts w:ascii="Times New Roman" w:eastAsia="Times New Roman" w:hAnsi="Times New Roman" w:cs="Times New Roman"/>
          <w:sz w:val="24"/>
          <w:szCs w:val="24"/>
          <w:lang w:eastAsia="ru-RU"/>
        </w:rPr>
        <w:t xml:space="preserve">. </w:t>
      </w:r>
    </w:p>
    <w:p w:rsidR="00E35ADD" w:rsidRPr="00E35ADD" w:rsidRDefault="00DA5D3F" w:rsidP="00E35ADD">
      <w:pPr>
        <w:spacing w:after="0" w:line="240" w:lineRule="auto"/>
        <w:ind w:firstLine="708"/>
        <w:jc w:val="both"/>
        <w:rPr>
          <w:rFonts w:ascii="Times New Roman" w:eastAsia="Times New Roman" w:hAnsi="Times New Roman" w:cs="Times New Roman"/>
          <w:b/>
          <w:sz w:val="24"/>
          <w:szCs w:val="24"/>
          <w:lang w:eastAsia="ru-RU"/>
        </w:rPr>
      </w:pPr>
      <w:r w:rsidRPr="00DA5D3F">
        <w:rPr>
          <w:rFonts w:ascii="Times New Roman" w:eastAsia="Times New Roman" w:hAnsi="Times New Roman" w:cs="Times New Roman"/>
          <w:sz w:val="24"/>
          <w:szCs w:val="24"/>
          <w:lang w:eastAsia="ru-RU"/>
        </w:rPr>
        <w:t>По основной к</w:t>
      </w:r>
      <w:r w:rsidR="00E35ADD" w:rsidRPr="00DA5D3F">
        <w:rPr>
          <w:rFonts w:ascii="Times New Roman" w:eastAsia="Times New Roman" w:hAnsi="Times New Roman" w:cs="Times New Roman"/>
          <w:sz w:val="24"/>
          <w:szCs w:val="24"/>
          <w:lang w:eastAsia="ru-RU"/>
        </w:rPr>
        <w:t>отельн</w:t>
      </w:r>
      <w:r w:rsidRPr="00DA5D3F">
        <w:rPr>
          <w:rFonts w:ascii="Times New Roman" w:eastAsia="Times New Roman" w:hAnsi="Times New Roman" w:cs="Times New Roman"/>
          <w:sz w:val="24"/>
          <w:szCs w:val="24"/>
          <w:lang w:eastAsia="ru-RU"/>
        </w:rPr>
        <w:t>ой</w:t>
      </w:r>
      <w:r w:rsidR="00E35ADD" w:rsidRPr="00E35ADD">
        <w:rPr>
          <w:rFonts w:ascii="Times New Roman" w:eastAsia="Times New Roman" w:hAnsi="Times New Roman" w:cs="Times New Roman"/>
          <w:b/>
          <w:sz w:val="24"/>
          <w:szCs w:val="24"/>
          <w:lang w:eastAsia="ru-RU"/>
        </w:rPr>
        <w:t xml:space="preserve"> </w:t>
      </w:r>
      <w:r w:rsidR="00E35ADD" w:rsidRPr="00E35ADD">
        <w:rPr>
          <w:rFonts w:ascii="Times New Roman" w:eastAsia="Times New Roman" w:hAnsi="Times New Roman" w:cs="Times New Roman"/>
          <w:sz w:val="24"/>
          <w:szCs w:val="24"/>
          <w:lang w:eastAsia="ru-RU"/>
        </w:rPr>
        <w:t xml:space="preserve">- </w:t>
      </w:r>
      <w:r w:rsidRPr="00E35ADD">
        <w:rPr>
          <w:rFonts w:ascii="Times New Roman" w:eastAsia="Times New Roman" w:hAnsi="Times New Roman" w:cs="Times New Roman"/>
          <w:sz w:val="24"/>
          <w:szCs w:val="24"/>
          <w:lang w:eastAsia="ru-RU"/>
        </w:rPr>
        <w:t>в</w:t>
      </w:r>
      <w:r w:rsidR="00E35ADD" w:rsidRPr="00E35ADD">
        <w:rPr>
          <w:rFonts w:ascii="Times New Roman" w:eastAsia="Times New Roman" w:hAnsi="Times New Roman" w:cs="Times New Roman"/>
          <w:sz w:val="24"/>
          <w:szCs w:val="24"/>
          <w:lang w:eastAsia="ru-RU"/>
        </w:rPr>
        <w:t>ыполнены работы по ремонту и профилактике котельного и вспомогательного оборудования. Подготовлена к работе система углеподачи. Котельная запущена в работу на зимний период 2 ноября 202</w:t>
      </w:r>
      <w:r w:rsidR="002D7EA2">
        <w:rPr>
          <w:rFonts w:ascii="Times New Roman" w:eastAsia="Times New Roman" w:hAnsi="Times New Roman" w:cs="Times New Roman"/>
          <w:sz w:val="24"/>
          <w:szCs w:val="24"/>
          <w:lang w:eastAsia="ru-RU"/>
        </w:rPr>
        <w:t>0</w:t>
      </w:r>
      <w:r w:rsidR="00E35ADD" w:rsidRPr="00E35ADD">
        <w:rPr>
          <w:rFonts w:ascii="Times New Roman" w:eastAsia="Times New Roman" w:hAnsi="Times New Roman" w:cs="Times New Roman"/>
          <w:sz w:val="24"/>
          <w:szCs w:val="24"/>
          <w:lang w:eastAsia="ru-RU"/>
        </w:rPr>
        <w:t xml:space="preserve">г. в </w:t>
      </w:r>
      <w:proofErr w:type="spellStart"/>
      <w:r w:rsidR="00E35ADD" w:rsidRPr="00E35ADD">
        <w:rPr>
          <w:rFonts w:ascii="Times New Roman" w:eastAsia="Times New Roman" w:hAnsi="Times New Roman" w:cs="Times New Roman"/>
          <w:sz w:val="24"/>
          <w:szCs w:val="24"/>
          <w:lang w:eastAsia="ru-RU"/>
        </w:rPr>
        <w:t>т.ч</w:t>
      </w:r>
      <w:proofErr w:type="spellEnd"/>
      <w:r w:rsidR="00E35ADD" w:rsidRPr="00E35ADD">
        <w:rPr>
          <w:rFonts w:ascii="Times New Roman" w:eastAsia="Times New Roman" w:hAnsi="Times New Roman" w:cs="Times New Roman"/>
          <w:sz w:val="24"/>
          <w:szCs w:val="24"/>
          <w:lang w:eastAsia="ru-RU"/>
        </w:rPr>
        <w:t xml:space="preserve">. в целях сохранения в работоспособном состоянии оборудования старой котельной. </w:t>
      </w:r>
    </w:p>
    <w:p w:rsidR="00E35ADD" w:rsidRPr="00E35ADD" w:rsidRDefault="00E35ADD" w:rsidP="00E35ADD">
      <w:pPr>
        <w:spacing w:after="0" w:line="240" w:lineRule="auto"/>
        <w:ind w:firstLine="708"/>
        <w:jc w:val="both"/>
        <w:rPr>
          <w:rFonts w:ascii="Times New Roman" w:eastAsia="Times New Roman" w:hAnsi="Times New Roman" w:cs="Times New Roman"/>
          <w:b/>
          <w:sz w:val="24"/>
          <w:szCs w:val="24"/>
          <w:lang w:eastAsia="ru-RU"/>
        </w:rPr>
      </w:pPr>
    </w:p>
    <w:p w:rsidR="00E35ADD" w:rsidRPr="00E35ADD" w:rsidRDefault="00E35ADD" w:rsidP="00752906">
      <w:pPr>
        <w:spacing w:after="0" w:line="240" w:lineRule="auto"/>
        <w:ind w:firstLine="708"/>
        <w:jc w:val="center"/>
        <w:rPr>
          <w:rFonts w:ascii="Times New Roman" w:eastAsia="Times New Roman" w:hAnsi="Times New Roman" w:cs="Times New Roman"/>
          <w:b/>
          <w:sz w:val="24"/>
          <w:szCs w:val="24"/>
          <w:lang w:eastAsia="ru-RU"/>
        </w:rPr>
      </w:pPr>
      <w:r w:rsidRPr="00E35ADD">
        <w:rPr>
          <w:rFonts w:ascii="Times New Roman" w:eastAsia="Times New Roman" w:hAnsi="Times New Roman" w:cs="Times New Roman"/>
          <w:b/>
          <w:sz w:val="24"/>
          <w:szCs w:val="24"/>
          <w:lang w:eastAsia="ru-RU"/>
        </w:rPr>
        <w:t>Водогрейная котельная</w:t>
      </w:r>
    </w:p>
    <w:p w:rsidR="00E35ADD" w:rsidRPr="00E35ADD" w:rsidRDefault="00E35ADD" w:rsidP="00E35ADD">
      <w:pPr>
        <w:spacing w:after="0" w:line="240" w:lineRule="auto"/>
        <w:ind w:firstLine="708"/>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sz w:val="24"/>
          <w:szCs w:val="24"/>
          <w:lang w:eastAsia="ru-RU"/>
        </w:rPr>
        <w:t>При отработке технологических режимов работы котельного оборудования наработаны технические предложения для совершенствования работы котельной и увеличения надежности оборудования. В целях решения вопроса повышения эффективности системы топливоподачи в 2020 году проведены мероприятия по приобретению и замене одного скребкового конвейера на ленточный конвейер. Новый ленточный конвейер приобретен за счет областных средств в рамках программы</w:t>
      </w:r>
      <w:r w:rsidRPr="00E35ADD">
        <w:rPr>
          <w:rFonts w:ascii="Times New Roman" w:eastAsia="Times New Roman" w:hAnsi="Times New Roman" w:cs="Times New Roman"/>
          <w:b/>
          <w:sz w:val="24"/>
          <w:szCs w:val="24"/>
          <w:lang w:eastAsia="ru-RU"/>
        </w:rPr>
        <w:t xml:space="preserve"> </w:t>
      </w:r>
      <w:r w:rsidRPr="00E35ADD">
        <w:rPr>
          <w:rFonts w:ascii="Times New Roman" w:eastAsia="Times New Roman" w:hAnsi="Times New Roman" w:cs="Times New Roman"/>
          <w:sz w:val="24"/>
          <w:szCs w:val="24"/>
          <w:lang w:eastAsia="ru-RU"/>
        </w:rPr>
        <w:t xml:space="preserve">«Модернизация объектов коммунальной инфраструктуры </w:t>
      </w:r>
      <w:proofErr w:type="spellStart"/>
      <w:r w:rsidRPr="00E35ADD">
        <w:rPr>
          <w:rFonts w:ascii="Times New Roman" w:eastAsia="Times New Roman" w:hAnsi="Times New Roman" w:cs="Times New Roman"/>
          <w:sz w:val="24"/>
          <w:szCs w:val="24"/>
          <w:lang w:eastAsia="ru-RU"/>
        </w:rPr>
        <w:t>Бирюсинского</w:t>
      </w:r>
      <w:proofErr w:type="spellEnd"/>
      <w:r w:rsidRPr="00E35ADD">
        <w:rPr>
          <w:rFonts w:ascii="Times New Roman" w:eastAsia="Times New Roman" w:hAnsi="Times New Roman" w:cs="Times New Roman"/>
          <w:sz w:val="24"/>
          <w:szCs w:val="24"/>
          <w:lang w:eastAsia="ru-RU"/>
        </w:rPr>
        <w:t xml:space="preserve"> муниципального образования «</w:t>
      </w:r>
      <w:proofErr w:type="spellStart"/>
      <w:r w:rsidRPr="00E35ADD">
        <w:rPr>
          <w:rFonts w:ascii="Times New Roman" w:eastAsia="Times New Roman" w:hAnsi="Times New Roman" w:cs="Times New Roman"/>
          <w:sz w:val="24"/>
          <w:szCs w:val="24"/>
          <w:lang w:eastAsia="ru-RU"/>
        </w:rPr>
        <w:t>Бирюсинское</w:t>
      </w:r>
      <w:proofErr w:type="spellEnd"/>
      <w:r w:rsidRPr="00E35ADD">
        <w:rPr>
          <w:rFonts w:ascii="Times New Roman" w:eastAsia="Times New Roman" w:hAnsi="Times New Roman" w:cs="Times New Roman"/>
          <w:sz w:val="24"/>
          <w:szCs w:val="24"/>
          <w:lang w:eastAsia="ru-RU"/>
        </w:rPr>
        <w:t xml:space="preserve"> городское поселение», </w:t>
      </w:r>
      <w:r w:rsidRPr="00E35ADD">
        <w:rPr>
          <w:rFonts w:ascii="Times New Roman" w:eastAsia="Times New Roman" w:hAnsi="Times New Roman" w:cs="Times New Roman"/>
          <w:bCs/>
          <w:sz w:val="24"/>
          <w:szCs w:val="24"/>
          <w:lang w:eastAsia="ru-RU"/>
        </w:rPr>
        <w:t xml:space="preserve">Государственной программы «Развитие жилищно-коммунального хозяйства Иркутской области». Демонтаж скребкового конвейера и монтаж нового ленточного конвейера выполнен силами обслуживающего предприятия в рамках Концессионного соглашения. </w:t>
      </w:r>
    </w:p>
    <w:p w:rsidR="00E35ADD" w:rsidRPr="00E35ADD" w:rsidRDefault="00E35ADD" w:rsidP="00B54393">
      <w:pPr>
        <w:spacing w:after="0" w:line="240" w:lineRule="auto"/>
        <w:ind w:firstLine="708"/>
        <w:jc w:val="both"/>
        <w:rPr>
          <w:rFonts w:ascii="Times New Roman" w:eastAsia="Times New Roman" w:hAnsi="Times New Roman" w:cs="Times New Roman"/>
          <w:bCs/>
          <w:sz w:val="24"/>
          <w:szCs w:val="24"/>
          <w:lang w:eastAsia="ru-RU"/>
        </w:rPr>
      </w:pPr>
      <w:r w:rsidRPr="00E35ADD">
        <w:rPr>
          <w:rFonts w:ascii="Times New Roman" w:eastAsia="Times New Roman" w:hAnsi="Times New Roman" w:cs="Times New Roman"/>
          <w:sz w:val="24"/>
          <w:szCs w:val="24"/>
          <w:lang w:eastAsia="ru-RU"/>
        </w:rPr>
        <w:t>Для решения вопроса о совершенствовании способа подачи угля в приемный</w:t>
      </w:r>
      <w:r w:rsidRPr="00E35ADD">
        <w:rPr>
          <w:rFonts w:ascii="Times New Roman" w:eastAsia="Times New Roman" w:hAnsi="Times New Roman" w:cs="Times New Roman"/>
          <w:sz w:val="24"/>
          <w:szCs w:val="24"/>
          <w:shd w:val="clear" w:color="auto" w:fill="FFFFFF"/>
          <w:lang w:eastAsia="ru-RU"/>
        </w:rPr>
        <w:t xml:space="preserve"> </w:t>
      </w:r>
      <w:r w:rsidRPr="00E35ADD">
        <w:rPr>
          <w:rFonts w:ascii="Times New Roman" w:eastAsia="Times New Roman" w:hAnsi="Times New Roman" w:cs="Times New Roman"/>
          <w:sz w:val="24"/>
          <w:szCs w:val="24"/>
          <w:lang w:eastAsia="ru-RU"/>
        </w:rPr>
        <w:t xml:space="preserve">бункер наклонной галереи углеподачи подана заявка в Министерство </w:t>
      </w:r>
      <w:r w:rsidRPr="00E35ADD">
        <w:rPr>
          <w:rFonts w:ascii="Times New Roman" w:eastAsia="Times New Roman" w:hAnsi="Times New Roman" w:cs="Times New Roman"/>
          <w:bCs/>
          <w:color w:val="333333"/>
          <w:sz w:val="24"/>
          <w:szCs w:val="24"/>
          <w:lang w:eastAsia="ru-RU"/>
        </w:rPr>
        <w:t xml:space="preserve">жилищной политики энергетики и </w:t>
      </w:r>
      <w:proofErr w:type="gramStart"/>
      <w:r w:rsidRPr="00E35ADD">
        <w:rPr>
          <w:rFonts w:ascii="Times New Roman" w:eastAsia="Times New Roman" w:hAnsi="Times New Roman" w:cs="Times New Roman"/>
          <w:bCs/>
          <w:color w:val="333333"/>
          <w:sz w:val="24"/>
          <w:szCs w:val="24"/>
          <w:lang w:eastAsia="ru-RU"/>
        </w:rPr>
        <w:t xml:space="preserve">транспорта </w:t>
      </w:r>
      <w:r w:rsidRPr="00E35ADD">
        <w:rPr>
          <w:rFonts w:ascii="Times New Roman" w:eastAsia="Times New Roman" w:hAnsi="Times New Roman" w:cs="Times New Roman"/>
          <w:bCs/>
          <w:sz w:val="24"/>
          <w:szCs w:val="24"/>
          <w:lang w:eastAsia="ru-RU"/>
        </w:rPr>
        <w:t> Иркутской</w:t>
      </w:r>
      <w:proofErr w:type="gramEnd"/>
      <w:r w:rsidRPr="00E35ADD">
        <w:rPr>
          <w:rFonts w:ascii="Times New Roman" w:eastAsia="Times New Roman" w:hAnsi="Times New Roman" w:cs="Times New Roman"/>
          <w:bCs/>
          <w:sz w:val="24"/>
          <w:szCs w:val="24"/>
          <w:lang w:eastAsia="ru-RU"/>
        </w:rPr>
        <w:t xml:space="preserve"> области на приобретение в 2021 году </w:t>
      </w:r>
      <w:proofErr w:type="spellStart"/>
      <w:r w:rsidRPr="00E35ADD">
        <w:rPr>
          <w:rFonts w:ascii="Times New Roman" w:eastAsia="Times New Roman" w:hAnsi="Times New Roman" w:cs="Times New Roman"/>
          <w:sz w:val="24"/>
          <w:szCs w:val="24"/>
          <w:lang w:eastAsia="ru-RU"/>
        </w:rPr>
        <w:t>краноманипуляторной</w:t>
      </w:r>
      <w:proofErr w:type="spellEnd"/>
      <w:r w:rsidRPr="00E35ADD">
        <w:rPr>
          <w:rFonts w:ascii="Times New Roman" w:eastAsia="Times New Roman" w:hAnsi="Times New Roman" w:cs="Times New Roman"/>
          <w:sz w:val="24"/>
          <w:szCs w:val="24"/>
          <w:lang w:eastAsia="ru-RU"/>
        </w:rPr>
        <w:t xml:space="preserve"> установк</w:t>
      </w:r>
      <w:r w:rsidR="003A44C3">
        <w:rPr>
          <w:rFonts w:ascii="Times New Roman" w:eastAsia="Times New Roman" w:hAnsi="Times New Roman" w:cs="Times New Roman"/>
          <w:sz w:val="24"/>
          <w:szCs w:val="24"/>
          <w:lang w:eastAsia="ru-RU"/>
        </w:rPr>
        <w:t>и</w:t>
      </w:r>
      <w:r w:rsidRPr="00E35ADD">
        <w:rPr>
          <w:rFonts w:ascii="Times New Roman" w:eastAsia="Times New Roman" w:hAnsi="Times New Roman" w:cs="Times New Roman"/>
          <w:sz w:val="24"/>
          <w:szCs w:val="24"/>
          <w:lang w:eastAsia="ru-RU"/>
        </w:rPr>
        <w:t xml:space="preserve">  с </w:t>
      </w:r>
      <w:r w:rsidR="003A44C3" w:rsidRPr="00E35ADD">
        <w:rPr>
          <w:rFonts w:ascii="Times New Roman" w:eastAsia="Times New Roman" w:hAnsi="Times New Roman" w:cs="Times New Roman"/>
          <w:sz w:val="24"/>
          <w:szCs w:val="24"/>
          <w:lang w:eastAsia="ru-RU"/>
        </w:rPr>
        <w:t xml:space="preserve">ковшовым </w:t>
      </w:r>
      <w:r w:rsidRPr="00E35ADD">
        <w:rPr>
          <w:rFonts w:ascii="Times New Roman" w:eastAsia="Times New Roman" w:hAnsi="Times New Roman" w:cs="Times New Roman"/>
          <w:sz w:val="24"/>
          <w:szCs w:val="24"/>
          <w:lang w:eastAsia="ru-RU"/>
        </w:rPr>
        <w:t>грейфером</w:t>
      </w:r>
      <w:r w:rsidRPr="00E35ADD">
        <w:rPr>
          <w:rFonts w:ascii="Times New Roman" w:eastAsia="Times New Roman" w:hAnsi="Times New Roman" w:cs="Times New Roman"/>
          <w:sz w:val="24"/>
          <w:szCs w:val="24"/>
          <w:shd w:val="clear" w:color="auto" w:fill="FFFFFF"/>
          <w:lang w:eastAsia="ru-RU"/>
        </w:rPr>
        <w:t>.</w:t>
      </w:r>
      <w:r w:rsidRPr="00E35ADD">
        <w:rPr>
          <w:rFonts w:ascii="Times New Roman" w:eastAsia="Times New Roman" w:hAnsi="Times New Roman" w:cs="Times New Roman"/>
          <w:b/>
          <w:sz w:val="24"/>
          <w:szCs w:val="24"/>
          <w:shd w:val="clear" w:color="auto" w:fill="FFFFFF"/>
          <w:lang w:eastAsia="ru-RU"/>
        </w:rPr>
        <w:t xml:space="preserve">   </w:t>
      </w:r>
      <w:r w:rsidRPr="00E35ADD">
        <w:rPr>
          <w:rFonts w:ascii="Times New Roman" w:eastAsia="Times New Roman" w:hAnsi="Times New Roman" w:cs="Times New Roman"/>
          <w:color w:val="000000"/>
          <w:sz w:val="24"/>
          <w:szCs w:val="24"/>
          <w:shd w:val="clear" w:color="auto" w:fill="FFFFFF"/>
          <w:lang w:eastAsia="ru-RU"/>
        </w:rPr>
        <w:t>Монтаж</w:t>
      </w:r>
      <w:r w:rsidRPr="00E35ADD">
        <w:rPr>
          <w:rFonts w:ascii="Times New Roman" w:eastAsia="Times New Roman" w:hAnsi="Times New Roman" w:cs="Times New Roman"/>
          <w:b/>
          <w:color w:val="000000"/>
          <w:sz w:val="24"/>
          <w:szCs w:val="24"/>
          <w:shd w:val="clear" w:color="auto" w:fill="FFFFFF"/>
          <w:lang w:eastAsia="ru-RU"/>
        </w:rPr>
        <w:t xml:space="preserve"> </w:t>
      </w:r>
      <w:r w:rsidRPr="00E35ADD">
        <w:rPr>
          <w:rFonts w:ascii="Times New Roman" w:eastAsia="Times New Roman" w:hAnsi="Times New Roman" w:cs="Times New Roman"/>
          <w:sz w:val="24"/>
          <w:szCs w:val="24"/>
          <w:lang w:eastAsia="ru-RU"/>
        </w:rPr>
        <w:t xml:space="preserve">данной установки решит вопрос </w:t>
      </w:r>
      <w:proofErr w:type="gramStart"/>
      <w:r w:rsidRPr="00E35ADD">
        <w:rPr>
          <w:rFonts w:ascii="Times New Roman" w:eastAsia="Times New Roman" w:hAnsi="Times New Roman" w:cs="Times New Roman"/>
          <w:sz w:val="24"/>
          <w:szCs w:val="24"/>
          <w:lang w:eastAsia="ru-RU"/>
        </w:rPr>
        <w:t>подачи  топлива</w:t>
      </w:r>
      <w:proofErr w:type="gramEnd"/>
      <w:r w:rsidRPr="00E35ADD">
        <w:rPr>
          <w:rFonts w:ascii="Times New Roman" w:eastAsia="Times New Roman" w:hAnsi="Times New Roman" w:cs="Times New Roman"/>
          <w:sz w:val="24"/>
          <w:szCs w:val="24"/>
          <w:lang w:eastAsia="ru-RU"/>
        </w:rPr>
        <w:t xml:space="preserve"> в приемный бункер и значительно повысит надежность и бесперебойность работы котельной, предоставления коммунальных услуг надлежащего качества.</w:t>
      </w:r>
      <w:r w:rsidRPr="00E35ADD">
        <w:rPr>
          <w:rFonts w:ascii="Times New Roman" w:eastAsia="Times New Roman" w:hAnsi="Times New Roman" w:cs="Times New Roman"/>
          <w:bCs/>
          <w:sz w:val="24"/>
          <w:szCs w:val="24"/>
          <w:lang w:eastAsia="ru-RU"/>
        </w:rPr>
        <w:t xml:space="preserve"> </w:t>
      </w:r>
    </w:p>
    <w:p w:rsidR="00E35ADD" w:rsidRPr="00E35ADD" w:rsidRDefault="00E35ADD" w:rsidP="00E35ADD">
      <w:pPr>
        <w:spacing w:after="0" w:line="240" w:lineRule="auto"/>
        <w:jc w:val="both"/>
        <w:rPr>
          <w:rFonts w:ascii="Times New Roman" w:eastAsia="Times New Roman" w:hAnsi="Times New Roman" w:cs="Times New Roman"/>
          <w:sz w:val="24"/>
          <w:szCs w:val="24"/>
        </w:rPr>
      </w:pPr>
      <w:r w:rsidRPr="00E35ADD">
        <w:rPr>
          <w:rFonts w:ascii="Times New Roman" w:eastAsia="Times New Roman" w:hAnsi="Times New Roman" w:cs="Times New Roman"/>
          <w:sz w:val="24"/>
          <w:szCs w:val="24"/>
        </w:rPr>
        <w:lastRenderedPageBreak/>
        <w:tab/>
      </w:r>
      <w:r w:rsidR="009F31B0">
        <w:rPr>
          <w:rFonts w:ascii="Times New Roman" w:eastAsia="Times New Roman" w:hAnsi="Times New Roman" w:cs="Times New Roman"/>
          <w:sz w:val="24"/>
          <w:szCs w:val="24"/>
        </w:rPr>
        <w:t>П</w:t>
      </w:r>
      <w:r w:rsidRPr="00E35ADD">
        <w:rPr>
          <w:rFonts w:ascii="Times New Roman" w:eastAsia="Times New Roman" w:hAnsi="Times New Roman" w:cs="Times New Roman"/>
          <w:sz w:val="24"/>
          <w:szCs w:val="24"/>
        </w:rPr>
        <w:t xml:space="preserve">ри проведении работ по отработке технологических режимов котельного оборудования и технологических параметров водогрейной котельной, разработке режимных карт на водогрейные котлы выработаны предложения по повышению КПД котлов. Работы планируются </w:t>
      </w:r>
      <w:r w:rsidR="007F21E9">
        <w:rPr>
          <w:rFonts w:ascii="Times New Roman" w:eastAsia="Times New Roman" w:hAnsi="Times New Roman" w:cs="Times New Roman"/>
          <w:sz w:val="24"/>
          <w:szCs w:val="24"/>
        </w:rPr>
        <w:t xml:space="preserve">выполнить </w:t>
      </w:r>
      <w:r w:rsidRPr="00E35ADD">
        <w:rPr>
          <w:rFonts w:ascii="Times New Roman" w:eastAsia="Times New Roman" w:hAnsi="Times New Roman" w:cs="Times New Roman"/>
          <w:sz w:val="24"/>
          <w:szCs w:val="24"/>
        </w:rPr>
        <w:t>на 2021 год.</w:t>
      </w:r>
    </w:p>
    <w:p w:rsidR="00E35ADD" w:rsidRPr="007F21E9" w:rsidRDefault="00E35ADD" w:rsidP="00E35ADD">
      <w:pPr>
        <w:spacing w:after="0" w:line="240" w:lineRule="auto"/>
        <w:jc w:val="both"/>
        <w:rPr>
          <w:rFonts w:ascii="Times New Roman" w:eastAsia="Times New Roman" w:hAnsi="Times New Roman" w:cs="Times New Roman"/>
          <w:sz w:val="24"/>
          <w:szCs w:val="24"/>
        </w:rPr>
      </w:pPr>
      <w:r w:rsidRPr="00E35ADD">
        <w:rPr>
          <w:rFonts w:ascii="Times New Roman" w:eastAsia="Times New Roman" w:hAnsi="Times New Roman" w:cs="Times New Roman"/>
          <w:sz w:val="24"/>
          <w:szCs w:val="24"/>
        </w:rPr>
        <w:tab/>
      </w:r>
      <w:r w:rsidRPr="007F21E9">
        <w:rPr>
          <w:rFonts w:ascii="Times New Roman" w:eastAsia="Times New Roman" w:hAnsi="Times New Roman" w:cs="Times New Roman"/>
          <w:sz w:val="24"/>
          <w:szCs w:val="24"/>
        </w:rPr>
        <w:t xml:space="preserve">Министерством </w:t>
      </w:r>
      <w:r w:rsidRPr="007F21E9">
        <w:rPr>
          <w:rFonts w:ascii="Times New Roman" w:eastAsia="Times New Roman" w:hAnsi="Times New Roman" w:cs="Times New Roman"/>
          <w:bCs/>
          <w:color w:val="333333"/>
          <w:sz w:val="24"/>
          <w:szCs w:val="24"/>
        </w:rPr>
        <w:t xml:space="preserve">жилищной политики энергетики и </w:t>
      </w:r>
      <w:proofErr w:type="gramStart"/>
      <w:r w:rsidRPr="007F21E9">
        <w:rPr>
          <w:rFonts w:ascii="Times New Roman" w:eastAsia="Times New Roman" w:hAnsi="Times New Roman" w:cs="Times New Roman"/>
          <w:bCs/>
          <w:color w:val="333333"/>
          <w:sz w:val="24"/>
          <w:szCs w:val="24"/>
        </w:rPr>
        <w:t xml:space="preserve">транспорта </w:t>
      </w:r>
      <w:r w:rsidRPr="007F21E9">
        <w:rPr>
          <w:rFonts w:ascii="Times New Roman" w:eastAsia="Times New Roman" w:hAnsi="Times New Roman" w:cs="Times New Roman"/>
          <w:bCs/>
          <w:sz w:val="24"/>
          <w:szCs w:val="24"/>
        </w:rPr>
        <w:t> Иркутской</w:t>
      </w:r>
      <w:proofErr w:type="gramEnd"/>
      <w:r w:rsidRPr="007F21E9">
        <w:rPr>
          <w:rFonts w:ascii="Times New Roman" w:eastAsia="Times New Roman" w:hAnsi="Times New Roman" w:cs="Times New Roman"/>
          <w:bCs/>
          <w:sz w:val="24"/>
          <w:szCs w:val="24"/>
        </w:rPr>
        <w:t xml:space="preserve"> области</w:t>
      </w:r>
      <w:r w:rsidRPr="007F21E9">
        <w:rPr>
          <w:rFonts w:ascii="Times New Roman" w:eastAsia="Times New Roman" w:hAnsi="Times New Roman" w:cs="Times New Roman"/>
          <w:sz w:val="24"/>
          <w:szCs w:val="24"/>
        </w:rPr>
        <w:t xml:space="preserve"> выделены финансовые средства на проведение указанных мероприятий в 2021 году. Проводятся мероприятия по закупке оборудования.</w:t>
      </w:r>
    </w:p>
    <w:p w:rsidR="00E35ADD" w:rsidRPr="00E35ADD" w:rsidRDefault="00777D11" w:rsidP="00E35ADD">
      <w:pPr>
        <w:spacing w:after="0" w:line="240" w:lineRule="auto"/>
        <w:ind w:firstLine="708"/>
        <w:jc w:val="both"/>
        <w:rPr>
          <w:rFonts w:ascii="Times New Roman" w:eastAsia="Times New Roman" w:hAnsi="Times New Roman" w:cs="Times New Roman"/>
          <w:bCs/>
          <w:sz w:val="24"/>
          <w:szCs w:val="24"/>
          <w:lang w:eastAsia="ru-RU"/>
        </w:rPr>
      </w:pPr>
      <w:proofErr w:type="gramStart"/>
      <w:r w:rsidRPr="00E35ADD">
        <w:rPr>
          <w:rFonts w:ascii="Times New Roman" w:eastAsia="Times New Roman" w:hAnsi="Times New Roman" w:cs="Times New Roman"/>
          <w:bCs/>
          <w:sz w:val="24"/>
          <w:szCs w:val="24"/>
          <w:lang w:eastAsia="ru-RU"/>
        </w:rPr>
        <w:t>В  2021</w:t>
      </w:r>
      <w:proofErr w:type="gramEnd"/>
      <w:r w:rsidRPr="00E35ADD">
        <w:rPr>
          <w:rFonts w:ascii="Times New Roman" w:eastAsia="Times New Roman" w:hAnsi="Times New Roman" w:cs="Times New Roman"/>
          <w:bCs/>
          <w:sz w:val="24"/>
          <w:szCs w:val="24"/>
          <w:lang w:eastAsia="ru-RU"/>
        </w:rPr>
        <w:t xml:space="preserve"> году п</w:t>
      </w:r>
      <w:r w:rsidR="00E35ADD" w:rsidRPr="00E35ADD">
        <w:rPr>
          <w:rFonts w:ascii="Times New Roman" w:eastAsia="Times New Roman" w:hAnsi="Times New Roman" w:cs="Times New Roman"/>
          <w:bCs/>
          <w:sz w:val="24"/>
          <w:szCs w:val="24"/>
          <w:lang w:eastAsia="ru-RU"/>
        </w:rPr>
        <w:t>ланируется начать подготовительн</w:t>
      </w:r>
      <w:r w:rsidR="00F74402">
        <w:rPr>
          <w:rFonts w:ascii="Times New Roman" w:eastAsia="Times New Roman" w:hAnsi="Times New Roman" w:cs="Times New Roman"/>
          <w:bCs/>
          <w:sz w:val="24"/>
          <w:szCs w:val="24"/>
          <w:lang w:eastAsia="ru-RU"/>
        </w:rPr>
        <w:t>ые</w:t>
      </w:r>
      <w:r w:rsidR="00E35ADD" w:rsidRPr="00E35ADD">
        <w:rPr>
          <w:rFonts w:ascii="Times New Roman" w:eastAsia="Times New Roman" w:hAnsi="Times New Roman" w:cs="Times New Roman"/>
          <w:bCs/>
          <w:sz w:val="24"/>
          <w:szCs w:val="24"/>
          <w:lang w:eastAsia="ru-RU"/>
        </w:rPr>
        <w:t xml:space="preserve"> работ</w:t>
      </w:r>
      <w:r w:rsidR="00F74402">
        <w:rPr>
          <w:rFonts w:ascii="Times New Roman" w:eastAsia="Times New Roman" w:hAnsi="Times New Roman" w:cs="Times New Roman"/>
          <w:bCs/>
          <w:sz w:val="24"/>
          <w:szCs w:val="24"/>
          <w:lang w:eastAsia="ru-RU"/>
        </w:rPr>
        <w:t>ы</w:t>
      </w:r>
      <w:r w:rsidR="00E35ADD" w:rsidRPr="00E35ADD">
        <w:rPr>
          <w:rFonts w:ascii="Times New Roman" w:eastAsia="Times New Roman" w:hAnsi="Times New Roman" w:cs="Times New Roman"/>
          <w:bCs/>
          <w:sz w:val="24"/>
          <w:szCs w:val="24"/>
          <w:lang w:eastAsia="ru-RU"/>
        </w:rPr>
        <w:t xml:space="preserve"> по модернизации котельного оборудования</w:t>
      </w:r>
      <w:r w:rsidR="00B2058D" w:rsidRPr="00B2058D">
        <w:rPr>
          <w:rFonts w:ascii="Times New Roman" w:eastAsia="Times New Roman" w:hAnsi="Times New Roman" w:cs="Times New Roman"/>
          <w:bCs/>
          <w:sz w:val="24"/>
          <w:szCs w:val="24"/>
          <w:lang w:eastAsia="ru-RU"/>
        </w:rPr>
        <w:t xml:space="preserve"> </w:t>
      </w:r>
      <w:r w:rsidR="00B2058D" w:rsidRPr="00E35ADD">
        <w:rPr>
          <w:rFonts w:ascii="Times New Roman" w:eastAsia="Times New Roman" w:hAnsi="Times New Roman" w:cs="Times New Roman"/>
          <w:bCs/>
          <w:sz w:val="24"/>
          <w:szCs w:val="24"/>
          <w:lang w:eastAsia="ru-RU"/>
        </w:rPr>
        <w:t>в целях обеспечения его эффективности и надежности на 2022 и</w:t>
      </w:r>
      <w:r w:rsidR="00B2058D">
        <w:rPr>
          <w:rFonts w:ascii="Times New Roman" w:eastAsia="Times New Roman" w:hAnsi="Times New Roman" w:cs="Times New Roman"/>
          <w:bCs/>
          <w:sz w:val="24"/>
          <w:szCs w:val="24"/>
          <w:lang w:eastAsia="ru-RU"/>
        </w:rPr>
        <w:t xml:space="preserve"> </w:t>
      </w:r>
      <w:r w:rsidR="00B2058D" w:rsidRPr="00E35ADD">
        <w:rPr>
          <w:rFonts w:ascii="Times New Roman" w:eastAsia="Times New Roman" w:hAnsi="Times New Roman" w:cs="Times New Roman"/>
          <w:bCs/>
          <w:sz w:val="24"/>
          <w:szCs w:val="24"/>
          <w:lang w:eastAsia="ru-RU"/>
        </w:rPr>
        <w:t>2023 годы</w:t>
      </w:r>
      <w:r w:rsidR="00F74402">
        <w:rPr>
          <w:rFonts w:ascii="Times New Roman" w:eastAsia="Times New Roman" w:hAnsi="Times New Roman" w:cs="Times New Roman"/>
          <w:bCs/>
          <w:sz w:val="24"/>
          <w:szCs w:val="24"/>
          <w:lang w:eastAsia="ru-RU"/>
        </w:rPr>
        <w:t>,</w:t>
      </w:r>
      <w:r w:rsidR="00E35ADD" w:rsidRPr="00E35ADD">
        <w:rPr>
          <w:rFonts w:ascii="Times New Roman" w:eastAsia="Times New Roman" w:hAnsi="Times New Roman" w:cs="Times New Roman"/>
          <w:bCs/>
          <w:sz w:val="24"/>
          <w:szCs w:val="24"/>
          <w:lang w:eastAsia="ru-RU"/>
        </w:rPr>
        <w:t xml:space="preserve"> </w:t>
      </w:r>
      <w:r w:rsidR="00F74402">
        <w:rPr>
          <w:rFonts w:ascii="Times New Roman" w:eastAsia="Times New Roman" w:hAnsi="Times New Roman" w:cs="Times New Roman"/>
          <w:bCs/>
          <w:sz w:val="24"/>
          <w:szCs w:val="24"/>
          <w:lang w:eastAsia="ru-RU"/>
        </w:rPr>
        <w:t xml:space="preserve">переданного в муниципальную собственность от </w:t>
      </w:r>
      <w:proofErr w:type="spellStart"/>
      <w:r w:rsidR="00F74402">
        <w:rPr>
          <w:rFonts w:ascii="Times New Roman" w:eastAsia="Times New Roman" w:hAnsi="Times New Roman" w:cs="Times New Roman"/>
          <w:bCs/>
          <w:sz w:val="24"/>
          <w:szCs w:val="24"/>
          <w:lang w:eastAsia="ru-RU"/>
        </w:rPr>
        <w:t>Тайшетского</w:t>
      </w:r>
      <w:proofErr w:type="spellEnd"/>
      <w:r w:rsidR="00F74402">
        <w:rPr>
          <w:rFonts w:ascii="Times New Roman" w:eastAsia="Times New Roman" w:hAnsi="Times New Roman" w:cs="Times New Roman"/>
          <w:bCs/>
          <w:sz w:val="24"/>
          <w:szCs w:val="24"/>
          <w:lang w:eastAsia="ru-RU"/>
        </w:rPr>
        <w:t xml:space="preserve"> района</w:t>
      </w:r>
      <w:r w:rsidR="00E35ADD" w:rsidRPr="00E35ADD">
        <w:rPr>
          <w:rFonts w:ascii="Times New Roman" w:eastAsia="Times New Roman" w:hAnsi="Times New Roman" w:cs="Times New Roman"/>
          <w:bCs/>
          <w:sz w:val="24"/>
          <w:szCs w:val="24"/>
          <w:lang w:eastAsia="ru-RU"/>
        </w:rPr>
        <w:t>.</w:t>
      </w:r>
    </w:p>
    <w:p w:rsidR="00B23CFC" w:rsidRDefault="00B23CFC" w:rsidP="00E35ADD">
      <w:pPr>
        <w:spacing w:after="0" w:line="240" w:lineRule="auto"/>
        <w:ind w:firstLine="708"/>
        <w:jc w:val="both"/>
        <w:rPr>
          <w:rFonts w:ascii="Times New Roman" w:eastAsia="Times New Roman" w:hAnsi="Times New Roman" w:cs="Times New Roman"/>
          <w:b/>
          <w:bCs/>
          <w:sz w:val="24"/>
          <w:szCs w:val="24"/>
          <w:lang w:eastAsia="ru-RU"/>
        </w:rPr>
      </w:pPr>
    </w:p>
    <w:p w:rsidR="00B23CFC" w:rsidRDefault="00E35ADD" w:rsidP="00B23CFC">
      <w:pPr>
        <w:spacing w:after="0" w:line="240" w:lineRule="auto"/>
        <w:ind w:firstLine="708"/>
        <w:jc w:val="center"/>
        <w:rPr>
          <w:rFonts w:ascii="Times New Roman" w:eastAsia="Times New Roman" w:hAnsi="Times New Roman" w:cs="Times New Roman"/>
          <w:b/>
          <w:bCs/>
          <w:sz w:val="24"/>
          <w:szCs w:val="24"/>
          <w:lang w:eastAsia="ru-RU"/>
        </w:rPr>
      </w:pPr>
      <w:r w:rsidRPr="00E35ADD">
        <w:rPr>
          <w:rFonts w:ascii="Times New Roman" w:eastAsia="Times New Roman" w:hAnsi="Times New Roman" w:cs="Times New Roman"/>
          <w:b/>
          <w:bCs/>
          <w:sz w:val="24"/>
          <w:szCs w:val="24"/>
          <w:lang w:eastAsia="ru-RU"/>
        </w:rPr>
        <w:t>Тепловые, водопроводные и канализационные сети</w:t>
      </w:r>
    </w:p>
    <w:p w:rsidR="00E35ADD" w:rsidRPr="00E35ADD" w:rsidRDefault="00E35ADD" w:rsidP="004C023C">
      <w:pPr>
        <w:spacing w:after="0" w:line="240" w:lineRule="auto"/>
        <w:ind w:firstLine="708"/>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b/>
          <w:bCs/>
          <w:sz w:val="24"/>
          <w:szCs w:val="24"/>
          <w:lang w:eastAsia="ru-RU"/>
        </w:rPr>
        <w:t xml:space="preserve"> </w:t>
      </w:r>
      <w:r w:rsidRPr="00E35ADD">
        <w:rPr>
          <w:rFonts w:ascii="Times New Roman" w:eastAsia="Times New Roman" w:hAnsi="Times New Roman" w:cs="Times New Roman"/>
          <w:sz w:val="24"/>
          <w:szCs w:val="24"/>
          <w:lang w:eastAsia="ru-RU"/>
        </w:rPr>
        <w:t xml:space="preserve">При подготовке к отопительному сезону 2020 – 2021 годов заменено и вновь проложено 2410 метров трубопроводов теплоснабжения и водоснабжения. При замене теплотрасс применялись современные и высококачественные материалы, имеющие большой срок эксплуатации. </w:t>
      </w:r>
    </w:p>
    <w:p w:rsidR="00E35ADD" w:rsidRPr="00E35ADD" w:rsidRDefault="00E35ADD" w:rsidP="004C023C">
      <w:pPr>
        <w:spacing w:after="0" w:line="240" w:lineRule="auto"/>
        <w:ind w:firstLine="708"/>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sz w:val="24"/>
          <w:szCs w:val="24"/>
          <w:lang w:eastAsia="ru-RU"/>
        </w:rPr>
        <w:t>Работы по подготовке к отопительному сезону 2020 – 2021 годов начались в мае 2020 года.  Выполнен</w:t>
      </w:r>
      <w:r w:rsidR="00DB5B82">
        <w:rPr>
          <w:rFonts w:ascii="Times New Roman" w:eastAsia="Times New Roman" w:hAnsi="Times New Roman" w:cs="Times New Roman"/>
          <w:sz w:val="24"/>
          <w:szCs w:val="24"/>
          <w:lang w:eastAsia="ru-RU"/>
        </w:rPr>
        <w:t>ы</w:t>
      </w:r>
      <w:r w:rsidRPr="00E35ADD">
        <w:rPr>
          <w:rFonts w:ascii="Times New Roman" w:eastAsia="Times New Roman" w:hAnsi="Times New Roman" w:cs="Times New Roman"/>
          <w:sz w:val="24"/>
          <w:szCs w:val="24"/>
          <w:lang w:eastAsia="ru-RU"/>
        </w:rPr>
        <w:t xml:space="preserve"> замена участк</w:t>
      </w:r>
      <w:r w:rsidR="00DB5B82">
        <w:rPr>
          <w:rFonts w:ascii="Times New Roman" w:eastAsia="Times New Roman" w:hAnsi="Times New Roman" w:cs="Times New Roman"/>
          <w:sz w:val="24"/>
          <w:szCs w:val="24"/>
          <w:lang w:eastAsia="ru-RU"/>
        </w:rPr>
        <w:t>ов</w:t>
      </w:r>
      <w:r w:rsidRPr="00E35ADD">
        <w:rPr>
          <w:rFonts w:ascii="Times New Roman" w:eastAsia="Times New Roman" w:hAnsi="Times New Roman" w:cs="Times New Roman"/>
          <w:sz w:val="24"/>
          <w:szCs w:val="24"/>
          <w:lang w:eastAsia="ru-RU"/>
        </w:rPr>
        <w:t xml:space="preserve"> теплотрасс и водопровод</w:t>
      </w:r>
      <w:r w:rsidR="00CA33EA">
        <w:rPr>
          <w:rFonts w:ascii="Times New Roman" w:eastAsia="Times New Roman" w:hAnsi="Times New Roman" w:cs="Times New Roman"/>
          <w:sz w:val="24"/>
          <w:szCs w:val="24"/>
          <w:lang w:eastAsia="ru-RU"/>
        </w:rPr>
        <w:t>ов</w:t>
      </w:r>
      <w:r w:rsidRPr="00E35ADD">
        <w:rPr>
          <w:rFonts w:ascii="Times New Roman" w:eastAsia="Times New Roman" w:hAnsi="Times New Roman" w:cs="Times New Roman"/>
          <w:sz w:val="24"/>
          <w:szCs w:val="24"/>
          <w:lang w:eastAsia="ru-RU"/>
        </w:rPr>
        <w:t xml:space="preserve"> с устройством «футляра» через дорогу по улице Парижской Коммуны в районе дома №6</w:t>
      </w:r>
      <w:r w:rsidR="00CA33EA">
        <w:rPr>
          <w:rFonts w:ascii="Times New Roman" w:eastAsia="Times New Roman" w:hAnsi="Times New Roman" w:cs="Times New Roman"/>
          <w:sz w:val="24"/>
          <w:szCs w:val="24"/>
          <w:lang w:eastAsia="ru-RU"/>
        </w:rPr>
        <w:t xml:space="preserve"> и</w:t>
      </w:r>
      <w:r w:rsidRPr="00E35ADD">
        <w:rPr>
          <w:rFonts w:ascii="Times New Roman" w:eastAsia="Times New Roman" w:hAnsi="Times New Roman" w:cs="Times New Roman"/>
          <w:sz w:val="24"/>
          <w:szCs w:val="24"/>
          <w:lang w:eastAsia="ru-RU"/>
        </w:rPr>
        <w:t xml:space="preserve"> по улице Школьная в районе дома №6.</w:t>
      </w:r>
    </w:p>
    <w:p w:rsidR="00E35ADD" w:rsidRPr="00E35ADD" w:rsidRDefault="00E35ADD" w:rsidP="004C023C">
      <w:pPr>
        <w:spacing w:after="0" w:line="240" w:lineRule="auto"/>
        <w:ind w:firstLine="709"/>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sz w:val="24"/>
          <w:szCs w:val="24"/>
          <w:lang w:eastAsia="ru-RU"/>
        </w:rPr>
        <w:t xml:space="preserve">Проведены работы по замене </w:t>
      </w:r>
      <w:proofErr w:type="spellStart"/>
      <w:r w:rsidRPr="00E35ADD">
        <w:rPr>
          <w:rFonts w:ascii="Times New Roman" w:eastAsia="Times New Roman" w:hAnsi="Times New Roman" w:cs="Times New Roman"/>
          <w:sz w:val="24"/>
          <w:szCs w:val="24"/>
          <w:lang w:eastAsia="ru-RU"/>
        </w:rPr>
        <w:t>гидрокомпенсатора</w:t>
      </w:r>
      <w:proofErr w:type="spellEnd"/>
      <w:r w:rsidRPr="00E35ADD">
        <w:rPr>
          <w:rFonts w:ascii="Times New Roman" w:eastAsia="Times New Roman" w:hAnsi="Times New Roman" w:cs="Times New Roman"/>
          <w:sz w:val="24"/>
          <w:szCs w:val="24"/>
          <w:lang w:eastAsia="ru-RU"/>
        </w:rPr>
        <w:t xml:space="preserve"> на теплотрассе по улице Советская в районе </w:t>
      </w:r>
      <w:r w:rsidR="00247951">
        <w:rPr>
          <w:rFonts w:ascii="Times New Roman" w:eastAsia="Times New Roman" w:hAnsi="Times New Roman" w:cs="Times New Roman"/>
          <w:sz w:val="24"/>
          <w:szCs w:val="24"/>
          <w:lang w:eastAsia="ru-RU"/>
        </w:rPr>
        <w:t>дома</w:t>
      </w:r>
      <w:r w:rsidRPr="00E35ADD">
        <w:rPr>
          <w:rFonts w:ascii="Times New Roman" w:eastAsia="Times New Roman" w:hAnsi="Times New Roman" w:cs="Times New Roman"/>
          <w:sz w:val="24"/>
          <w:szCs w:val="24"/>
          <w:lang w:eastAsia="ru-RU"/>
        </w:rPr>
        <w:t xml:space="preserve"> №</w:t>
      </w:r>
      <w:proofErr w:type="gramStart"/>
      <w:r w:rsidRPr="00E35ADD">
        <w:rPr>
          <w:rFonts w:ascii="Times New Roman" w:eastAsia="Times New Roman" w:hAnsi="Times New Roman" w:cs="Times New Roman"/>
          <w:sz w:val="24"/>
          <w:szCs w:val="24"/>
          <w:lang w:eastAsia="ru-RU"/>
        </w:rPr>
        <w:t>19</w:t>
      </w:r>
      <w:r w:rsidR="00E64437">
        <w:rPr>
          <w:rFonts w:ascii="Times New Roman" w:eastAsia="Times New Roman" w:hAnsi="Times New Roman" w:cs="Times New Roman"/>
          <w:sz w:val="24"/>
          <w:szCs w:val="24"/>
          <w:lang w:eastAsia="ru-RU"/>
        </w:rPr>
        <w:t xml:space="preserve"> </w:t>
      </w:r>
      <w:r w:rsidRPr="00E35ADD">
        <w:rPr>
          <w:rFonts w:ascii="Times New Roman" w:eastAsia="Times New Roman" w:hAnsi="Times New Roman" w:cs="Times New Roman"/>
          <w:sz w:val="24"/>
          <w:szCs w:val="24"/>
          <w:lang w:eastAsia="ru-RU"/>
        </w:rPr>
        <w:t xml:space="preserve"> </w:t>
      </w:r>
      <w:r w:rsidR="00E64437" w:rsidRPr="00E35ADD">
        <w:rPr>
          <w:rFonts w:ascii="Times New Roman" w:eastAsia="Times New Roman" w:hAnsi="Times New Roman" w:cs="Times New Roman"/>
          <w:sz w:val="24"/>
          <w:szCs w:val="24"/>
          <w:lang w:eastAsia="ru-RU"/>
        </w:rPr>
        <w:t>с</w:t>
      </w:r>
      <w:proofErr w:type="gramEnd"/>
      <w:r w:rsidRPr="00E35ADD">
        <w:rPr>
          <w:rFonts w:ascii="Times New Roman" w:eastAsia="Times New Roman" w:hAnsi="Times New Roman" w:cs="Times New Roman"/>
          <w:sz w:val="24"/>
          <w:szCs w:val="24"/>
          <w:lang w:eastAsia="ru-RU"/>
        </w:rPr>
        <w:t xml:space="preserve"> заменой плит перекрытия лотков.</w:t>
      </w:r>
    </w:p>
    <w:p w:rsidR="00E35ADD" w:rsidRPr="00E35ADD" w:rsidRDefault="002251DA" w:rsidP="004C023C">
      <w:pPr>
        <w:spacing w:after="0" w:line="240" w:lineRule="auto"/>
        <w:ind w:firstLine="709"/>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sz w:val="24"/>
          <w:szCs w:val="24"/>
          <w:lang w:eastAsia="ru-RU"/>
        </w:rPr>
        <w:t>В</w:t>
      </w:r>
      <w:r w:rsidR="00E35ADD" w:rsidRPr="00E35ADD">
        <w:rPr>
          <w:rFonts w:ascii="Times New Roman" w:eastAsia="Times New Roman" w:hAnsi="Times New Roman" w:cs="Times New Roman"/>
          <w:sz w:val="24"/>
          <w:szCs w:val="24"/>
          <w:lang w:eastAsia="ru-RU"/>
        </w:rPr>
        <w:t xml:space="preserve">ыполнена замена участка теплотрассы и </w:t>
      </w:r>
      <w:proofErr w:type="gramStart"/>
      <w:r w:rsidR="00E35ADD" w:rsidRPr="00E35ADD">
        <w:rPr>
          <w:rFonts w:ascii="Times New Roman" w:eastAsia="Times New Roman" w:hAnsi="Times New Roman" w:cs="Times New Roman"/>
          <w:sz w:val="24"/>
          <w:szCs w:val="24"/>
          <w:lang w:eastAsia="ru-RU"/>
        </w:rPr>
        <w:t>водопровода  от</w:t>
      </w:r>
      <w:proofErr w:type="gramEnd"/>
      <w:r w:rsidR="00E35ADD" w:rsidRPr="00E35ADD">
        <w:rPr>
          <w:rFonts w:ascii="Times New Roman" w:eastAsia="Times New Roman" w:hAnsi="Times New Roman" w:cs="Times New Roman"/>
          <w:sz w:val="24"/>
          <w:szCs w:val="24"/>
          <w:lang w:eastAsia="ru-RU"/>
        </w:rPr>
        <w:t xml:space="preserve"> дом</w:t>
      </w:r>
      <w:r w:rsidR="00247951">
        <w:rPr>
          <w:rFonts w:ascii="Times New Roman" w:eastAsia="Times New Roman" w:hAnsi="Times New Roman" w:cs="Times New Roman"/>
          <w:sz w:val="24"/>
          <w:szCs w:val="24"/>
          <w:lang w:eastAsia="ru-RU"/>
        </w:rPr>
        <w:t xml:space="preserve">ов </w:t>
      </w:r>
      <w:r w:rsidR="00247951" w:rsidRPr="00E35ADD">
        <w:rPr>
          <w:rFonts w:ascii="Times New Roman" w:eastAsia="Times New Roman" w:hAnsi="Times New Roman" w:cs="Times New Roman"/>
          <w:sz w:val="24"/>
          <w:szCs w:val="24"/>
          <w:lang w:eastAsia="ru-RU"/>
        </w:rPr>
        <w:t>№10</w:t>
      </w:r>
      <w:r w:rsidR="00247951">
        <w:rPr>
          <w:rFonts w:ascii="Times New Roman" w:eastAsia="Times New Roman" w:hAnsi="Times New Roman" w:cs="Times New Roman"/>
          <w:sz w:val="24"/>
          <w:szCs w:val="24"/>
          <w:lang w:eastAsia="ru-RU"/>
        </w:rPr>
        <w:t>, 13, 15</w:t>
      </w:r>
      <w:r w:rsidR="00E159AE">
        <w:rPr>
          <w:rFonts w:ascii="Times New Roman" w:eastAsia="Times New Roman" w:hAnsi="Times New Roman" w:cs="Times New Roman"/>
          <w:sz w:val="24"/>
          <w:szCs w:val="24"/>
          <w:lang w:eastAsia="ru-RU"/>
        </w:rPr>
        <w:t xml:space="preserve"> по улице</w:t>
      </w:r>
      <w:r w:rsidR="00247951" w:rsidRPr="00E35ADD">
        <w:rPr>
          <w:rFonts w:ascii="Times New Roman" w:eastAsia="Times New Roman" w:hAnsi="Times New Roman" w:cs="Times New Roman"/>
          <w:sz w:val="24"/>
          <w:szCs w:val="24"/>
          <w:lang w:eastAsia="ru-RU"/>
        </w:rPr>
        <w:t xml:space="preserve"> </w:t>
      </w:r>
      <w:r w:rsidR="00E35ADD" w:rsidRPr="00E35ADD">
        <w:rPr>
          <w:rFonts w:ascii="Times New Roman" w:eastAsia="Times New Roman" w:hAnsi="Times New Roman" w:cs="Times New Roman"/>
          <w:sz w:val="24"/>
          <w:szCs w:val="24"/>
          <w:lang w:eastAsia="ru-RU"/>
        </w:rPr>
        <w:t xml:space="preserve"> Советская</w:t>
      </w:r>
      <w:r w:rsidR="00E159AE">
        <w:rPr>
          <w:rFonts w:ascii="Times New Roman" w:eastAsia="Times New Roman" w:hAnsi="Times New Roman" w:cs="Times New Roman"/>
          <w:sz w:val="24"/>
          <w:szCs w:val="24"/>
          <w:lang w:eastAsia="ru-RU"/>
        </w:rPr>
        <w:t xml:space="preserve">, </w:t>
      </w:r>
      <w:r w:rsidR="00E35ADD" w:rsidRPr="00E35ADD">
        <w:rPr>
          <w:rFonts w:ascii="Times New Roman" w:eastAsia="Times New Roman" w:hAnsi="Times New Roman" w:cs="Times New Roman"/>
          <w:sz w:val="24"/>
          <w:szCs w:val="24"/>
          <w:lang w:eastAsia="ru-RU"/>
        </w:rPr>
        <w:t xml:space="preserve">общей протяженностью трассы 150 метров </w:t>
      </w:r>
      <w:r w:rsidRPr="00E35ADD">
        <w:rPr>
          <w:rFonts w:ascii="Times New Roman" w:eastAsia="Times New Roman" w:hAnsi="Times New Roman" w:cs="Times New Roman"/>
          <w:sz w:val="24"/>
          <w:szCs w:val="24"/>
          <w:lang w:eastAsia="ru-RU"/>
        </w:rPr>
        <w:t>с</w:t>
      </w:r>
      <w:r w:rsidR="00E35ADD" w:rsidRPr="00E35ADD">
        <w:rPr>
          <w:rFonts w:ascii="Times New Roman" w:eastAsia="Times New Roman" w:hAnsi="Times New Roman" w:cs="Times New Roman"/>
          <w:sz w:val="24"/>
          <w:szCs w:val="24"/>
          <w:lang w:eastAsia="ru-RU"/>
        </w:rPr>
        <w:t xml:space="preserve"> заменой участка лотков под дорогой через улицу Парижской Коммуны.</w:t>
      </w:r>
    </w:p>
    <w:p w:rsidR="00E35ADD" w:rsidRPr="00E35ADD" w:rsidRDefault="00E35ADD" w:rsidP="004C023C">
      <w:pPr>
        <w:spacing w:after="0" w:line="240" w:lineRule="auto"/>
        <w:jc w:val="both"/>
        <w:rPr>
          <w:rFonts w:ascii="Times New Roman" w:eastAsia="Times New Roman" w:hAnsi="Times New Roman" w:cs="Times New Roman"/>
          <w:b/>
          <w:sz w:val="24"/>
          <w:szCs w:val="24"/>
          <w:lang w:eastAsia="ru-RU"/>
        </w:rPr>
      </w:pPr>
      <w:r w:rsidRPr="00E35ADD">
        <w:rPr>
          <w:rFonts w:ascii="Times New Roman" w:eastAsia="Times New Roman" w:hAnsi="Times New Roman" w:cs="Times New Roman"/>
          <w:sz w:val="24"/>
          <w:szCs w:val="24"/>
          <w:lang w:eastAsia="ru-RU"/>
        </w:rPr>
        <w:tab/>
        <w:t xml:space="preserve">Проведена замена участка водопровода по </w:t>
      </w:r>
      <w:proofErr w:type="spellStart"/>
      <w:r w:rsidRPr="00E35ADD">
        <w:rPr>
          <w:rFonts w:ascii="Times New Roman" w:eastAsia="Times New Roman" w:hAnsi="Times New Roman" w:cs="Times New Roman"/>
          <w:sz w:val="24"/>
          <w:szCs w:val="24"/>
          <w:lang w:eastAsia="ru-RU"/>
        </w:rPr>
        <w:t>ул.Победы</w:t>
      </w:r>
      <w:proofErr w:type="spellEnd"/>
      <w:r w:rsidRPr="00E35ADD">
        <w:rPr>
          <w:rFonts w:ascii="Times New Roman" w:eastAsia="Times New Roman" w:hAnsi="Times New Roman" w:cs="Times New Roman"/>
          <w:sz w:val="24"/>
          <w:szCs w:val="24"/>
          <w:lang w:eastAsia="ru-RU"/>
        </w:rPr>
        <w:t xml:space="preserve"> от </w:t>
      </w:r>
      <w:proofErr w:type="spellStart"/>
      <w:r w:rsidRPr="00E35ADD">
        <w:rPr>
          <w:rFonts w:ascii="Times New Roman" w:eastAsia="Times New Roman" w:hAnsi="Times New Roman" w:cs="Times New Roman"/>
          <w:sz w:val="24"/>
          <w:szCs w:val="24"/>
          <w:lang w:eastAsia="ru-RU"/>
        </w:rPr>
        <w:t>ул.Школьная</w:t>
      </w:r>
      <w:proofErr w:type="spellEnd"/>
      <w:r w:rsidRPr="00E35ADD">
        <w:rPr>
          <w:rFonts w:ascii="Times New Roman" w:eastAsia="Times New Roman" w:hAnsi="Times New Roman" w:cs="Times New Roman"/>
          <w:sz w:val="24"/>
          <w:szCs w:val="24"/>
          <w:lang w:eastAsia="ru-RU"/>
        </w:rPr>
        <w:t xml:space="preserve"> до дома №44 по ул</w:t>
      </w:r>
      <w:r w:rsidR="009216E5">
        <w:rPr>
          <w:rFonts w:ascii="Times New Roman" w:eastAsia="Times New Roman" w:hAnsi="Times New Roman" w:cs="Times New Roman"/>
          <w:sz w:val="24"/>
          <w:szCs w:val="24"/>
          <w:lang w:eastAsia="ru-RU"/>
        </w:rPr>
        <w:t>.</w:t>
      </w:r>
      <w:r w:rsidRPr="00E35ADD">
        <w:rPr>
          <w:rFonts w:ascii="Times New Roman" w:eastAsia="Times New Roman" w:hAnsi="Times New Roman" w:cs="Times New Roman"/>
          <w:sz w:val="24"/>
          <w:szCs w:val="24"/>
          <w:lang w:eastAsia="ru-RU"/>
        </w:rPr>
        <w:t xml:space="preserve"> Победы</w:t>
      </w:r>
      <w:r w:rsidR="00E159AE">
        <w:rPr>
          <w:rFonts w:ascii="Times New Roman" w:eastAsia="Times New Roman" w:hAnsi="Times New Roman" w:cs="Times New Roman"/>
          <w:sz w:val="24"/>
          <w:szCs w:val="24"/>
          <w:lang w:eastAsia="ru-RU"/>
        </w:rPr>
        <w:t>,</w:t>
      </w:r>
      <w:r w:rsidRPr="00E35ADD">
        <w:rPr>
          <w:rFonts w:ascii="Times New Roman" w:eastAsia="Times New Roman" w:hAnsi="Times New Roman" w:cs="Times New Roman"/>
          <w:sz w:val="24"/>
          <w:szCs w:val="24"/>
          <w:lang w:eastAsia="ru-RU"/>
        </w:rPr>
        <w:t xml:space="preserve"> протяженностью 840 метров (в 2019 году заменили участок от </w:t>
      </w:r>
      <w:proofErr w:type="spellStart"/>
      <w:r w:rsidRPr="00E35ADD">
        <w:rPr>
          <w:rFonts w:ascii="Times New Roman" w:eastAsia="Times New Roman" w:hAnsi="Times New Roman" w:cs="Times New Roman"/>
          <w:sz w:val="24"/>
          <w:szCs w:val="24"/>
          <w:lang w:eastAsia="ru-RU"/>
        </w:rPr>
        <w:t>ул.Дружбы</w:t>
      </w:r>
      <w:proofErr w:type="spellEnd"/>
      <w:r w:rsidRPr="00E35ADD">
        <w:rPr>
          <w:rFonts w:ascii="Times New Roman" w:eastAsia="Times New Roman" w:hAnsi="Times New Roman" w:cs="Times New Roman"/>
          <w:sz w:val="24"/>
          <w:szCs w:val="24"/>
          <w:lang w:eastAsia="ru-RU"/>
        </w:rPr>
        <w:t xml:space="preserve"> до дома №44, протяженностью 285 метров). Т.е. за 2019 и 2020 годы заменили водовод по всей </w:t>
      </w:r>
      <w:proofErr w:type="spellStart"/>
      <w:r w:rsidRPr="00E35ADD">
        <w:rPr>
          <w:rFonts w:ascii="Times New Roman" w:eastAsia="Times New Roman" w:hAnsi="Times New Roman" w:cs="Times New Roman"/>
          <w:sz w:val="24"/>
          <w:szCs w:val="24"/>
          <w:lang w:eastAsia="ru-RU"/>
        </w:rPr>
        <w:t>ул</w:t>
      </w:r>
      <w:r w:rsidR="003F0923">
        <w:rPr>
          <w:rFonts w:ascii="Times New Roman" w:eastAsia="Times New Roman" w:hAnsi="Times New Roman" w:cs="Times New Roman"/>
          <w:sz w:val="24"/>
          <w:szCs w:val="24"/>
          <w:lang w:eastAsia="ru-RU"/>
        </w:rPr>
        <w:t>.</w:t>
      </w:r>
      <w:r w:rsidRPr="00E35ADD">
        <w:rPr>
          <w:rFonts w:ascii="Times New Roman" w:eastAsia="Times New Roman" w:hAnsi="Times New Roman" w:cs="Times New Roman"/>
          <w:sz w:val="24"/>
          <w:szCs w:val="24"/>
          <w:lang w:eastAsia="ru-RU"/>
        </w:rPr>
        <w:t>Победы</w:t>
      </w:r>
      <w:proofErr w:type="spellEnd"/>
      <w:r w:rsidRPr="00E35ADD">
        <w:rPr>
          <w:rFonts w:ascii="Times New Roman" w:eastAsia="Times New Roman" w:hAnsi="Times New Roman" w:cs="Times New Roman"/>
          <w:sz w:val="24"/>
          <w:szCs w:val="24"/>
          <w:lang w:eastAsia="ru-RU"/>
        </w:rPr>
        <w:t xml:space="preserve"> от </w:t>
      </w:r>
      <w:proofErr w:type="spellStart"/>
      <w:r w:rsidR="005E7F4A" w:rsidRPr="00E35ADD">
        <w:rPr>
          <w:rFonts w:ascii="Times New Roman" w:eastAsia="Times New Roman" w:hAnsi="Times New Roman" w:cs="Times New Roman"/>
          <w:sz w:val="24"/>
          <w:szCs w:val="24"/>
          <w:lang w:eastAsia="ru-RU"/>
        </w:rPr>
        <w:t>ул.Школьной</w:t>
      </w:r>
      <w:proofErr w:type="spellEnd"/>
      <w:r w:rsidR="005E7F4A" w:rsidRPr="00E35ADD">
        <w:rPr>
          <w:rFonts w:ascii="Times New Roman" w:eastAsia="Times New Roman" w:hAnsi="Times New Roman" w:cs="Times New Roman"/>
          <w:sz w:val="24"/>
          <w:szCs w:val="24"/>
          <w:lang w:eastAsia="ru-RU"/>
        </w:rPr>
        <w:t xml:space="preserve"> до </w:t>
      </w:r>
      <w:proofErr w:type="spellStart"/>
      <w:r w:rsidRPr="00E35ADD">
        <w:rPr>
          <w:rFonts w:ascii="Times New Roman" w:eastAsia="Times New Roman" w:hAnsi="Times New Roman" w:cs="Times New Roman"/>
          <w:sz w:val="24"/>
          <w:szCs w:val="24"/>
          <w:lang w:eastAsia="ru-RU"/>
        </w:rPr>
        <w:t>ул</w:t>
      </w:r>
      <w:r w:rsidR="003F0923">
        <w:rPr>
          <w:rFonts w:ascii="Times New Roman" w:eastAsia="Times New Roman" w:hAnsi="Times New Roman" w:cs="Times New Roman"/>
          <w:sz w:val="24"/>
          <w:szCs w:val="24"/>
          <w:lang w:eastAsia="ru-RU"/>
        </w:rPr>
        <w:t>.</w:t>
      </w:r>
      <w:r w:rsidRPr="00E35ADD">
        <w:rPr>
          <w:rFonts w:ascii="Times New Roman" w:eastAsia="Times New Roman" w:hAnsi="Times New Roman" w:cs="Times New Roman"/>
          <w:sz w:val="24"/>
          <w:szCs w:val="24"/>
          <w:lang w:eastAsia="ru-RU"/>
        </w:rPr>
        <w:t>Дружбы</w:t>
      </w:r>
      <w:proofErr w:type="spellEnd"/>
      <w:r w:rsidRPr="00E35ADD">
        <w:rPr>
          <w:rFonts w:ascii="Times New Roman" w:eastAsia="Times New Roman" w:hAnsi="Times New Roman" w:cs="Times New Roman"/>
          <w:sz w:val="24"/>
          <w:szCs w:val="24"/>
          <w:lang w:eastAsia="ru-RU"/>
        </w:rPr>
        <w:t xml:space="preserve">. </w:t>
      </w:r>
    </w:p>
    <w:p w:rsidR="00E35ADD" w:rsidRPr="00E35ADD" w:rsidRDefault="00E35ADD" w:rsidP="004C023C">
      <w:pPr>
        <w:spacing w:after="0" w:line="240" w:lineRule="auto"/>
        <w:ind w:firstLine="708"/>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sz w:val="24"/>
          <w:szCs w:val="24"/>
          <w:lang w:eastAsia="ru-RU"/>
        </w:rPr>
        <w:t xml:space="preserve">Выполнены работы по прокладке участка водопровода </w:t>
      </w:r>
      <w:r w:rsidR="00083690" w:rsidRPr="00E35ADD">
        <w:rPr>
          <w:rFonts w:ascii="Times New Roman" w:eastAsia="Times New Roman" w:hAnsi="Times New Roman" w:cs="Times New Roman"/>
          <w:sz w:val="24"/>
          <w:szCs w:val="24"/>
          <w:lang w:eastAsia="ru-RU"/>
        </w:rPr>
        <w:t xml:space="preserve">по </w:t>
      </w:r>
      <w:proofErr w:type="spellStart"/>
      <w:r w:rsidR="00083690" w:rsidRPr="00E35ADD">
        <w:rPr>
          <w:rFonts w:ascii="Times New Roman" w:eastAsia="Times New Roman" w:hAnsi="Times New Roman" w:cs="Times New Roman"/>
          <w:sz w:val="24"/>
          <w:szCs w:val="24"/>
          <w:lang w:eastAsia="ru-RU"/>
        </w:rPr>
        <w:t>ул.Парижской</w:t>
      </w:r>
      <w:proofErr w:type="spellEnd"/>
      <w:r w:rsidR="00083690" w:rsidRPr="00E35ADD">
        <w:rPr>
          <w:rFonts w:ascii="Times New Roman" w:eastAsia="Times New Roman" w:hAnsi="Times New Roman" w:cs="Times New Roman"/>
          <w:sz w:val="24"/>
          <w:szCs w:val="24"/>
          <w:lang w:eastAsia="ru-RU"/>
        </w:rPr>
        <w:t xml:space="preserve"> Коммуны </w:t>
      </w:r>
      <w:r w:rsidRPr="00E35ADD">
        <w:rPr>
          <w:rFonts w:ascii="Times New Roman" w:eastAsia="Times New Roman" w:hAnsi="Times New Roman" w:cs="Times New Roman"/>
          <w:sz w:val="24"/>
          <w:szCs w:val="24"/>
          <w:lang w:eastAsia="ru-RU"/>
        </w:rPr>
        <w:t xml:space="preserve">от колодца </w:t>
      </w:r>
      <w:proofErr w:type="spellStart"/>
      <w:r w:rsidRPr="00E35ADD">
        <w:rPr>
          <w:rFonts w:ascii="Times New Roman" w:eastAsia="Times New Roman" w:hAnsi="Times New Roman" w:cs="Times New Roman"/>
          <w:sz w:val="24"/>
          <w:szCs w:val="24"/>
          <w:lang w:eastAsia="ru-RU"/>
        </w:rPr>
        <w:t>ул</w:t>
      </w:r>
      <w:r w:rsidR="003F0923">
        <w:rPr>
          <w:rFonts w:ascii="Times New Roman" w:eastAsia="Times New Roman" w:hAnsi="Times New Roman" w:cs="Times New Roman"/>
          <w:sz w:val="24"/>
          <w:szCs w:val="24"/>
          <w:lang w:eastAsia="ru-RU"/>
        </w:rPr>
        <w:t>.</w:t>
      </w:r>
      <w:r w:rsidRPr="00E35ADD">
        <w:rPr>
          <w:rFonts w:ascii="Times New Roman" w:eastAsia="Times New Roman" w:hAnsi="Times New Roman" w:cs="Times New Roman"/>
          <w:sz w:val="24"/>
          <w:szCs w:val="24"/>
          <w:lang w:eastAsia="ru-RU"/>
        </w:rPr>
        <w:t>Крупской</w:t>
      </w:r>
      <w:proofErr w:type="spellEnd"/>
      <w:r w:rsidRPr="00E35ADD">
        <w:rPr>
          <w:rFonts w:ascii="Times New Roman" w:eastAsia="Times New Roman" w:hAnsi="Times New Roman" w:cs="Times New Roman"/>
          <w:sz w:val="24"/>
          <w:szCs w:val="24"/>
          <w:lang w:eastAsia="ru-RU"/>
        </w:rPr>
        <w:t xml:space="preserve"> в районе Больницы, протяженностью – 300 метров</w:t>
      </w:r>
    </w:p>
    <w:p w:rsidR="00E35ADD" w:rsidRPr="00E35ADD" w:rsidRDefault="00E35ADD" w:rsidP="004C023C">
      <w:pPr>
        <w:spacing w:after="0" w:line="240" w:lineRule="auto"/>
        <w:ind w:firstLine="708"/>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sz w:val="24"/>
          <w:szCs w:val="24"/>
          <w:lang w:eastAsia="ru-RU"/>
        </w:rPr>
        <w:t xml:space="preserve">Выполнена замена аварийного участка </w:t>
      </w:r>
      <w:r w:rsidR="00083690">
        <w:rPr>
          <w:rFonts w:ascii="Times New Roman" w:eastAsia="Times New Roman" w:hAnsi="Times New Roman" w:cs="Times New Roman"/>
          <w:sz w:val="24"/>
          <w:szCs w:val="24"/>
          <w:lang w:eastAsia="ru-RU"/>
        </w:rPr>
        <w:t>холодного водоснабжения</w:t>
      </w:r>
      <w:r w:rsidRPr="00E35ADD">
        <w:rPr>
          <w:rFonts w:ascii="Times New Roman" w:eastAsia="Times New Roman" w:hAnsi="Times New Roman" w:cs="Times New Roman"/>
          <w:sz w:val="24"/>
          <w:szCs w:val="24"/>
          <w:lang w:eastAsia="ru-RU"/>
        </w:rPr>
        <w:t xml:space="preserve"> между колодца</w:t>
      </w:r>
      <w:r w:rsidR="00A27710">
        <w:rPr>
          <w:rFonts w:ascii="Times New Roman" w:eastAsia="Times New Roman" w:hAnsi="Times New Roman" w:cs="Times New Roman"/>
          <w:sz w:val="24"/>
          <w:szCs w:val="24"/>
          <w:lang w:eastAsia="ru-RU"/>
        </w:rPr>
        <w:t>ми</w:t>
      </w:r>
      <w:r w:rsidRPr="00E35ADD">
        <w:rPr>
          <w:rFonts w:ascii="Times New Roman" w:eastAsia="Times New Roman" w:hAnsi="Times New Roman" w:cs="Times New Roman"/>
          <w:sz w:val="24"/>
          <w:szCs w:val="24"/>
          <w:lang w:eastAsia="ru-RU"/>
        </w:rPr>
        <w:t xml:space="preserve"> </w:t>
      </w:r>
      <w:r w:rsidR="00A312E1">
        <w:rPr>
          <w:rFonts w:ascii="Times New Roman" w:eastAsia="Times New Roman" w:hAnsi="Times New Roman" w:cs="Times New Roman"/>
          <w:sz w:val="24"/>
          <w:szCs w:val="24"/>
          <w:lang w:eastAsia="ru-RU"/>
        </w:rPr>
        <w:t xml:space="preserve">по </w:t>
      </w:r>
      <w:proofErr w:type="spellStart"/>
      <w:r w:rsidR="00A312E1">
        <w:rPr>
          <w:rFonts w:ascii="Times New Roman" w:eastAsia="Times New Roman" w:hAnsi="Times New Roman" w:cs="Times New Roman"/>
          <w:sz w:val="24"/>
          <w:szCs w:val="24"/>
          <w:lang w:eastAsia="ru-RU"/>
        </w:rPr>
        <w:t>ул.</w:t>
      </w:r>
      <w:r w:rsidR="00F3446C">
        <w:rPr>
          <w:rFonts w:ascii="Times New Roman" w:eastAsia="Times New Roman" w:hAnsi="Times New Roman" w:cs="Times New Roman"/>
          <w:sz w:val="24"/>
          <w:szCs w:val="24"/>
          <w:lang w:eastAsia="ru-RU"/>
        </w:rPr>
        <w:t>Набережная</w:t>
      </w:r>
      <w:proofErr w:type="spellEnd"/>
      <w:r w:rsidRPr="00E35ADD">
        <w:rPr>
          <w:rFonts w:ascii="Times New Roman" w:eastAsia="Times New Roman" w:hAnsi="Times New Roman" w:cs="Times New Roman"/>
          <w:sz w:val="24"/>
          <w:szCs w:val="24"/>
          <w:lang w:eastAsia="ru-RU"/>
        </w:rPr>
        <w:t xml:space="preserve"> </w:t>
      </w:r>
      <w:r w:rsidRPr="007528DD">
        <w:rPr>
          <w:rFonts w:ascii="Times New Roman" w:eastAsia="Times New Roman" w:hAnsi="Times New Roman" w:cs="Times New Roman"/>
          <w:sz w:val="24"/>
          <w:szCs w:val="24"/>
          <w:lang w:eastAsia="ru-RU"/>
        </w:rPr>
        <w:t>55 – 57</w:t>
      </w:r>
      <w:r w:rsidR="00A27710" w:rsidRPr="007528DD">
        <w:rPr>
          <w:rFonts w:ascii="Times New Roman" w:eastAsia="Times New Roman" w:hAnsi="Times New Roman" w:cs="Times New Roman"/>
          <w:sz w:val="24"/>
          <w:szCs w:val="24"/>
          <w:lang w:eastAsia="ru-RU"/>
        </w:rPr>
        <w:t xml:space="preserve"> </w:t>
      </w:r>
      <w:r w:rsidR="00A27710">
        <w:rPr>
          <w:rFonts w:ascii="Times New Roman" w:eastAsia="Times New Roman" w:hAnsi="Times New Roman" w:cs="Times New Roman"/>
          <w:sz w:val="24"/>
          <w:szCs w:val="24"/>
          <w:lang w:eastAsia="ru-RU"/>
        </w:rPr>
        <w:t>-</w:t>
      </w:r>
      <w:r w:rsidRPr="00E35ADD">
        <w:rPr>
          <w:rFonts w:ascii="Times New Roman" w:eastAsia="Times New Roman" w:hAnsi="Times New Roman" w:cs="Times New Roman"/>
          <w:sz w:val="24"/>
          <w:szCs w:val="24"/>
          <w:lang w:eastAsia="ru-RU"/>
        </w:rPr>
        <w:t xml:space="preserve"> 40 метров.</w:t>
      </w:r>
    </w:p>
    <w:p w:rsidR="00E35ADD" w:rsidRPr="00E35ADD" w:rsidRDefault="00E35ADD" w:rsidP="004C023C">
      <w:pPr>
        <w:spacing w:after="0" w:line="240" w:lineRule="auto"/>
        <w:jc w:val="both"/>
        <w:rPr>
          <w:rFonts w:ascii="Times New Roman" w:eastAsia="Times New Roman" w:hAnsi="Times New Roman" w:cs="Times New Roman"/>
          <w:sz w:val="24"/>
          <w:szCs w:val="24"/>
          <w:lang w:eastAsia="ru-RU"/>
        </w:rPr>
      </w:pPr>
      <w:r w:rsidRPr="00E35ADD">
        <w:rPr>
          <w:rFonts w:ascii="Times New Roman" w:eastAsia="Times New Roman" w:hAnsi="Times New Roman" w:cs="Times New Roman"/>
          <w:sz w:val="24"/>
          <w:szCs w:val="24"/>
          <w:lang w:eastAsia="ru-RU"/>
        </w:rPr>
        <w:tab/>
        <w:t xml:space="preserve">В рамках развития сети холодного водоснабжения выполнены работы по прокладке нового водопровода по </w:t>
      </w:r>
      <w:proofErr w:type="spellStart"/>
      <w:r w:rsidRPr="00E35ADD">
        <w:rPr>
          <w:rFonts w:ascii="Times New Roman" w:eastAsia="Times New Roman" w:hAnsi="Times New Roman" w:cs="Times New Roman"/>
          <w:sz w:val="24"/>
          <w:szCs w:val="24"/>
          <w:lang w:eastAsia="ru-RU"/>
        </w:rPr>
        <w:t>ул</w:t>
      </w:r>
      <w:r w:rsidR="00D57E14">
        <w:rPr>
          <w:rFonts w:ascii="Times New Roman" w:eastAsia="Times New Roman" w:hAnsi="Times New Roman" w:cs="Times New Roman"/>
          <w:sz w:val="24"/>
          <w:szCs w:val="24"/>
          <w:lang w:eastAsia="ru-RU"/>
        </w:rPr>
        <w:t>.</w:t>
      </w:r>
      <w:r w:rsidRPr="00E35ADD">
        <w:rPr>
          <w:rFonts w:ascii="Times New Roman" w:eastAsia="Times New Roman" w:hAnsi="Times New Roman" w:cs="Times New Roman"/>
          <w:sz w:val="24"/>
          <w:szCs w:val="24"/>
          <w:lang w:eastAsia="ru-RU"/>
        </w:rPr>
        <w:t>Береговая</w:t>
      </w:r>
      <w:proofErr w:type="spellEnd"/>
      <w:r w:rsidRPr="00E35ADD">
        <w:rPr>
          <w:rFonts w:ascii="Times New Roman" w:eastAsia="Times New Roman" w:hAnsi="Times New Roman" w:cs="Times New Roman"/>
          <w:sz w:val="24"/>
          <w:szCs w:val="24"/>
          <w:lang w:eastAsia="ru-RU"/>
        </w:rPr>
        <w:t xml:space="preserve"> – 670 метров</w:t>
      </w:r>
      <w:r w:rsidR="00D57E14">
        <w:rPr>
          <w:rFonts w:ascii="Times New Roman" w:eastAsia="Times New Roman" w:hAnsi="Times New Roman" w:cs="Times New Roman"/>
          <w:sz w:val="24"/>
          <w:szCs w:val="24"/>
          <w:lang w:eastAsia="ru-RU"/>
        </w:rPr>
        <w:t>.</w:t>
      </w:r>
    </w:p>
    <w:p w:rsidR="00E35ADD" w:rsidRPr="00E35ADD" w:rsidRDefault="00E35ADD" w:rsidP="004C023C">
      <w:pPr>
        <w:spacing w:after="0" w:line="240" w:lineRule="auto"/>
        <w:jc w:val="both"/>
        <w:rPr>
          <w:rFonts w:ascii="Times New Roman" w:eastAsia="Times New Roman" w:hAnsi="Times New Roman" w:cs="Times New Roman"/>
          <w:color w:val="FF0000"/>
          <w:sz w:val="24"/>
          <w:szCs w:val="24"/>
          <w:lang w:eastAsia="ru-RU"/>
        </w:rPr>
      </w:pPr>
      <w:r w:rsidRPr="00E35ADD">
        <w:rPr>
          <w:rFonts w:ascii="Times New Roman" w:eastAsia="Times New Roman" w:hAnsi="Times New Roman" w:cs="Times New Roman"/>
          <w:b/>
          <w:sz w:val="24"/>
          <w:szCs w:val="24"/>
          <w:lang w:eastAsia="ru-RU"/>
        </w:rPr>
        <w:tab/>
      </w:r>
      <w:r w:rsidRPr="00E35ADD">
        <w:rPr>
          <w:rFonts w:ascii="Times New Roman" w:eastAsia="Times New Roman" w:hAnsi="Times New Roman" w:cs="Times New Roman"/>
          <w:sz w:val="24"/>
          <w:szCs w:val="24"/>
          <w:lang w:eastAsia="ru-RU"/>
        </w:rPr>
        <w:t>Выполнен ремонт</w:t>
      </w:r>
      <w:r w:rsidR="00136553">
        <w:rPr>
          <w:rFonts w:ascii="Times New Roman" w:eastAsia="Times New Roman" w:hAnsi="Times New Roman" w:cs="Times New Roman"/>
          <w:sz w:val="24"/>
          <w:szCs w:val="24"/>
          <w:lang w:eastAsia="ru-RU"/>
        </w:rPr>
        <w:t xml:space="preserve"> 5-</w:t>
      </w:r>
      <w:proofErr w:type="gramStart"/>
      <w:r w:rsidR="00136553">
        <w:rPr>
          <w:rFonts w:ascii="Times New Roman" w:eastAsia="Times New Roman" w:hAnsi="Times New Roman" w:cs="Times New Roman"/>
          <w:sz w:val="24"/>
          <w:szCs w:val="24"/>
          <w:lang w:eastAsia="ru-RU"/>
        </w:rPr>
        <w:t xml:space="preserve">ти </w:t>
      </w:r>
      <w:r w:rsidRPr="00E35ADD">
        <w:rPr>
          <w:rFonts w:ascii="Times New Roman" w:eastAsia="Times New Roman" w:hAnsi="Times New Roman" w:cs="Times New Roman"/>
          <w:sz w:val="24"/>
          <w:szCs w:val="24"/>
          <w:lang w:eastAsia="ru-RU"/>
        </w:rPr>
        <w:t xml:space="preserve"> канализационных</w:t>
      </w:r>
      <w:proofErr w:type="gramEnd"/>
      <w:r w:rsidRPr="00E35ADD">
        <w:rPr>
          <w:rFonts w:ascii="Times New Roman" w:eastAsia="Times New Roman" w:hAnsi="Times New Roman" w:cs="Times New Roman"/>
          <w:sz w:val="24"/>
          <w:szCs w:val="24"/>
          <w:lang w:eastAsia="ru-RU"/>
        </w:rPr>
        <w:t xml:space="preserve"> колодцев по </w:t>
      </w:r>
      <w:proofErr w:type="spellStart"/>
      <w:r w:rsidRPr="00E35ADD">
        <w:rPr>
          <w:rFonts w:ascii="Times New Roman" w:eastAsia="Times New Roman" w:hAnsi="Times New Roman" w:cs="Times New Roman"/>
          <w:sz w:val="24"/>
          <w:szCs w:val="24"/>
          <w:lang w:eastAsia="ru-RU"/>
        </w:rPr>
        <w:t>ул.Ленина</w:t>
      </w:r>
      <w:proofErr w:type="spellEnd"/>
      <w:r w:rsidRPr="00E35ADD">
        <w:rPr>
          <w:rFonts w:ascii="Times New Roman" w:eastAsia="Times New Roman" w:hAnsi="Times New Roman" w:cs="Times New Roman"/>
          <w:sz w:val="24"/>
          <w:szCs w:val="24"/>
          <w:lang w:eastAsia="ru-RU"/>
        </w:rPr>
        <w:t xml:space="preserve">. </w:t>
      </w:r>
    </w:p>
    <w:p w:rsidR="00E35ADD" w:rsidRDefault="00E35ADD" w:rsidP="00F44728">
      <w:pPr>
        <w:spacing w:after="0" w:line="240" w:lineRule="auto"/>
        <w:jc w:val="center"/>
        <w:rPr>
          <w:rFonts w:ascii="Times New Roman" w:eastAsia="Times New Roman" w:hAnsi="Times New Roman" w:cs="Times New Roman"/>
          <w:b/>
          <w:color w:val="FF0000"/>
          <w:sz w:val="28"/>
          <w:szCs w:val="28"/>
          <w:lang w:eastAsia="ru-RU"/>
        </w:rPr>
      </w:pPr>
    </w:p>
    <w:tbl>
      <w:tblPr>
        <w:tblStyle w:val="aa"/>
        <w:tblW w:w="0" w:type="auto"/>
        <w:tblLook w:val="04A0" w:firstRow="1" w:lastRow="0" w:firstColumn="1" w:lastColumn="0" w:noHBand="0" w:noVBand="1"/>
      </w:tblPr>
      <w:tblGrid>
        <w:gridCol w:w="9344"/>
      </w:tblGrid>
      <w:tr w:rsidR="004C1D2A" w:rsidTr="004C1D2A">
        <w:tc>
          <w:tcPr>
            <w:tcW w:w="9344" w:type="dxa"/>
            <w:shd w:val="clear" w:color="auto" w:fill="C5E0B3" w:themeFill="accent6" w:themeFillTint="66"/>
          </w:tcPr>
          <w:p w:rsidR="004C1D2A" w:rsidRPr="00A76C30" w:rsidRDefault="004C1D2A" w:rsidP="004C1D2A">
            <w:pPr>
              <w:ind w:firstLine="708"/>
              <w:jc w:val="center"/>
              <w:rPr>
                <w:rFonts w:ascii="Times New Roman" w:eastAsia="Times New Roman" w:hAnsi="Times New Roman" w:cs="Times New Roman"/>
                <w:b/>
                <w:sz w:val="28"/>
                <w:szCs w:val="28"/>
                <w:lang w:eastAsia="ru-RU"/>
              </w:rPr>
            </w:pPr>
            <w:r w:rsidRPr="00A76C30">
              <w:rPr>
                <w:rFonts w:ascii="Times New Roman" w:eastAsia="Times New Roman" w:hAnsi="Times New Roman" w:cs="Times New Roman"/>
                <w:b/>
                <w:sz w:val="28"/>
                <w:szCs w:val="28"/>
                <w:lang w:eastAsia="ru-RU"/>
              </w:rPr>
              <w:t>Дорожная деятельность</w:t>
            </w:r>
          </w:p>
          <w:p w:rsidR="004C1D2A" w:rsidRDefault="004C1D2A" w:rsidP="00906A7A">
            <w:pPr>
              <w:jc w:val="center"/>
              <w:rPr>
                <w:rFonts w:ascii="Times New Roman" w:eastAsia="Times New Roman" w:hAnsi="Times New Roman" w:cs="Times New Roman"/>
                <w:b/>
                <w:sz w:val="28"/>
                <w:szCs w:val="28"/>
                <w:lang w:eastAsia="ru-RU"/>
              </w:rPr>
            </w:pPr>
          </w:p>
        </w:tc>
      </w:tr>
    </w:tbl>
    <w:p w:rsidR="00520A58" w:rsidRDefault="00520A58" w:rsidP="00520A58">
      <w:pPr>
        <w:spacing w:after="0" w:line="240" w:lineRule="auto"/>
        <w:ind w:firstLine="708"/>
        <w:jc w:val="both"/>
        <w:rPr>
          <w:rFonts w:ascii="Times New Roman" w:eastAsia="Times New Roman" w:hAnsi="Times New Roman" w:cs="Times New Roman"/>
          <w:sz w:val="24"/>
          <w:szCs w:val="24"/>
          <w:lang w:eastAsia="ru-RU"/>
        </w:rPr>
      </w:pPr>
      <w:r w:rsidRPr="00487A13">
        <w:rPr>
          <w:rFonts w:ascii="Times New Roman" w:eastAsia="Times New Roman" w:hAnsi="Times New Roman" w:cs="Times New Roman"/>
          <w:sz w:val="24"/>
          <w:szCs w:val="24"/>
          <w:lang w:eastAsia="ru-RU"/>
        </w:rPr>
        <w:t xml:space="preserve">Дорожная сеть, важная составляющая часть инфраструктуры жизнеобеспечения любого населенного пункта, состояние дорог отражается на качестве жизни горожан, на комфортности проживания в городе. Бюджет муниципального образования дотационный, содержание уличной дорожной сети в надлежащем состоянии материально затратная статья бюджета. С целью исполнения полномочий ведется работа по текущему содержанию уличной дорожной сети исходя из средств бюджета.  </w:t>
      </w:r>
    </w:p>
    <w:p w:rsidR="00520A58" w:rsidRPr="001F4AF3" w:rsidRDefault="00520A58" w:rsidP="00520A58">
      <w:pPr>
        <w:spacing w:after="0" w:line="240" w:lineRule="auto"/>
        <w:ind w:firstLine="540"/>
        <w:jc w:val="both"/>
        <w:rPr>
          <w:rFonts w:ascii="Times New Roman" w:eastAsia="Times New Roman" w:hAnsi="Times New Roman" w:cs="Times New Roman"/>
          <w:sz w:val="24"/>
          <w:szCs w:val="20"/>
          <w:lang w:eastAsia="ru-RU"/>
        </w:rPr>
      </w:pPr>
      <w:r w:rsidRPr="001F4AF3">
        <w:rPr>
          <w:rFonts w:ascii="Times New Roman" w:eastAsia="Times New Roman" w:hAnsi="Times New Roman" w:cs="Times New Roman"/>
          <w:sz w:val="24"/>
          <w:szCs w:val="20"/>
          <w:lang w:eastAsia="ru-RU"/>
        </w:rPr>
        <w:t xml:space="preserve">   Во исполнение муниципальной программы </w:t>
      </w:r>
      <w:proofErr w:type="spellStart"/>
      <w:r w:rsidRPr="001F4AF3">
        <w:rPr>
          <w:rFonts w:ascii="Times New Roman" w:eastAsia="Times New Roman" w:hAnsi="Times New Roman" w:cs="Times New Roman"/>
          <w:sz w:val="24"/>
          <w:szCs w:val="20"/>
          <w:lang w:eastAsia="ru-RU"/>
        </w:rPr>
        <w:t>Бирюсинского</w:t>
      </w:r>
      <w:proofErr w:type="spellEnd"/>
      <w:r w:rsidRPr="001F4AF3">
        <w:rPr>
          <w:rFonts w:ascii="Times New Roman" w:eastAsia="Times New Roman" w:hAnsi="Times New Roman" w:cs="Times New Roman"/>
          <w:sz w:val="24"/>
          <w:szCs w:val="20"/>
          <w:lang w:eastAsia="ru-RU"/>
        </w:rPr>
        <w:t xml:space="preserve"> муниципального образования «</w:t>
      </w:r>
      <w:proofErr w:type="spellStart"/>
      <w:r w:rsidRPr="001F4AF3">
        <w:rPr>
          <w:rFonts w:ascii="Times New Roman" w:eastAsia="Times New Roman" w:hAnsi="Times New Roman" w:cs="Times New Roman"/>
          <w:sz w:val="24"/>
          <w:szCs w:val="20"/>
          <w:lang w:eastAsia="ru-RU"/>
        </w:rPr>
        <w:t>Бирюсинское</w:t>
      </w:r>
      <w:proofErr w:type="spellEnd"/>
      <w:r w:rsidRPr="001F4AF3">
        <w:rPr>
          <w:rFonts w:ascii="Times New Roman" w:eastAsia="Times New Roman" w:hAnsi="Times New Roman" w:cs="Times New Roman"/>
          <w:sz w:val="24"/>
          <w:szCs w:val="20"/>
          <w:lang w:eastAsia="ru-RU"/>
        </w:rPr>
        <w:t xml:space="preserve"> городское поселение» «Содержание и ремонт дорог на территории </w:t>
      </w:r>
      <w:proofErr w:type="spellStart"/>
      <w:r w:rsidRPr="001F4AF3">
        <w:rPr>
          <w:rFonts w:ascii="Times New Roman" w:eastAsia="Times New Roman" w:hAnsi="Times New Roman" w:cs="Times New Roman"/>
          <w:sz w:val="24"/>
          <w:szCs w:val="20"/>
          <w:lang w:eastAsia="ru-RU"/>
        </w:rPr>
        <w:t>Бирюсинского</w:t>
      </w:r>
      <w:proofErr w:type="spellEnd"/>
      <w:r w:rsidRPr="001F4AF3">
        <w:rPr>
          <w:rFonts w:ascii="Times New Roman" w:eastAsia="Times New Roman" w:hAnsi="Times New Roman" w:cs="Times New Roman"/>
          <w:sz w:val="24"/>
          <w:szCs w:val="20"/>
          <w:lang w:eastAsia="ru-RU"/>
        </w:rPr>
        <w:t xml:space="preserve"> муниципального образования «</w:t>
      </w:r>
      <w:proofErr w:type="spellStart"/>
      <w:r w:rsidRPr="001F4AF3">
        <w:rPr>
          <w:rFonts w:ascii="Times New Roman" w:eastAsia="Times New Roman" w:hAnsi="Times New Roman" w:cs="Times New Roman"/>
          <w:sz w:val="24"/>
          <w:szCs w:val="20"/>
          <w:lang w:eastAsia="ru-RU"/>
        </w:rPr>
        <w:t>Бирюсинское</w:t>
      </w:r>
      <w:proofErr w:type="spellEnd"/>
      <w:r w:rsidRPr="001F4AF3">
        <w:rPr>
          <w:rFonts w:ascii="Times New Roman" w:eastAsia="Times New Roman" w:hAnsi="Times New Roman" w:cs="Times New Roman"/>
          <w:sz w:val="24"/>
          <w:szCs w:val="20"/>
          <w:lang w:eastAsia="ru-RU"/>
        </w:rPr>
        <w:t xml:space="preserve"> городское поселение» на 2019-2024гг. утвержденной Постановлением №596 от 19.12.2018г. (с изменениями от 28.06.2019г. №299), выполнены следующие мероприятия:</w:t>
      </w:r>
    </w:p>
    <w:p w:rsidR="00520A58" w:rsidRDefault="00520A58" w:rsidP="00520A58">
      <w:pPr>
        <w:spacing w:after="0" w:line="240" w:lineRule="auto"/>
        <w:ind w:firstLine="540"/>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0"/>
          <w:lang w:eastAsia="ru-RU"/>
        </w:rPr>
        <w:t xml:space="preserve">Проведен ямочный ремонт асфальтового покрытия дорог города, </w:t>
      </w:r>
      <w:r w:rsidRPr="001F4AF3">
        <w:rPr>
          <w:rFonts w:ascii="Times New Roman" w:eastAsia="Times New Roman" w:hAnsi="Times New Roman" w:cs="Times New Roman"/>
          <w:sz w:val="24"/>
          <w:szCs w:val="24"/>
          <w:lang w:eastAsia="ru-RU"/>
        </w:rPr>
        <w:t xml:space="preserve">включенных в маршрут движения общественного транспорта, а также по </w:t>
      </w:r>
      <w:proofErr w:type="spellStart"/>
      <w:r w:rsidRPr="001F4AF3">
        <w:rPr>
          <w:rFonts w:ascii="Times New Roman" w:eastAsia="Times New Roman" w:hAnsi="Times New Roman" w:cs="Times New Roman"/>
          <w:sz w:val="24"/>
          <w:szCs w:val="24"/>
          <w:lang w:eastAsia="ru-RU"/>
        </w:rPr>
        <w:t>ул.Ленина</w:t>
      </w:r>
      <w:proofErr w:type="spellEnd"/>
      <w:r w:rsidRPr="001F4AF3">
        <w:rPr>
          <w:rFonts w:ascii="Times New Roman" w:eastAsia="Times New Roman" w:hAnsi="Times New Roman" w:cs="Times New Roman"/>
          <w:sz w:val="24"/>
          <w:szCs w:val="24"/>
          <w:lang w:eastAsia="ru-RU"/>
        </w:rPr>
        <w:t xml:space="preserve">, Нагорная (от </w:t>
      </w:r>
      <w:proofErr w:type="spellStart"/>
      <w:r w:rsidRPr="001F4AF3">
        <w:rPr>
          <w:rFonts w:ascii="Times New Roman" w:eastAsia="Times New Roman" w:hAnsi="Times New Roman" w:cs="Times New Roman"/>
          <w:sz w:val="24"/>
          <w:szCs w:val="24"/>
          <w:lang w:eastAsia="ru-RU"/>
        </w:rPr>
        <w:t>ул.Горького</w:t>
      </w:r>
      <w:proofErr w:type="spellEnd"/>
      <w:r w:rsidRPr="001F4AF3">
        <w:rPr>
          <w:rFonts w:ascii="Times New Roman" w:eastAsia="Times New Roman" w:hAnsi="Times New Roman" w:cs="Times New Roman"/>
          <w:sz w:val="24"/>
          <w:szCs w:val="24"/>
          <w:lang w:eastAsia="ru-RU"/>
        </w:rPr>
        <w:t xml:space="preserve"> до </w:t>
      </w:r>
      <w:proofErr w:type="spellStart"/>
      <w:r w:rsidRPr="001F4AF3">
        <w:rPr>
          <w:rFonts w:ascii="Times New Roman" w:eastAsia="Times New Roman" w:hAnsi="Times New Roman" w:cs="Times New Roman"/>
          <w:sz w:val="24"/>
          <w:szCs w:val="24"/>
          <w:lang w:eastAsia="ru-RU"/>
        </w:rPr>
        <w:t>ул.Победы</w:t>
      </w:r>
      <w:proofErr w:type="spellEnd"/>
      <w:r w:rsidRPr="001F4AF3">
        <w:rPr>
          <w:rFonts w:ascii="Times New Roman" w:eastAsia="Times New Roman" w:hAnsi="Times New Roman" w:cs="Times New Roman"/>
          <w:sz w:val="24"/>
          <w:szCs w:val="24"/>
          <w:lang w:eastAsia="ru-RU"/>
        </w:rPr>
        <w:t xml:space="preserve">), </w:t>
      </w:r>
      <w:proofErr w:type="spellStart"/>
      <w:r w:rsidRPr="001F4AF3">
        <w:rPr>
          <w:rFonts w:ascii="Times New Roman" w:eastAsia="Times New Roman" w:hAnsi="Times New Roman" w:cs="Times New Roman"/>
          <w:sz w:val="24"/>
          <w:szCs w:val="24"/>
          <w:lang w:eastAsia="ru-RU"/>
        </w:rPr>
        <w:t>ул.Заводская</w:t>
      </w:r>
      <w:proofErr w:type="spellEnd"/>
      <w:r w:rsidRPr="001F4AF3">
        <w:rPr>
          <w:rFonts w:ascii="Times New Roman" w:eastAsia="Times New Roman" w:hAnsi="Times New Roman" w:cs="Times New Roman"/>
          <w:sz w:val="24"/>
          <w:szCs w:val="24"/>
          <w:lang w:eastAsia="ru-RU"/>
        </w:rPr>
        <w:t xml:space="preserve"> (от </w:t>
      </w:r>
      <w:proofErr w:type="spellStart"/>
      <w:r w:rsidRPr="001F4AF3">
        <w:rPr>
          <w:rFonts w:ascii="Times New Roman" w:eastAsia="Times New Roman" w:hAnsi="Times New Roman" w:cs="Times New Roman"/>
          <w:sz w:val="24"/>
          <w:szCs w:val="24"/>
          <w:lang w:eastAsia="ru-RU"/>
        </w:rPr>
        <w:t>ул.Дружбы</w:t>
      </w:r>
      <w:proofErr w:type="spellEnd"/>
      <w:r w:rsidRPr="001F4AF3">
        <w:rPr>
          <w:rFonts w:ascii="Times New Roman" w:eastAsia="Times New Roman" w:hAnsi="Times New Roman" w:cs="Times New Roman"/>
          <w:sz w:val="24"/>
          <w:szCs w:val="24"/>
          <w:lang w:eastAsia="ru-RU"/>
        </w:rPr>
        <w:t xml:space="preserve"> до </w:t>
      </w:r>
      <w:proofErr w:type="spellStart"/>
      <w:r w:rsidRPr="001F4AF3">
        <w:rPr>
          <w:rFonts w:ascii="Times New Roman" w:eastAsia="Times New Roman" w:hAnsi="Times New Roman" w:cs="Times New Roman"/>
          <w:sz w:val="24"/>
          <w:szCs w:val="24"/>
          <w:lang w:eastAsia="ru-RU"/>
        </w:rPr>
        <w:t>ул.Нагорной</w:t>
      </w:r>
      <w:proofErr w:type="spellEnd"/>
      <w:r w:rsidRPr="001F4AF3">
        <w:rPr>
          <w:rFonts w:ascii="Times New Roman" w:eastAsia="Times New Roman" w:hAnsi="Times New Roman" w:cs="Times New Roman"/>
          <w:sz w:val="24"/>
          <w:szCs w:val="24"/>
          <w:lang w:eastAsia="ru-RU"/>
        </w:rPr>
        <w:t xml:space="preserve">), Калинина (от </w:t>
      </w:r>
      <w:proofErr w:type="spellStart"/>
      <w:r w:rsidRPr="001F4AF3">
        <w:rPr>
          <w:rFonts w:ascii="Times New Roman" w:eastAsia="Times New Roman" w:hAnsi="Times New Roman" w:cs="Times New Roman"/>
          <w:sz w:val="24"/>
          <w:szCs w:val="24"/>
          <w:lang w:eastAsia="ru-RU"/>
        </w:rPr>
        <w:lastRenderedPageBreak/>
        <w:t>ул.Парижской</w:t>
      </w:r>
      <w:proofErr w:type="spellEnd"/>
      <w:r w:rsidRPr="001F4AF3">
        <w:rPr>
          <w:rFonts w:ascii="Times New Roman" w:eastAsia="Times New Roman" w:hAnsi="Times New Roman" w:cs="Times New Roman"/>
          <w:sz w:val="24"/>
          <w:szCs w:val="24"/>
          <w:lang w:eastAsia="ru-RU"/>
        </w:rPr>
        <w:t xml:space="preserve"> Коммуны до </w:t>
      </w:r>
      <w:proofErr w:type="spellStart"/>
      <w:r w:rsidRPr="001F4AF3">
        <w:rPr>
          <w:rFonts w:ascii="Times New Roman" w:eastAsia="Times New Roman" w:hAnsi="Times New Roman" w:cs="Times New Roman"/>
          <w:sz w:val="24"/>
          <w:szCs w:val="24"/>
          <w:lang w:eastAsia="ru-RU"/>
        </w:rPr>
        <w:t>ул.Нагорной</w:t>
      </w:r>
      <w:proofErr w:type="spellEnd"/>
      <w:r w:rsidRPr="001F4AF3">
        <w:rPr>
          <w:rFonts w:ascii="Times New Roman" w:eastAsia="Times New Roman" w:hAnsi="Times New Roman" w:cs="Times New Roman"/>
          <w:sz w:val="24"/>
          <w:szCs w:val="24"/>
          <w:lang w:eastAsia="ru-RU"/>
        </w:rPr>
        <w:t xml:space="preserve">), </w:t>
      </w:r>
      <w:proofErr w:type="spellStart"/>
      <w:r w:rsidRPr="001F4AF3">
        <w:rPr>
          <w:rFonts w:ascii="Times New Roman" w:eastAsia="Times New Roman" w:hAnsi="Times New Roman" w:cs="Times New Roman"/>
          <w:sz w:val="24"/>
          <w:szCs w:val="24"/>
          <w:lang w:eastAsia="ru-RU"/>
        </w:rPr>
        <w:t>ул.Шушкевича</w:t>
      </w:r>
      <w:proofErr w:type="spellEnd"/>
      <w:r w:rsidRPr="001F4AF3">
        <w:rPr>
          <w:rFonts w:ascii="Times New Roman" w:eastAsia="Times New Roman" w:hAnsi="Times New Roman" w:cs="Times New Roman"/>
          <w:sz w:val="24"/>
          <w:szCs w:val="24"/>
          <w:lang w:eastAsia="ru-RU"/>
        </w:rPr>
        <w:t xml:space="preserve"> (от </w:t>
      </w:r>
      <w:proofErr w:type="spellStart"/>
      <w:r w:rsidRPr="001F4AF3">
        <w:rPr>
          <w:rFonts w:ascii="Times New Roman" w:eastAsia="Times New Roman" w:hAnsi="Times New Roman" w:cs="Times New Roman"/>
          <w:sz w:val="24"/>
          <w:szCs w:val="24"/>
          <w:lang w:eastAsia="ru-RU"/>
        </w:rPr>
        <w:t>ул.Кирова</w:t>
      </w:r>
      <w:proofErr w:type="spellEnd"/>
      <w:r w:rsidRPr="001F4AF3">
        <w:rPr>
          <w:rFonts w:ascii="Times New Roman" w:eastAsia="Times New Roman" w:hAnsi="Times New Roman" w:cs="Times New Roman"/>
          <w:sz w:val="24"/>
          <w:szCs w:val="24"/>
          <w:lang w:eastAsia="ru-RU"/>
        </w:rPr>
        <w:t xml:space="preserve"> </w:t>
      </w:r>
      <w:proofErr w:type="gramStart"/>
      <w:r w:rsidRPr="001F4AF3">
        <w:rPr>
          <w:rFonts w:ascii="Times New Roman" w:eastAsia="Times New Roman" w:hAnsi="Times New Roman" w:cs="Times New Roman"/>
          <w:sz w:val="24"/>
          <w:szCs w:val="24"/>
          <w:lang w:eastAsia="ru-RU"/>
        </w:rPr>
        <w:t xml:space="preserve">до  </w:t>
      </w:r>
      <w:proofErr w:type="spellStart"/>
      <w:r w:rsidRPr="001F4AF3">
        <w:rPr>
          <w:rFonts w:ascii="Times New Roman" w:eastAsia="Times New Roman" w:hAnsi="Times New Roman" w:cs="Times New Roman"/>
          <w:sz w:val="24"/>
          <w:szCs w:val="24"/>
          <w:lang w:eastAsia="ru-RU"/>
        </w:rPr>
        <w:t>ул.Дружбы</w:t>
      </w:r>
      <w:proofErr w:type="spellEnd"/>
      <w:proofErr w:type="gramEnd"/>
      <w:r w:rsidRPr="001F4AF3">
        <w:rPr>
          <w:rFonts w:ascii="Times New Roman" w:eastAsia="Times New Roman" w:hAnsi="Times New Roman" w:cs="Times New Roman"/>
          <w:sz w:val="24"/>
          <w:szCs w:val="24"/>
          <w:lang w:eastAsia="ru-RU"/>
        </w:rPr>
        <w:t xml:space="preserve">), </w:t>
      </w:r>
      <w:proofErr w:type="spellStart"/>
      <w:r w:rsidRPr="001F4AF3">
        <w:rPr>
          <w:rFonts w:ascii="Times New Roman" w:eastAsia="Times New Roman" w:hAnsi="Times New Roman" w:cs="Times New Roman"/>
          <w:sz w:val="24"/>
          <w:szCs w:val="24"/>
          <w:lang w:eastAsia="ru-RU"/>
        </w:rPr>
        <w:t>ул.Вокзальная</w:t>
      </w:r>
      <w:proofErr w:type="spellEnd"/>
      <w:r w:rsidRPr="001F4AF3">
        <w:rPr>
          <w:rFonts w:ascii="Times New Roman" w:eastAsia="Times New Roman" w:hAnsi="Times New Roman" w:cs="Times New Roman"/>
          <w:sz w:val="24"/>
          <w:szCs w:val="24"/>
          <w:lang w:eastAsia="ru-RU"/>
        </w:rPr>
        <w:t xml:space="preserve"> (от поворота на маг. «Лидия» до ж/д вокзала). Сумма контракта составила 326</w:t>
      </w:r>
      <w:r w:rsidR="007A4F58">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428</w:t>
      </w:r>
      <w:r w:rsidR="007A4F58">
        <w:rPr>
          <w:rFonts w:ascii="Times New Roman" w:eastAsia="Times New Roman" w:hAnsi="Times New Roman" w:cs="Times New Roman"/>
          <w:sz w:val="24"/>
          <w:szCs w:val="24"/>
          <w:lang w:eastAsia="ru-RU"/>
        </w:rPr>
        <w:t xml:space="preserve"> тыс.</w:t>
      </w:r>
      <w:r w:rsidRPr="001F4AF3">
        <w:rPr>
          <w:rFonts w:ascii="Times New Roman" w:eastAsia="Times New Roman" w:hAnsi="Times New Roman" w:cs="Times New Roman"/>
          <w:sz w:val="24"/>
          <w:szCs w:val="24"/>
          <w:lang w:eastAsia="ru-RU"/>
        </w:rPr>
        <w:t xml:space="preserve"> руб. </w:t>
      </w:r>
      <w:r w:rsidR="007A4F58">
        <w:rPr>
          <w:rFonts w:ascii="Times New Roman" w:eastAsia="Times New Roman" w:hAnsi="Times New Roman" w:cs="Times New Roman"/>
          <w:sz w:val="24"/>
          <w:szCs w:val="24"/>
          <w:lang w:eastAsia="ru-RU"/>
        </w:rPr>
        <w:t>П</w:t>
      </w:r>
      <w:r w:rsidRPr="001F4AF3">
        <w:rPr>
          <w:rFonts w:ascii="Times New Roman" w:eastAsia="Times New Roman" w:hAnsi="Times New Roman" w:cs="Times New Roman"/>
          <w:sz w:val="24"/>
          <w:szCs w:val="24"/>
          <w:lang w:eastAsia="ru-RU"/>
        </w:rPr>
        <w:t xml:space="preserve">роизведена заделка трещин в </w:t>
      </w:r>
      <w:proofErr w:type="spellStart"/>
      <w:proofErr w:type="gramStart"/>
      <w:r w:rsidRPr="001F4AF3">
        <w:rPr>
          <w:rFonts w:ascii="Times New Roman" w:eastAsia="Times New Roman" w:hAnsi="Times New Roman" w:cs="Times New Roman"/>
          <w:sz w:val="24"/>
          <w:szCs w:val="24"/>
          <w:lang w:eastAsia="ru-RU"/>
        </w:rPr>
        <w:t>асфальто</w:t>
      </w:r>
      <w:proofErr w:type="spellEnd"/>
      <w:r w:rsidRPr="001F4AF3">
        <w:rPr>
          <w:rFonts w:ascii="Times New Roman" w:eastAsia="Times New Roman" w:hAnsi="Times New Roman" w:cs="Times New Roman"/>
          <w:sz w:val="24"/>
          <w:szCs w:val="24"/>
          <w:lang w:eastAsia="ru-RU"/>
        </w:rPr>
        <w:t>-бетонном</w:t>
      </w:r>
      <w:proofErr w:type="gramEnd"/>
      <w:r w:rsidRPr="001F4AF3">
        <w:rPr>
          <w:rFonts w:ascii="Times New Roman" w:eastAsia="Times New Roman" w:hAnsi="Times New Roman" w:cs="Times New Roman"/>
          <w:sz w:val="24"/>
          <w:szCs w:val="24"/>
          <w:lang w:eastAsia="ru-RU"/>
        </w:rPr>
        <w:t xml:space="preserve"> покрытии с применением заливщика швов по улицам Калинина (от </w:t>
      </w:r>
      <w:proofErr w:type="spellStart"/>
      <w:r w:rsidRPr="001F4AF3">
        <w:rPr>
          <w:rFonts w:ascii="Times New Roman" w:eastAsia="Times New Roman" w:hAnsi="Times New Roman" w:cs="Times New Roman"/>
          <w:sz w:val="24"/>
          <w:szCs w:val="24"/>
          <w:lang w:eastAsia="ru-RU"/>
        </w:rPr>
        <w:t>ул.Нагорной</w:t>
      </w:r>
      <w:proofErr w:type="spellEnd"/>
      <w:r w:rsidRPr="001F4AF3">
        <w:rPr>
          <w:rFonts w:ascii="Times New Roman" w:eastAsia="Times New Roman" w:hAnsi="Times New Roman" w:cs="Times New Roman"/>
          <w:sz w:val="24"/>
          <w:szCs w:val="24"/>
          <w:lang w:eastAsia="ru-RU"/>
        </w:rPr>
        <w:t xml:space="preserve"> до </w:t>
      </w:r>
      <w:proofErr w:type="spellStart"/>
      <w:r w:rsidRPr="001F4AF3">
        <w:rPr>
          <w:rFonts w:ascii="Times New Roman" w:eastAsia="Times New Roman" w:hAnsi="Times New Roman" w:cs="Times New Roman"/>
          <w:sz w:val="24"/>
          <w:szCs w:val="24"/>
          <w:lang w:eastAsia="ru-RU"/>
        </w:rPr>
        <w:t>ул.Дружбы</w:t>
      </w:r>
      <w:proofErr w:type="spellEnd"/>
      <w:r w:rsidRPr="001F4AF3">
        <w:rPr>
          <w:rFonts w:ascii="Times New Roman" w:eastAsia="Times New Roman" w:hAnsi="Times New Roman" w:cs="Times New Roman"/>
          <w:sz w:val="24"/>
          <w:szCs w:val="24"/>
          <w:lang w:eastAsia="ru-RU"/>
        </w:rPr>
        <w:t xml:space="preserve">), </w:t>
      </w:r>
      <w:proofErr w:type="spellStart"/>
      <w:r w:rsidRPr="001F4AF3">
        <w:rPr>
          <w:rFonts w:ascii="Times New Roman" w:eastAsia="Times New Roman" w:hAnsi="Times New Roman" w:cs="Times New Roman"/>
          <w:sz w:val="24"/>
          <w:szCs w:val="24"/>
          <w:lang w:eastAsia="ru-RU"/>
        </w:rPr>
        <w:t>ул.Школьная</w:t>
      </w:r>
      <w:proofErr w:type="spellEnd"/>
      <w:r w:rsidRPr="001F4AF3">
        <w:rPr>
          <w:rFonts w:ascii="Times New Roman" w:eastAsia="Times New Roman" w:hAnsi="Times New Roman" w:cs="Times New Roman"/>
          <w:sz w:val="24"/>
          <w:szCs w:val="24"/>
          <w:lang w:eastAsia="ru-RU"/>
        </w:rPr>
        <w:t xml:space="preserve"> (от </w:t>
      </w:r>
      <w:proofErr w:type="spellStart"/>
      <w:r w:rsidRPr="001F4AF3">
        <w:rPr>
          <w:rFonts w:ascii="Times New Roman" w:eastAsia="Times New Roman" w:hAnsi="Times New Roman" w:cs="Times New Roman"/>
          <w:sz w:val="24"/>
          <w:szCs w:val="24"/>
          <w:lang w:eastAsia="ru-RU"/>
        </w:rPr>
        <w:t>ул.Калинина</w:t>
      </w:r>
      <w:proofErr w:type="spellEnd"/>
      <w:r w:rsidRPr="001F4AF3">
        <w:rPr>
          <w:rFonts w:ascii="Times New Roman" w:eastAsia="Times New Roman" w:hAnsi="Times New Roman" w:cs="Times New Roman"/>
          <w:sz w:val="24"/>
          <w:szCs w:val="24"/>
          <w:lang w:eastAsia="ru-RU"/>
        </w:rPr>
        <w:t xml:space="preserve"> до </w:t>
      </w:r>
      <w:proofErr w:type="spellStart"/>
      <w:r w:rsidRPr="001F4AF3">
        <w:rPr>
          <w:rFonts w:ascii="Times New Roman" w:eastAsia="Times New Roman" w:hAnsi="Times New Roman" w:cs="Times New Roman"/>
          <w:sz w:val="24"/>
          <w:szCs w:val="24"/>
          <w:lang w:eastAsia="ru-RU"/>
        </w:rPr>
        <w:t>ул.Дружбы</w:t>
      </w:r>
      <w:proofErr w:type="spellEnd"/>
      <w:r w:rsidRPr="001F4AF3">
        <w:rPr>
          <w:rFonts w:ascii="Times New Roman" w:eastAsia="Times New Roman" w:hAnsi="Times New Roman" w:cs="Times New Roman"/>
          <w:sz w:val="24"/>
          <w:szCs w:val="24"/>
          <w:lang w:eastAsia="ru-RU"/>
        </w:rPr>
        <w:t xml:space="preserve">), ул. Октябрьская (от </w:t>
      </w:r>
      <w:proofErr w:type="spellStart"/>
      <w:r w:rsidRPr="001F4AF3">
        <w:rPr>
          <w:rFonts w:ascii="Times New Roman" w:eastAsia="Times New Roman" w:hAnsi="Times New Roman" w:cs="Times New Roman"/>
          <w:sz w:val="24"/>
          <w:szCs w:val="24"/>
          <w:lang w:eastAsia="ru-RU"/>
        </w:rPr>
        <w:t>ул.Парижской</w:t>
      </w:r>
      <w:proofErr w:type="spellEnd"/>
      <w:r w:rsidRPr="001F4AF3">
        <w:rPr>
          <w:rFonts w:ascii="Times New Roman" w:eastAsia="Times New Roman" w:hAnsi="Times New Roman" w:cs="Times New Roman"/>
          <w:sz w:val="24"/>
          <w:szCs w:val="24"/>
          <w:lang w:eastAsia="ru-RU"/>
        </w:rPr>
        <w:t xml:space="preserve"> Коммуны до </w:t>
      </w:r>
      <w:proofErr w:type="spellStart"/>
      <w:r w:rsidRPr="001F4AF3">
        <w:rPr>
          <w:rFonts w:ascii="Times New Roman" w:eastAsia="Times New Roman" w:hAnsi="Times New Roman" w:cs="Times New Roman"/>
          <w:sz w:val="24"/>
          <w:szCs w:val="24"/>
          <w:lang w:eastAsia="ru-RU"/>
        </w:rPr>
        <w:t>ул.Школьной</w:t>
      </w:r>
      <w:proofErr w:type="spellEnd"/>
      <w:r w:rsidRPr="001F4AF3">
        <w:rPr>
          <w:rFonts w:ascii="Times New Roman" w:eastAsia="Times New Roman" w:hAnsi="Times New Roman" w:cs="Times New Roman"/>
          <w:sz w:val="24"/>
          <w:szCs w:val="24"/>
          <w:lang w:eastAsia="ru-RU"/>
        </w:rPr>
        <w:t xml:space="preserve">), </w:t>
      </w:r>
      <w:proofErr w:type="spellStart"/>
      <w:r w:rsidRPr="001F4AF3">
        <w:rPr>
          <w:rFonts w:ascii="Times New Roman" w:eastAsia="Times New Roman" w:hAnsi="Times New Roman" w:cs="Times New Roman"/>
          <w:sz w:val="24"/>
          <w:szCs w:val="24"/>
          <w:lang w:eastAsia="ru-RU"/>
        </w:rPr>
        <w:t>ул.Заводская</w:t>
      </w:r>
      <w:proofErr w:type="spellEnd"/>
      <w:r w:rsidRPr="001F4AF3">
        <w:rPr>
          <w:rFonts w:ascii="Times New Roman" w:eastAsia="Times New Roman" w:hAnsi="Times New Roman" w:cs="Times New Roman"/>
          <w:sz w:val="24"/>
          <w:szCs w:val="24"/>
          <w:lang w:eastAsia="ru-RU"/>
        </w:rPr>
        <w:t xml:space="preserve"> (в районе площади), </w:t>
      </w:r>
      <w:proofErr w:type="spellStart"/>
      <w:r w:rsidRPr="001F4AF3">
        <w:rPr>
          <w:rFonts w:ascii="Times New Roman" w:eastAsia="Times New Roman" w:hAnsi="Times New Roman" w:cs="Times New Roman"/>
          <w:sz w:val="24"/>
          <w:szCs w:val="24"/>
          <w:lang w:eastAsia="ru-RU"/>
        </w:rPr>
        <w:t>ул.Нагорная</w:t>
      </w:r>
      <w:proofErr w:type="spellEnd"/>
      <w:r w:rsidRPr="001F4AF3">
        <w:rPr>
          <w:rFonts w:ascii="Times New Roman" w:eastAsia="Times New Roman" w:hAnsi="Times New Roman" w:cs="Times New Roman"/>
          <w:sz w:val="24"/>
          <w:szCs w:val="24"/>
          <w:lang w:eastAsia="ru-RU"/>
        </w:rPr>
        <w:t xml:space="preserve"> (от </w:t>
      </w:r>
      <w:proofErr w:type="spellStart"/>
      <w:r w:rsidRPr="001F4AF3">
        <w:rPr>
          <w:rFonts w:ascii="Times New Roman" w:eastAsia="Times New Roman" w:hAnsi="Times New Roman" w:cs="Times New Roman"/>
          <w:sz w:val="24"/>
          <w:szCs w:val="24"/>
          <w:lang w:eastAsia="ru-RU"/>
        </w:rPr>
        <w:t>ул.Советской</w:t>
      </w:r>
      <w:proofErr w:type="spellEnd"/>
      <w:r w:rsidRPr="001F4AF3">
        <w:rPr>
          <w:rFonts w:ascii="Times New Roman" w:eastAsia="Times New Roman" w:hAnsi="Times New Roman" w:cs="Times New Roman"/>
          <w:sz w:val="24"/>
          <w:szCs w:val="24"/>
          <w:lang w:eastAsia="ru-RU"/>
        </w:rPr>
        <w:t xml:space="preserve"> до </w:t>
      </w:r>
      <w:proofErr w:type="spellStart"/>
      <w:r w:rsidRPr="001F4AF3">
        <w:rPr>
          <w:rFonts w:ascii="Times New Roman" w:eastAsia="Times New Roman" w:hAnsi="Times New Roman" w:cs="Times New Roman"/>
          <w:sz w:val="24"/>
          <w:szCs w:val="24"/>
          <w:lang w:eastAsia="ru-RU"/>
        </w:rPr>
        <w:t>ул.Горького</w:t>
      </w:r>
      <w:proofErr w:type="spellEnd"/>
      <w:r w:rsidRPr="001F4AF3">
        <w:rPr>
          <w:rFonts w:ascii="Times New Roman" w:eastAsia="Times New Roman" w:hAnsi="Times New Roman" w:cs="Times New Roman"/>
          <w:sz w:val="24"/>
          <w:szCs w:val="24"/>
          <w:lang w:eastAsia="ru-RU"/>
        </w:rPr>
        <w:t xml:space="preserve">), </w:t>
      </w:r>
      <w:proofErr w:type="spellStart"/>
      <w:r w:rsidRPr="001F4AF3">
        <w:rPr>
          <w:rFonts w:ascii="Times New Roman" w:eastAsia="Times New Roman" w:hAnsi="Times New Roman" w:cs="Times New Roman"/>
          <w:sz w:val="24"/>
          <w:szCs w:val="24"/>
          <w:lang w:eastAsia="ru-RU"/>
        </w:rPr>
        <w:t>ул.Советская</w:t>
      </w:r>
      <w:proofErr w:type="spellEnd"/>
      <w:r w:rsidRPr="001F4AF3">
        <w:rPr>
          <w:rFonts w:ascii="Times New Roman" w:eastAsia="Times New Roman" w:hAnsi="Times New Roman" w:cs="Times New Roman"/>
          <w:sz w:val="24"/>
          <w:szCs w:val="24"/>
          <w:lang w:eastAsia="ru-RU"/>
        </w:rPr>
        <w:t xml:space="preserve"> (от </w:t>
      </w:r>
      <w:proofErr w:type="spellStart"/>
      <w:r w:rsidRPr="001F4AF3">
        <w:rPr>
          <w:rFonts w:ascii="Times New Roman" w:eastAsia="Times New Roman" w:hAnsi="Times New Roman" w:cs="Times New Roman"/>
          <w:sz w:val="24"/>
          <w:szCs w:val="24"/>
          <w:lang w:eastAsia="ru-RU"/>
        </w:rPr>
        <w:t>ул.Островского</w:t>
      </w:r>
      <w:proofErr w:type="spellEnd"/>
      <w:r w:rsidRPr="001F4AF3">
        <w:rPr>
          <w:rFonts w:ascii="Times New Roman" w:eastAsia="Times New Roman" w:hAnsi="Times New Roman" w:cs="Times New Roman"/>
          <w:sz w:val="24"/>
          <w:szCs w:val="24"/>
          <w:lang w:eastAsia="ru-RU"/>
        </w:rPr>
        <w:t xml:space="preserve"> до м-н Новый), </w:t>
      </w:r>
      <w:proofErr w:type="spellStart"/>
      <w:r w:rsidRPr="001F4AF3">
        <w:rPr>
          <w:rFonts w:ascii="Times New Roman" w:eastAsia="Times New Roman" w:hAnsi="Times New Roman" w:cs="Times New Roman"/>
          <w:sz w:val="24"/>
          <w:szCs w:val="24"/>
          <w:lang w:eastAsia="ru-RU"/>
        </w:rPr>
        <w:t>ул.Фрунзе</w:t>
      </w:r>
      <w:proofErr w:type="spellEnd"/>
      <w:r w:rsidRPr="001F4AF3">
        <w:rPr>
          <w:rFonts w:ascii="Times New Roman" w:eastAsia="Times New Roman" w:hAnsi="Times New Roman" w:cs="Times New Roman"/>
          <w:sz w:val="24"/>
          <w:szCs w:val="24"/>
          <w:lang w:eastAsia="ru-RU"/>
        </w:rPr>
        <w:t xml:space="preserve"> (от </w:t>
      </w:r>
      <w:proofErr w:type="spellStart"/>
      <w:r w:rsidRPr="001F4AF3">
        <w:rPr>
          <w:rFonts w:ascii="Times New Roman" w:eastAsia="Times New Roman" w:hAnsi="Times New Roman" w:cs="Times New Roman"/>
          <w:sz w:val="24"/>
          <w:szCs w:val="24"/>
          <w:lang w:eastAsia="ru-RU"/>
        </w:rPr>
        <w:t>ул.Пушкина</w:t>
      </w:r>
      <w:proofErr w:type="spellEnd"/>
      <w:r w:rsidRPr="001F4AF3">
        <w:rPr>
          <w:rFonts w:ascii="Times New Roman" w:eastAsia="Times New Roman" w:hAnsi="Times New Roman" w:cs="Times New Roman"/>
          <w:sz w:val="24"/>
          <w:szCs w:val="24"/>
          <w:lang w:eastAsia="ru-RU"/>
        </w:rPr>
        <w:t xml:space="preserve"> до кладбища) на сумму 109</w:t>
      </w:r>
      <w:r w:rsidR="00EB615F">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301</w:t>
      </w:r>
      <w:r w:rsidR="00EB615F">
        <w:rPr>
          <w:rFonts w:ascii="Times New Roman" w:eastAsia="Times New Roman" w:hAnsi="Times New Roman" w:cs="Times New Roman"/>
          <w:sz w:val="24"/>
          <w:szCs w:val="24"/>
          <w:lang w:eastAsia="ru-RU"/>
        </w:rPr>
        <w:t xml:space="preserve"> тыс.</w:t>
      </w:r>
      <w:r w:rsidRPr="001F4AF3">
        <w:rPr>
          <w:rFonts w:ascii="Times New Roman" w:eastAsia="Times New Roman" w:hAnsi="Times New Roman" w:cs="Times New Roman"/>
          <w:sz w:val="24"/>
          <w:szCs w:val="24"/>
          <w:lang w:eastAsia="ru-RU"/>
        </w:rPr>
        <w:t xml:space="preserve"> руб.</w:t>
      </w:r>
    </w:p>
    <w:p w:rsidR="00520A58" w:rsidRDefault="00520A58" w:rsidP="00520A58">
      <w:pPr>
        <w:spacing w:after="0" w:line="240" w:lineRule="auto"/>
        <w:ind w:firstLine="540"/>
        <w:jc w:val="both"/>
        <w:rPr>
          <w:rFonts w:ascii="Times New Roman" w:eastAsia="Times New Roman" w:hAnsi="Times New Roman" w:cs="Times New Roman"/>
          <w:sz w:val="24"/>
          <w:szCs w:val="24"/>
          <w:lang w:eastAsia="ru-RU"/>
        </w:rPr>
      </w:pPr>
    </w:p>
    <w:p w:rsidR="00520A58" w:rsidRPr="00237B6C" w:rsidRDefault="00EB615F" w:rsidP="00C507FF">
      <w:pPr>
        <w:spacing w:after="0" w:line="240" w:lineRule="auto"/>
        <w:jc w:val="center"/>
        <w:rPr>
          <w:rFonts w:ascii="Times New Roman" w:eastAsia="Times New Roman" w:hAnsi="Times New Roman" w:cs="Times New Roman"/>
          <w:b/>
          <w:sz w:val="24"/>
          <w:szCs w:val="24"/>
          <w:lang w:eastAsia="ru-RU"/>
        </w:rPr>
      </w:pPr>
      <w:r w:rsidRPr="00237B6C">
        <w:rPr>
          <w:rFonts w:ascii="Times New Roman" w:eastAsia="Times New Roman" w:hAnsi="Times New Roman" w:cs="Times New Roman"/>
          <w:b/>
          <w:sz w:val="24"/>
          <w:szCs w:val="24"/>
          <w:lang w:eastAsia="ru-RU"/>
        </w:rPr>
        <w:t xml:space="preserve">Диаграмма. </w:t>
      </w:r>
      <w:r w:rsidR="00520A58" w:rsidRPr="00237B6C">
        <w:rPr>
          <w:rFonts w:ascii="Times New Roman" w:eastAsia="Times New Roman" w:hAnsi="Times New Roman" w:cs="Times New Roman"/>
          <w:b/>
          <w:sz w:val="24"/>
          <w:szCs w:val="24"/>
          <w:lang w:eastAsia="ru-RU"/>
        </w:rPr>
        <w:t>Ямочный ремонт асфальтового покрытия дорог</w:t>
      </w:r>
    </w:p>
    <w:p w:rsidR="00520A58" w:rsidRPr="00237B6C" w:rsidRDefault="00520A58" w:rsidP="00C507FF">
      <w:pPr>
        <w:spacing w:after="0" w:line="240" w:lineRule="auto"/>
        <w:jc w:val="center"/>
        <w:rPr>
          <w:rFonts w:ascii="Times New Roman" w:eastAsia="Times New Roman" w:hAnsi="Times New Roman" w:cs="Times New Roman"/>
          <w:b/>
          <w:sz w:val="24"/>
          <w:szCs w:val="24"/>
          <w:lang w:eastAsia="ru-RU"/>
        </w:rPr>
      </w:pPr>
      <w:proofErr w:type="gramStart"/>
      <w:r w:rsidRPr="00237B6C">
        <w:rPr>
          <w:rFonts w:ascii="Times New Roman" w:eastAsia="Times New Roman" w:hAnsi="Times New Roman" w:cs="Times New Roman"/>
          <w:b/>
          <w:sz w:val="24"/>
          <w:szCs w:val="24"/>
          <w:lang w:eastAsia="ru-RU"/>
        </w:rPr>
        <w:t>с</w:t>
      </w:r>
      <w:proofErr w:type="gramEnd"/>
      <w:r w:rsidRPr="00237B6C">
        <w:rPr>
          <w:rFonts w:ascii="Times New Roman" w:eastAsia="Times New Roman" w:hAnsi="Times New Roman" w:cs="Times New Roman"/>
          <w:b/>
          <w:sz w:val="24"/>
          <w:szCs w:val="24"/>
          <w:lang w:eastAsia="ru-RU"/>
        </w:rPr>
        <w:t xml:space="preserve"> использованием БЦМ и заливщика швов</w:t>
      </w:r>
    </w:p>
    <w:p w:rsidR="00520A58" w:rsidRPr="0046317E" w:rsidRDefault="00520A58" w:rsidP="00520A58">
      <w:pPr>
        <w:spacing w:after="0" w:line="240" w:lineRule="auto"/>
        <w:jc w:val="center"/>
        <w:rPr>
          <w:rFonts w:ascii="Times New Roman" w:eastAsia="Times New Roman" w:hAnsi="Times New Roman" w:cs="Times New Roman"/>
          <w:b/>
          <w:sz w:val="24"/>
          <w:szCs w:val="20"/>
          <w:lang w:eastAsia="ru-RU"/>
        </w:rPr>
      </w:pPr>
    </w:p>
    <w:p w:rsidR="00520A58" w:rsidRPr="0046317E" w:rsidRDefault="00520A58" w:rsidP="00520A58">
      <w:pPr>
        <w:spacing w:after="0" w:line="240" w:lineRule="auto"/>
        <w:jc w:val="center"/>
        <w:rPr>
          <w:rFonts w:ascii="Times New Roman" w:eastAsia="Times New Roman" w:hAnsi="Times New Roman" w:cs="Times New Roman"/>
          <w:b/>
          <w:sz w:val="24"/>
          <w:szCs w:val="20"/>
          <w:lang w:eastAsia="ru-RU"/>
        </w:rPr>
      </w:pPr>
      <w:r w:rsidRPr="0046317E">
        <w:rPr>
          <w:rFonts w:ascii="Calibri" w:eastAsia="Calibri" w:hAnsi="Calibri" w:cs="Times New Roman"/>
          <w:b/>
          <w:noProof/>
          <w:lang w:eastAsia="ru-RU"/>
        </w:rPr>
        <w:drawing>
          <wp:inline distT="0" distB="0" distL="0" distR="0" wp14:anchorId="436AA194" wp14:editId="6CC5758B">
            <wp:extent cx="5915025" cy="3171825"/>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520A58" w:rsidRPr="0046317E" w:rsidRDefault="00520A58" w:rsidP="00520A58">
      <w:pPr>
        <w:spacing w:after="0" w:line="240" w:lineRule="auto"/>
        <w:jc w:val="center"/>
        <w:rPr>
          <w:rFonts w:ascii="Times New Roman" w:eastAsia="Times New Roman" w:hAnsi="Times New Roman" w:cs="Times New Roman"/>
          <w:b/>
          <w:sz w:val="24"/>
          <w:szCs w:val="20"/>
          <w:lang w:eastAsia="ru-RU"/>
        </w:rPr>
      </w:pPr>
    </w:p>
    <w:tbl>
      <w:tblPr>
        <w:tblStyle w:val="aa"/>
        <w:tblW w:w="0" w:type="auto"/>
        <w:tblInd w:w="1211" w:type="dxa"/>
        <w:tblLook w:val="04A0" w:firstRow="1" w:lastRow="0" w:firstColumn="1" w:lastColumn="0" w:noHBand="0" w:noVBand="1"/>
      </w:tblPr>
      <w:tblGrid>
        <w:gridCol w:w="1165"/>
        <w:gridCol w:w="2268"/>
        <w:gridCol w:w="3969"/>
      </w:tblGrid>
      <w:tr w:rsidR="00520A58" w:rsidRPr="0046317E" w:rsidTr="003D78E2">
        <w:trPr>
          <w:trHeight w:val="359"/>
        </w:trPr>
        <w:tc>
          <w:tcPr>
            <w:tcW w:w="1165" w:type="dxa"/>
            <w:tcBorders>
              <w:top w:val="single" w:sz="4" w:space="0" w:color="auto"/>
              <w:left w:val="single" w:sz="4" w:space="0" w:color="auto"/>
              <w:bottom w:val="single" w:sz="4" w:space="0" w:color="auto"/>
              <w:right w:val="single" w:sz="4" w:space="0" w:color="auto"/>
            </w:tcBorders>
          </w:tcPr>
          <w:p w:rsidR="00520A58" w:rsidRPr="0046317E" w:rsidRDefault="00520A58" w:rsidP="003D78E2">
            <w:pPr>
              <w:jc w:val="both"/>
              <w:rPr>
                <w:rFonts w:ascii="Times New Roman" w:eastAsia="Times New Roman" w:hAnsi="Times New Roman" w:cs="Times New Roman"/>
                <w:sz w:val="24"/>
                <w:szCs w:val="20"/>
                <w:lang w:eastAsia="ru-RU"/>
              </w:rPr>
            </w:pPr>
          </w:p>
        </w:tc>
        <w:tc>
          <w:tcPr>
            <w:tcW w:w="2268"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 xml:space="preserve">Сумма затрат БЦМ, </w:t>
            </w:r>
            <w:proofErr w:type="spellStart"/>
            <w:r w:rsidRPr="0046317E">
              <w:rPr>
                <w:rFonts w:ascii="Times New Roman" w:eastAsia="Times New Roman" w:hAnsi="Times New Roman" w:cs="Times New Roman"/>
                <w:sz w:val="24"/>
                <w:szCs w:val="20"/>
                <w:lang w:eastAsia="ru-RU"/>
              </w:rPr>
              <w:t>тыс.руб</w:t>
            </w:r>
            <w:proofErr w:type="spellEnd"/>
            <w:r w:rsidRPr="0046317E">
              <w:rPr>
                <w:rFonts w:ascii="Times New Roman" w:eastAsia="Times New Roman" w:hAnsi="Times New Roman" w:cs="Times New Roman"/>
                <w:sz w:val="24"/>
                <w:szCs w:val="20"/>
                <w:lang w:eastAsia="ru-RU"/>
              </w:rPr>
              <w:t>.</w:t>
            </w:r>
          </w:p>
        </w:tc>
        <w:tc>
          <w:tcPr>
            <w:tcW w:w="3969"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 xml:space="preserve">Сумма затрат на заливку швов, </w:t>
            </w:r>
            <w:proofErr w:type="spellStart"/>
            <w:r w:rsidRPr="0046317E">
              <w:rPr>
                <w:rFonts w:ascii="Times New Roman" w:eastAsia="Times New Roman" w:hAnsi="Times New Roman" w:cs="Times New Roman"/>
                <w:sz w:val="24"/>
                <w:szCs w:val="20"/>
                <w:lang w:eastAsia="ru-RU"/>
              </w:rPr>
              <w:t>тыс.руб</w:t>
            </w:r>
            <w:proofErr w:type="spellEnd"/>
            <w:r w:rsidRPr="0046317E">
              <w:rPr>
                <w:rFonts w:ascii="Times New Roman" w:eastAsia="Times New Roman" w:hAnsi="Times New Roman" w:cs="Times New Roman"/>
                <w:sz w:val="24"/>
                <w:szCs w:val="20"/>
                <w:lang w:eastAsia="ru-RU"/>
              </w:rPr>
              <w:t>.</w:t>
            </w:r>
          </w:p>
        </w:tc>
      </w:tr>
      <w:tr w:rsidR="00520A58" w:rsidRPr="0046317E" w:rsidTr="003D78E2">
        <w:tc>
          <w:tcPr>
            <w:tcW w:w="1165"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both"/>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2013г.</w:t>
            </w:r>
          </w:p>
        </w:tc>
        <w:tc>
          <w:tcPr>
            <w:tcW w:w="2268" w:type="dxa"/>
            <w:tcBorders>
              <w:top w:val="single" w:sz="4" w:space="0" w:color="auto"/>
              <w:left w:val="single" w:sz="4" w:space="0" w:color="auto"/>
              <w:bottom w:val="single" w:sz="4" w:space="0" w:color="auto"/>
              <w:right w:val="single" w:sz="4" w:space="0" w:color="auto"/>
            </w:tcBorders>
            <w:hideMark/>
          </w:tcPr>
          <w:p w:rsidR="00520A58" w:rsidRPr="0046317E" w:rsidRDefault="00520A58" w:rsidP="009C4B5B">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349</w:t>
            </w:r>
            <w:r w:rsidR="009C4B5B">
              <w:rPr>
                <w:rFonts w:ascii="Times New Roman" w:eastAsia="Times New Roman" w:hAnsi="Times New Roman" w:cs="Times New Roman"/>
                <w:sz w:val="24"/>
                <w:szCs w:val="20"/>
                <w:lang w:eastAsia="ru-RU"/>
              </w:rPr>
              <w:t>,</w:t>
            </w:r>
            <w:r w:rsidRPr="0046317E">
              <w:rPr>
                <w:rFonts w:ascii="Times New Roman" w:eastAsia="Times New Roman" w:hAnsi="Times New Roman" w:cs="Times New Roman"/>
                <w:sz w:val="24"/>
                <w:szCs w:val="20"/>
                <w:lang w:eastAsia="ru-RU"/>
              </w:rPr>
              <w:t>239</w:t>
            </w:r>
          </w:p>
        </w:tc>
        <w:tc>
          <w:tcPr>
            <w:tcW w:w="3969"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0</w:t>
            </w:r>
          </w:p>
        </w:tc>
      </w:tr>
      <w:tr w:rsidR="00520A58" w:rsidRPr="0046317E" w:rsidTr="003D78E2">
        <w:tc>
          <w:tcPr>
            <w:tcW w:w="1165"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both"/>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2014г.</w:t>
            </w:r>
          </w:p>
        </w:tc>
        <w:tc>
          <w:tcPr>
            <w:tcW w:w="2268" w:type="dxa"/>
            <w:tcBorders>
              <w:top w:val="single" w:sz="4" w:space="0" w:color="auto"/>
              <w:left w:val="single" w:sz="4" w:space="0" w:color="auto"/>
              <w:bottom w:val="single" w:sz="4" w:space="0" w:color="auto"/>
              <w:right w:val="single" w:sz="4" w:space="0" w:color="auto"/>
            </w:tcBorders>
            <w:hideMark/>
          </w:tcPr>
          <w:p w:rsidR="00520A58" w:rsidRPr="0046317E" w:rsidRDefault="00520A58" w:rsidP="009C4B5B">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619</w:t>
            </w:r>
            <w:r w:rsidR="009C4B5B">
              <w:rPr>
                <w:rFonts w:ascii="Times New Roman" w:eastAsia="Times New Roman" w:hAnsi="Times New Roman" w:cs="Times New Roman"/>
                <w:sz w:val="24"/>
                <w:szCs w:val="20"/>
                <w:lang w:eastAsia="ru-RU"/>
              </w:rPr>
              <w:t>,</w:t>
            </w:r>
            <w:r w:rsidRPr="0046317E">
              <w:rPr>
                <w:rFonts w:ascii="Times New Roman" w:eastAsia="Times New Roman" w:hAnsi="Times New Roman" w:cs="Times New Roman"/>
                <w:sz w:val="24"/>
                <w:szCs w:val="20"/>
                <w:lang w:eastAsia="ru-RU"/>
              </w:rPr>
              <w:t>468</w:t>
            </w:r>
          </w:p>
        </w:tc>
        <w:tc>
          <w:tcPr>
            <w:tcW w:w="3969"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0</w:t>
            </w:r>
          </w:p>
        </w:tc>
      </w:tr>
      <w:tr w:rsidR="00520A58" w:rsidRPr="0046317E" w:rsidTr="003D78E2">
        <w:tc>
          <w:tcPr>
            <w:tcW w:w="1165"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both"/>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2015г.</w:t>
            </w:r>
          </w:p>
        </w:tc>
        <w:tc>
          <w:tcPr>
            <w:tcW w:w="2268" w:type="dxa"/>
            <w:tcBorders>
              <w:top w:val="single" w:sz="4" w:space="0" w:color="auto"/>
              <w:left w:val="single" w:sz="4" w:space="0" w:color="auto"/>
              <w:bottom w:val="single" w:sz="4" w:space="0" w:color="auto"/>
              <w:right w:val="single" w:sz="4" w:space="0" w:color="auto"/>
            </w:tcBorders>
            <w:hideMark/>
          </w:tcPr>
          <w:p w:rsidR="00520A58" w:rsidRPr="0046317E" w:rsidRDefault="00520A58" w:rsidP="009C4B5B">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750</w:t>
            </w:r>
            <w:r w:rsidR="009C4B5B">
              <w:rPr>
                <w:rFonts w:ascii="Times New Roman" w:eastAsia="Times New Roman" w:hAnsi="Times New Roman" w:cs="Times New Roman"/>
                <w:sz w:val="24"/>
                <w:szCs w:val="20"/>
                <w:lang w:eastAsia="ru-RU"/>
              </w:rPr>
              <w:t>,</w:t>
            </w:r>
            <w:r w:rsidRPr="0046317E">
              <w:rPr>
                <w:rFonts w:ascii="Times New Roman" w:eastAsia="Times New Roman" w:hAnsi="Times New Roman" w:cs="Times New Roman"/>
                <w:sz w:val="24"/>
                <w:szCs w:val="20"/>
                <w:lang w:eastAsia="ru-RU"/>
              </w:rPr>
              <w:t>624</w:t>
            </w:r>
          </w:p>
        </w:tc>
        <w:tc>
          <w:tcPr>
            <w:tcW w:w="3969"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0</w:t>
            </w:r>
          </w:p>
        </w:tc>
      </w:tr>
      <w:tr w:rsidR="00520A58" w:rsidRPr="0046317E" w:rsidTr="003D78E2">
        <w:tc>
          <w:tcPr>
            <w:tcW w:w="1165"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both"/>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2016г.</w:t>
            </w:r>
          </w:p>
        </w:tc>
        <w:tc>
          <w:tcPr>
            <w:tcW w:w="2268" w:type="dxa"/>
            <w:tcBorders>
              <w:top w:val="single" w:sz="4" w:space="0" w:color="auto"/>
              <w:left w:val="single" w:sz="4" w:space="0" w:color="auto"/>
              <w:bottom w:val="single" w:sz="4" w:space="0" w:color="auto"/>
              <w:right w:val="single" w:sz="4" w:space="0" w:color="auto"/>
            </w:tcBorders>
            <w:hideMark/>
          </w:tcPr>
          <w:p w:rsidR="00520A58" w:rsidRPr="0046317E" w:rsidRDefault="00520A58" w:rsidP="009C4B5B">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426</w:t>
            </w:r>
            <w:r w:rsidR="009C4B5B">
              <w:rPr>
                <w:rFonts w:ascii="Times New Roman" w:eastAsia="Times New Roman" w:hAnsi="Times New Roman" w:cs="Times New Roman"/>
                <w:sz w:val="24"/>
                <w:szCs w:val="20"/>
                <w:lang w:eastAsia="ru-RU"/>
              </w:rPr>
              <w:t>,</w:t>
            </w:r>
            <w:r w:rsidRPr="0046317E">
              <w:rPr>
                <w:rFonts w:ascii="Times New Roman" w:eastAsia="Times New Roman" w:hAnsi="Times New Roman" w:cs="Times New Roman"/>
                <w:sz w:val="24"/>
                <w:szCs w:val="20"/>
                <w:lang w:eastAsia="ru-RU"/>
              </w:rPr>
              <w:t>000</w:t>
            </w:r>
          </w:p>
        </w:tc>
        <w:tc>
          <w:tcPr>
            <w:tcW w:w="3969"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0</w:t>
            </w:r>
          </w:p>
        </w:tc>
      </w:tr>
      <w:tr w:rsidR="00520A58" w:rsidRPr="0046317E" w:rsidTr="003D78E2">
        <w:tc>
          <w:tcPr>
            <w:tcW w:w="1165"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both"/>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2017г.</w:t>
            </w:r>
          </w:p>
        </w:tc>
        <w:tc>
          <w:tcPr>
            <w:tcW w:w="2268" w:type="dxa"/>
            <w:tcBorders>
              <w:top w:val="single" w:sz="4" w:space="0" w:color="auto"/>
              <w:left w:val="single" w:sz="4" w:space="0" w:color="auto"/>
              <w:bottom w:val="single" w:sz="4" w:space="0" w:color="auto"/>
              <w:right w:val="single" w:sz="4" w:space="0" w:color="auto"/>
            </w:tcBorders>
            <w:hideMark/>
          </w:tcPr>
          <w:p w:rsidR="00520A58" w:rsidRPr="0046317E" w:rsidRDefault="00520A58" w:rsidP="009C4B5B">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436</w:t>
            </w:r>
            <w:r w:rsidR="009C4B5B">
              <w:rPr>
                <w:rFonts w:ascii="Times New Roman" w:eastAsia="Times New Roman" w:hAnsi="Times New Roman" w:cs="Times New Roman"/>
                <w:sz w:val="24"/>
                <w:szCs w:val="20"/>
                <w:lang w:eastAsia="ru-RU"/>
              </w:rPr>
              <w:t>,</w:t>
            </w:r>
            <w:r w:rsidRPr="0046317E">
              <w:rPr>
                <w:rFonts w:ascii="Times New Roman" w:eastAsia="Times New Roman" w:hAnsi="Times New Roman" w:cs="Times New Roman"/>
                <w:sz w:val="24"/>
                <w:szCs w:val="20"/>
                <w:lang w:eastAsia="ru-RU"/>
              </w:rPr>
              <w:t>000</w:t>
            </w:r>
          </w:p>
        </w:tc>
        <w:tc>
          <w:tcPr>
            <w:tcW w:w="3969" w:type="dxa"/>
            <w:tcBorders>
              <w:top w:val="single" w:sz="4" w:space="0" w:color="auto"/>
              <w:left w:val="single" w:sz="4" w:space="0" w:color="auto"/>
              <w:bottom w:val="single" w:sz="4" w:space="0" w:color="auto"/>
              <w:right w:val="single" w:sz="4" w:space="0" w:color="auto"/>
            </w:tcBorders>
            <w:hideMark/>
          </w:tcPr>
          <w:p w:rsidR="00520A58" w:rsidRPr="0046317E" w:rsidRDefault="00520A58" w:rsidP="00EB1460">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89</w:t>
            </w:r>
            <w:r w:rsidR="00EB1460">
              <w:rPr>
                <w:rFonts w:ascii="Times New Roman" w:eastAsia="Times New Roman" w:hAnsi="Times New Roman" w:cs="Times New Roman"/>
                <w:sz w:val="24"/>
                <w:szCs w:val="20"/>
                <w:lang w:eastAsia="ru-RU"/>
              </w:rPr>
              <w:t>,</w:t>
            </w:r>
            <w:r w:rsidRPr="0046317E">
              <w:rPr>
                <w:rFonts w:ascii="Times New Roman" w:eastAsia="Times New Roman" w:hAnsi="Times New Roman" w:cs="Times New Roman"/>
                <w:sz w:val="24"/>
                <w:szCs w:val="20"/>
                <w:lang w:eastAsia="ru-RU"/>
              </w:rPr>
              <w:t>650</w:t>
            </w:r>
          </w:p>
        </w:tc>
      </w:tr>
      <w:tr w:rsidR="00520A58" w:rsidRPr="0046317E" w:rsidTr="003D78E2">
        <w:tc>
          <w:tcPr>
            <w:tcW w:w="1165" w:type="dxa"/>
            <w:tcBorders>
              <w:top w:val="single" w:sz="4" w:space="0" w:color="auto"/>
              <w:left w:val="single" w:sz="4" w:space="0" w:color="auto"/>
              <w:bottom w:val="single" w:sz="4" w:space="0" w:color="auto"/>
              <w:right w:val="single" w:sz="4" w:space="0" w:color="auto"/>
            </w:tcBorders>
            <w:hideMark/>
          </w:tcPr>
          <w:p w:rsidR="00520A58" w:rsidRPr="0046317E" w:rsidRDefault="00520A58" w:rsidP="003D78E2">
            <w:pPr>
              <w:jc w:val="both"/>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2018г.</w:t>
            </w:r>
          </w:p>
        </w:tc>
        <w:tc>
          <w:tcPr>
            <w:tcW w:w="2268" w:type="dxa"/>
            <w:tcBorders>
              <w:top w:val="single" w:sz="4" w:space="0" w:color="auto"/>
              <w:left w:val="single" w:sz="4" w:space="0" w:color="auto"/>
              <w:bottom w:val="single" w:sz="4" w:space="0" w:color="auto"/>
              <w:right w:val="single" w:sz="4" w:space="0" w:color="auto"/>
            </w:tcBorders>
            <w:hideMark/>
          </w:tcPr>
          <w:p w:rsidR="00520A58" w:rsidRPr="0046317E" w:rsidRDefault="00520A58" w:rsidP="009C4B5B">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455</w:t>
            </w:r>
            <w:r w:rsidR="009C4B5B">
              <w:rPr>
                <w:rFonts w:ascii="Times New Roman" w:eastAsia="Times New Roman" w:hAnsi="Times New Roman" w:cs="Times New Roman"/>
                <w:sz w:val="24"/>
                <w:szCs w:val="20"/>
                <w:lang w:eastAsia="ru-RU"/>
              </w:rPr>
              <w:t>,</w:t>
            </w:r>
            <w:r w:rsidRPr="0046317E">
              <w:rPr>
                <w:rFonts w:ascii="Times New Roman" w:eastAsia="Times New Roman" w:hAnsi="Times New Roman" w:cs="Times New Roman"/>
                <w:sz w:val="24"/>
                <w:szCs w:val="20"/>
                <w:lang w:eastAsia="ru-RU"/>
              </w:rPr>
              <w:t>045</w:t>
            </w:r>
          </w:p>
        </w:tc>
        <w:tc>
          <w:tcPr>
            <w:tcW w:w="3969" w:type="dxa"/>
            <w:tcBorders>
              <w:top w:val="single" w:sz="4" w:space="0" w:color="auto"/>
              <w:left w:val="single" w:sz="4" w:space="0" w:color="auto"/>
              <w:bottom w:val="single" w:sz="4" w:space="0" w:color="auto"/>
              <w:right w:val="single" w:sz="4" w:space="0" w:color="auto"/>
            </w:tcBorders>
            <w:hideMark/>
          </w:tcPr>
          <w:p w:rsidR="00520A58" w:rsidRPr="0046317E" w:rsidRDefault="00520A58" w:rsidP="00EB1460">
            <w:pPr>
              <w:jc w:val="center"/>
              <w:rPr>
                <w:rFonts w:ascii="Times New Roman" w:eastAsia="Times New Roman" w:hAnsi="Times New Roman" w:cs="Times New Roman"/>
                <w:sz w:val="24"/>
                <w:szCs w:val="20"/>
                <w:lang w:eastAsia="ru-RU"/>
              </w:rPr>
            </w:pPr>
            <w:r w:rsidRPr="0046317E">
              <w:rPr>
                <w:rFonts w:ascii="Times New Roman" w:eastAsia="Times New Roman" w:hAnsi="Times New Roman" w:cs="Times New Roman"/>
                <w:sz w:val="24"/>
                <w:szCs w:val="20"/>
                <w:lang w:eastAsia="ru-RU"/>
              </w:rPr>
              <w:t>102</w:t>
            </w:r>
            <w:r w:rsidR="00EB1460">
              <w:rPr>
                <w:rFonts w:ascii="Times New Roman" w:eastAsia="Times New Roman" w:hAnsi="Times New Roman" w:cs="Times New Roman"/>
                <w:sz w:val="24"/>
                <w:szCs w:val="20"/>
                <w:lang w:eastAsia="ru-RU"/>
              </w:rPr>
              <w:t>,</w:t>
            </w:r>
            <w:r w:rsidRPr="0046317E">
              <w:rPr>
                <w:rFonts w:ascii="Times New Roman" w:eastAsia="Times New Roman" w:hAnsi="Times New Roman" w:cs="Times New Roman"/>
                <w:sz w:val="24"/>
                <w:szCs w:val="20"/>
                <w:lang w:eastAsia="ru-RU"/>
              </w:rPr>
              <w:t>895</w:t>
            </w:r>
          </w:p>
        </w:tc>
      </w:tr>
      <w:tr w:rsidR="00520A58" w:rsidRPr="0046317E" w:rsidTr="003D78E2">
        <w:tc>
          <w:tcPr>
            <w:tcW w:w="1165" w:type="dxa"/>
            <w:tcBorders>
              <w:top w:val="single" w:sz="4" w:space="0" w:color="auto"/>
              <w:left w:val="single" w:sz="4" w:space="0" w:color="auto"/>
              <w:bottom w:val="single" w:sz="4" w:space="0" w:color="auto"/>
              <w:right w:val="single" w:sz="4" w:space="0" w:color="auto"/>
            </w:tcBorders>
          </w:tcPr>
          <w:p w:rsidR="00520A58" w:rsidRPr="0046317E" w:rsidRDefault="00520A58" w:rsidP="003D78E2">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2019г.</w:t>
            </w:r>
          </w:p>
        </w:tc>
        <w:tc>
          <w:tcPr>
            <w:tcW w:w="2268" w:type="dxa"/>
            <w:tcBorders>
              <w:top w:val="single" w:sz="4" w:space="0" w:color="auto"/>
              <w:left w:val="single" w:sz="4" w:space="0" w:color="auto"/>
              <w:bottom w:val="single" w:sz="4" w:space="0" w:color="auto"/>
              <w:right w:val="single" w:sz="4" w:space="0" w:color="auto"/>
            </w:tcBorders>
          </w:tcPr>
          <w:p w:rsidR="00520A58" w:rsidRPr="0046317E" w:rsidRDefault="00520A58" w:rsidP="009C4B5B">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546</w:t>
            </w:r>
            <w:r w:rsidR="009C4B5B">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304</w:t>
            </w:r>
          </w:p>
        </w:tc>
        <w:tc>
          <w:tcPr>
            <w:tcW w:w="3969" w:type="dxa"/>
            <w:tcBorders>
              <w:top w:val="single" w:sz="4" w:space="0" w:color="auto"/>
              <w:left w:val="single" w:sz="4" w:space="0" w:color="auto"/>
              <w:bottom w:val="single" w:sz="4" w:space="0" w:color="auto"/>
              <w:right w:val="single" w:sz="4" w:space="0" w:color="auto"/>
            </w:tcBorders>
          </w:tcPr>
          <w:p w:rsidR="00520A58" w:rsidRPr="0046317E" w:rsidRDefault="00520A58" w:rsidP="00EB1460">
            <w:pPr>
              <w:jc w:val="center"/>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129</w:t>
            </w:r>
            <w:r w:rsidR="00EB1460">
              <w:rPr>
                <w:rFonts w:ascii="Times New Roman" w:eastAsia="Times New Roman" w:hAnsi="Times New Roman" w:cs="Times New Roman"/>
                <w:sz w:val="24"/>
                <w:szCs w:val="20"/>
                <w:lang w:eastAsia="ru-RU"/>
              </w:rPr>
              <w:t>,</w:t>
            </w:r>
            <w:r>
              <w:rPr>
                <w:rFonts w:ascii="Times New Roman" w:eastAsia="Times New Roman" w:hAnsi="Times New Roman" w:cs="Times New Roman"/>
                <w:sz w:val="24"/>
                <w:szCs w:val="20"/>
                <w:lang w:eastAsia="ru-RU"/>
              </w:rPr>
              <w:t>073</w:t>
            </w:r>
          </w:p>
        </w:tc>
      </w:tr>
      <w:tr w:rsidR="00520A58" w:rsidRPr="0046317E" w:rsidTr="003D78E2">
        <w:tc>
          <w:tcPr>
            <w:tcW w:w="1165" w:type="dxa"/>
            <w:tcBorders>
              <w:top w:val="single" w:sz="4" w:space="0" w:color="auto"/>
              <w:left w:val="single" w:sz="4" w:space="0" w:color="auto"/>
              <w:bottom w:val="single" w:sz="4" w:space="0" w:color="auto"/>
              <w:right w:val="single" w:sz="4" w:space="0" w:color="auto"/>
            </w:tcBorders>
          </w:tcPr>
          <w:p w:rsidR="00520A58" w:rsidRDefault="00520A58" w:rsidP="003D78E2">
            <w:pPr>
              <w:jc w:val="both"/>
              <w:rPr>
                <w:rFonts w:ascii="Times New Roman" w:eastAsia="Times New Roman" w:hAnsi="Times New Roman" w:cs="Times New Roman"/>
                <w:sz w:val="24"/>
                <w:szCs w:val="20"/>
                <w:lang w:eastAsia="ru-RU"/>
              </w:rPr>
            </w:pPr>
            <w:r>
              <w:rPr>
                <w:rFonts w:ascii="Times New Roman" w:eastAsia="Times New Roman" w:hAnsi="Times New Roman" w:cs="Times New Roman"/>
                <w:sz w:val="24"/>
                <w:szCs w:val="20"/>
                <w:lang w:eastAsia="ru-RU"/>
              </w:rPr>
              <w:t>2020г.</w:t>
            </w:r>
          </w:p>
        </w:tc>
        <w:tc>
          <w:tcPr>
            <w:tcW w:w="2268" w:type="dxa"/>
            <w:tcBorders>
              <w:top w:val="single" w:sz="4" w:space="0" w:color="auto"/>
              <w:left w:val="single" w:sz="4" w:space="0" w:color="auto"/>
              <w:bottom w:val="single" w:sz="4" w:space="0" w:color="auto"/>
              <w:right w:val="single" w:sz="4" w:space="0" w:color="auto"/>
            </w:tcBorders>
          </w:tcPr>
          <w:p w:rsidR="00520A58" w:rsidRDefault="00520A58" w:rsidP="009C4B5B">
            <w:pPr>
              <w:jc w:val="center"/>
              <w:rPr>
                <w:rFonts w:ascii="Times New Roman" w:eastAsia="Times New Roman" w:hAnsi="Times New Roman" w:cs="Times New Roman"/>
                <w:sz w:val="24"/>
                <w:szCs w:val="20"/>
                <w:lang w:eastAsia="ru-RU"/>
              </w:rPr>
            </w:pPr>
            <w:r w:rsidRPr="001F4AF3">
              <w:rPr>
                <w:rFonts w:ascii="Times New Roman" w:eastAsia="Times New Roman" w:hAnsi="Times New Roman" w:cs="Times New Roman"/>
                <w:sz w:val="24"/>
                <w:szCs w:val="24"/>
                <w:lang w:eastAsia="ru-RU"/>
              </w:rPr>
              <w:t>326</w:t>
            </w:r>
            <w:r w:rsidR="009C4B5B">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428</w:t>
            </w:r>
          </w:p>
        </w:tc>
        <w:tc>
          <w:tcPr>
            <w:tcW w:w="3969" w:type="dxa"/>
            <w:tcBorders>
              <w:top w:val="single" w:sz="4" w:space="0" w:color="auto"/>
              <w:left w:val="single" w:sz="4" w:space="0" w:color="auto"/>
              <w:bottom w:val="single" w:sz="4" w:space="0" w:color="auto"/>
              <w:right w:val="single" w:sz="4" w:space="0" w:color="auto"/>
            </w:tcBorders>
          </w:tcPr>
          <w:p w:rsidR="00520A58" w:rsidRDefault="00520A58" w:rsidP="00EB1460">
            <w:pPr>
              <w:jc w:val="center"/>
              <w:rPr>
                <w:rFonts w:ascii="Times New Roman" w:eastAsia="Times New Roman" w:hAnsi="Times New Roman" w:cs="Times New Roman"/>
                <w:sz w:val="24"/>
                <w:szCs w:val="20"/>
                <w:lang w:eastAsia="ru-RU"/>
              </w:rPr>
            </w:pPr>
            <w:r w:rsidRPr="001F4AF3">
              <w:rPr>
                <w:rFonts w:ascii="Times New Roman" w:eastAsia="Times New Roman" w:hAnsi="Times New Roman" w:cs="Times New Roman"/>
                <w:sz w:val="24"/>
                <w:szCs w:val="24"/>
                <w:lang w:eastAsia="ru-RU"/>
              </w:rPr>
              <w:t>109</w:t>
            </w:r>
            <w:r w:rsidR="00EB1460">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301</w:t>
            </w:r>
          </w:p>
        </w:tc>
      </w:tr>
    </w:tbl>
    <w:p w:rsidR="00520A58" w:rsidRDefault="00520A58" w:rsidP="00520A58">
      <w:pPr>
        <w:spacing w:after="0" w:line="240" w:lineRule="auto"/>
        <w:jc w:val="both"/>
        <w:rPr>
          <w:rFonts w:ascii="Times New Roman" w:eastAsia="Times New Roman" w:hAnsi="Times New Roman" w:cs="Times New Roman"/>
          <w:sz w:val="24"/>
          <w:szCs w:val="24"/>
          <w:lang w:eastAsia="ru-RU"/>
        </w:rPr>
      </w:pPr>
    </w:p>
    <w:p w:rsidR="00520A58" w:rsidRPr="001F4AF3" w:rsidRDefault="00520A58" w:rsidP="00520A58">
      <w:pPr>
        <w:spacing w:after="0" w:line="240" w:lineRule="auto"/>
        <w:ind w:firstLine="540"/>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Произведен ремонт асфальтового покрытия на следующих участках улиц:</w:t>
      </w:r>
    </w:p>
    <w:p w:rsidR="00520A58" w:rsidRPr="001F4AF3" w:rsidRDefault="00520A58" w:rsidP="00520A58">
      <w:pPr>
        <w:spacing w:after="0" w:line="240" w:lineRule="auto"/>
        <w:ind w:firstLine="540"/>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xml:space="preserve">- </w:t>
      </w:r>
      <w:proofErr w:type="spellStart"/>
      <w:r w:rsidRPr="001F4AF3">
        <w:rPr>
          <w:rFonts w:ascii="Times New Roman" w:eastAsia="Times New Roman" w:hAnsi="Times New Roman" w:cs="Times New Roman"/>
          <w:sz w:val="24"/>
          <w:szCs w:val="24"/>
          <w:lang w:eastAsia="ru-RU"/>
        </w:rPr>
        <w:t>ул.Школьная</w:t>
      </w:r>
      <w:proofErr w:type="spellEnd"/>
      <w:r w:rsidRPr="001F4AF3">
        <w:rPr>
          <w:rFonts w:ascii="Times New Roman" w:eastAsia="Times New Roman" w:hAnsi="Times New Roman" w:cs="Times New Roman"/>
          <w:sz w:val="24"/>
          <w:szCs w:val="24"/>
          <w:lang w:eastAsia="ru-RU"/>
        </w:rPr>
        <w:t xml:space="preserve"> (от </w:t>
      </w:r>
      <w:proofErr w:type="spellStart"/>
      <w:r w:rsidRPr="001F4AF3">
        <w:rPr>
          <w:rFonts w:ascii="Times New Roman" w:eastAsia="Times New Roman" w:hAnsi="Times New Roman" w:cs="Times New Roman"/>
          <w:sz w:val="24"/>
          <w:szCs w:val="24"/>
          <w:lang w:eastAsia="ru-RU"/>
        </w:rPr>
        <w:t>ул.Горького</w:t>
      </w:r>
      <w:proofErr w:type="spellEnd"/>
      <w:r w:rsidRPr="001F4AF3">
        <w:rPr>
          <w:rFonts w:ascii="Times New Roman" w:eastAsia="Times New Roman" w:hAnsi="Times New Roman" w:cs="Times New Roman"/>
          <w:sz w:val="24"/>
          <w:szCs w:val="24"/>
          <w:lang w:eastAsia="ru-RU"/>
        </w:rPr>
        <w:t xml:space="preserve"> до поворота на </w:t>
      </w:r>
      <w:proofErr w:type="spellStart"/>
      <w:r w:rsidRPr="001F4AF3">
        <w:rPr>
          <w:rFonts w:ascii="Times New Roman" w:eastAsia="Times New Roman" w:hAnsi="Times New Roman" w:cs="Times New Roman"/>
          <w:sz w:val="24"/>
          <w:szCs w:val="24"/>
          <w:lang w:eastAsia="ru-RU"/>
        </w:rPr>
        <w:t>ул.Набережную</w:t>
      </w:r>
      <w:proofErr w:type="spellEnd"/>
      <w:r w:rsidRPr="001F4AF3">
        <w:rPr>
          <w:rFonts w:ascii="Times New Roman" w:eastAsia="Times New Roman" w:hAnsi="Times New Roman" w:cs="Times New Roman"/>
          <w:sz w:val="24"/>
          <w:szCs w:val="24"/>
          <w:lang w:eastAsia="ru-RU"/>
        </w:rPr>
        <w:t>) – площадью 1160,25 м</w:t>
      </w:r>
      <w:r w:rsidRPr="001F4AF3">
        <w:rPr>
          <w:rFonts w:ascii="Times New Roman" w:eastAsia="Times New Roman" w:hAnsi="Times New Roman" w:cs="Times New Roman"/>
          <w:sz w:val="24"/>
          <w:szCs w:val="24"/>
          <w:vertAlign w:val="superscript"/>
          <w:lang w:eastAsia="ru-RU"/>
        </w:rPr>
        <w:t>2</w:t>
      </w:r>
      <w:r w:rsidRPr="001F4AF3">
        <w:rPr>
          <w:rFonts w:ascii="Times New Roman" w:eastAsia="Times New Roman" w:hAnsi="Times New Roman" w:cs="Times New Roman"/>
          <w:sz w:val="24"/>
          <w:szCs w:val="24"/>
          <w:lang w:eastAsia="ru-RU"/>
        </w:rPr>
        <w:t>, с устройством тротуара – площадью 116,4 м</w:t>
      </w:r>
      <w:r w:rsidRPr="001F4AF3">
        <w:rPr>
          <w:rFonts w:ascii="Times New Roman" w:eastAsia="Times New Roman" w:hAnsi="Times New Roman" w:cs="Times New Roman"/>
          <w:sz w:val="24"/>
          <w:szCs w:val="24"/>
          <w:vertAlign w:val="superscript"/>
          <w:lang w:eastAsia="ru-RU"/>
        </w:rPr>
        <w:t>2</w:t>
      </w:r>
      <w:r w:rsidRPr="001F4AF3">
        <w:rPr>
          <w:rFonts w:ascii="Times New Roman" w:eastAsia="Times New Roman" w:hAnsi="Times New Roman" w:cs="Times New Roman"/>
          <w:sz w:val="24"/>
          <w:szCs w:val="24"/>
          <w:lang w:eastAsia="ru-RU"/>
        </w:rPr>
        <w:t xml:space="preserve"> и укладкой водопропускных труб – сумма контракта 1</w:t>
      </w:r>
      <w:r w:rsidR="00365928">
        <w:rPr>
          <w:rFonts w:ascii="Times New Roman" w:eastAsia="Times New Roman" w:hAnsi="Times New Roman" w:cs="Times New Roman"/>
          <w:sz w:val="24"/>
          <w:szCs w:val="24"/>
          <w:lang w:eastAsia="ru-RU"/>
        </w:rPr>
        <w:t> </w:t>
      </w:r>
      <w:r w:rsidRPr="001F4AF3">
        <w:rPr>
          <w:rFonts w:ascii="Times New Roman" w:eastAsia="Times New Roman" w:hAnsi="Times New Roman" w:cs="Times New Roman"/>
          <w:sz w:val="24"/>
          <w:szCs w:val="24"/>
          <w:lang w:eastAsia="ru-RU"/>
        </w:rPr>
        <w:t>284</w:t>
      </w:r>
      <w:r w:rsidR="00365928">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107</w:t>
      </w:r>
      <w:r w:rsidR="00365928">
        <w:rPr>
          <w:rFonts w:ascii="Times New Roman" w:eastAsia="Times New Roman" w:hAnsi="Times New Roman" w:cs="Times New Roman"/>
          <w:sz w:val="24"/>
          <w:szCs w:val="24"/>
          <w:lang w:eastAsia="ru-RU"/>
        </w:rPr>
        <w:t xml:space="preserve"> тыс.</w:t>
      </w:r>
      <w:r w:rsidRPr="001F4AF3">
        <w:rPr>
          <w:rFonts w:ascii="Times New Roman" w:eastAsia="Times New Roman" w:hAnsi="Times New Roman" w:cs="Times New Roman"/>
          <w:sz w:val="24"/>
          <w:szCs w:val="24"/>
          <w:lang w:eastAsia="ru-RU"/>
        </w:rPr>
        <w:t xml:space="preserve"> руб.;</w:t>
      </w:r>
    </w:p>
    <w:p w:rsidR="00520A58" w:rsidRPr="001F4AF3" w:rsidRDefault="00520A58" w:rsidP="00520A58">
      <w:pPr>
        <w:spacing w:after="0" w:line="240" w:lineRule="auto"/>
        <w:ind w:firstLine="540"/>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xml:space="preserve">- на перекрестке </w:t>
      </w:r>
      <w:proofErr w:type="spellStart"/>
      <w:r w:rsidRPr="001F4AF3">
        <w:rPr>
          <w:rFonts w:ascii="Times New Roman" w:eastAsia="Times New Roman" w:hAnsi="Times New Roman" w:cs="Times New Roman"/>
          <w:sz w:val="24"/>
          <w:szCs w:val="24"/>
          <w:lang w:eastAsia="ru-RU"/>
        </w:rPr>
        <w:t>ул.Советская</w:t>
      </w:r>
      <w:proofErr w:type="spellEnd"/>
      <w:r w:rsidRPr="001F4AF3">
        <w:rPr>
          <w:rFonts w:ascii="Times New Roman" w:eastAsia="Times New Roman" w:hAnsi="Times New Roman" w:cs="Times New Roman"/>
          <w:sz w:val="24"/>
          <w:szCs w:val="24"/>
          <w:lang w:eastAsia="ru-RU"/>
        </w:rPr>
        <w:t xml:space="preserve"> – </w:t>
      </w:r>
      <w:proofErr w:type="spellStart"/>
      <w:r w:rsidRPr="001F4AF3">
        <w:rPr>
          <w:rFonts w:ascii="Times New Roman" w:eastAsia="Times New Roman" w:hAnsi="Times New Roman" w:cs="Times New Roman"/>
          <w:sz w:val="24"/>
          <w:szCs w:val="24"/>
          <w:lang w:eastAsia="ru-RU"/>
        </w:rPr>
        <w:t>ул.Нагорная</w:t>
      </w:r>
      <w:proofErr w:type="spellEnd"/>
      <w:r w:rsidRPr="001F4AF3">
        <w:rPr>
          <w:rFonts w:ascii="Times New Roman" w:eastAsia="Times New Roman" w:hAnsi="Times New Roman" w:cs="Times New Roman"/>
          <w:sz w:val="24"/>
          <w:szCs w:val="24"/>
          <w:lang w:eastAsia="ru-RU"/>
        </w:rPr>
        <w:t>, с укладкой водопропускной трубы – площадью 567,475 м</w:t>
      </w:r>
      <w:r w:rsidRPr="001F4AF3">
        <w:rPr>
          <w:rFonts w:ascii="Times New Roman" w:eastAsia="Times New Roman" w:hAnsi="Times New Roman" w:cs="Times New Roman"/>
          <w:sz w:val="24"/>
          <w:szCs w:val="24"/>
          <w:vertAlign w:val="superscript"/>
          <w:lang w:eastAsia="ru-RU"/>
        </w:rPr>
        <w:t>2</w:t>
      </w:r>
      <w:r w:rsidRPr="001F4AF3">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vertAlign w:val="superscript"/>
          <w:lang w:eastAsia="ru-RU"/>
        </w:rPr>
        <w:t xml:space="preserve"> </w:t>
      </w:r>
      <w:r w:rsidRPr="001F4AF3">
        <w:rPr>
          <w:rFonts w:ascii="Times New Roman" w:eastAsia="Times New Roman" w:hAnsi="Times New Roman" w:cs="Times New Roman"/>
          <w:sz w:val="24"/>
          <w:szCs w:val="24"/>
          <w:lang w:eastAsia="ru-RU"/>
        </w:rPr>
        <w:t>на сумму 483</w:t>
      </w:r>
      <w:r w:rsidR="00365928">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540</w:t>
      </w:r>
      <w:r w:rsidR="00365928">
        <w:rPr>
          <w:rFonts w:ascii="Times New Roman" w:eastAsia="Times New Roman" w:hAnsi="Times New Roman" w:cs="Times New Roman"/>
          <w:sz w:val="24"/>
          <w:szCs w:val="24"/>
          <w:lang w:eastAsia="ru-RU"/>
        </w:rPr>
        <w:t xml:space="preserve"> тыс.</w:t>
      </w:r>
      <w:r w:rsidRPr="001F4AF3">
        <w:rPr>
          <w:rFonts w:ascii="Times New Roman" w:eastAsia="Times New Roman" w:hAnsi="Times New Roman" w:cs="Times New Roman"/>
          <w:sz w:val="24"/>
          <w:szCs w:val="24"/>
          <w:lang w:eastAsia="ru-RU"/>
        </w:rPr>
        <w:t xml:space="preserve"> руб.;</w:t>
      </w:r>
    </w:p>
    <w:p w:rsidR="00520A58" w:rsidRPr="001F4AF3" w:rsidRDefault="00520A58" w:rsidP="00520A58">
      <w:pPr>
        <w:spacing w:after="0" w:line="240" w:lineRule="auto"/>
        <w:ind w:firstLine="540"/>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xml:space="preserve">- участок </w:t>
      </w:r>
      <w:proofErr w:type="spellStart"/>
      <w:r w:rsidRPr="001F4AF3">
        <w:rPr>
          <w:rFonts w:ascii="Times New Roman" w:eastAsia="Times New Roman" w:hAnsi="Times New Roman" w:cs="Times New Roman"/>
          <w:sz w:val="24"/>
          <w:szCs w:val="24"/>
          <w:lang w:eastAsia="ru-RU"/>
        </w:rPr>
        <w:t>ул.Советской</w:t>
      </w:r>
      <w:proofErr w:type="spellEnd"/>
      <w:r w:rsidRPr="001F4AF3">
        <w:rPr>
          <w:rFonts w:ascii="Times New Roman" w:eastAsia="Times New Roman" w:hAnsi="Times New Roman" w:cs="Times New Roman"/>
          <w:sz w:val="24"/>
          <w:szCs w:val="24"/>
          <w:lang w:eastAsia="ru-RU"/>
        </w:rPr>
        <w:t xml:space="preserve"> (от </w:t>
      </w:r>
      <w:proofErr w:type="spellStart"/>
      <w:r w:rsidRPr="001F4AF3">
        <w:rPr>
          <w:rFonts w:ascii="Times New Roman" w:eastAsia="Times New Roman" w:hAnsi="Times New Roman" w:cs="Times New Roman"/>
          <w:sz w:val="24"/>
          <w:szCs w:val="24"/>
          <w:lang w:eastAsia="ru-RU"/>
        </w:rPr>
        <w:t>ул.Водопьянова</w:t>
      </w:r>
      <w:proofErr w:type="spellEnd"/>
      <w:r w:rsidRPr="001F4AF3">
        <w:rPr>
          <w:rFonts w:ascii="Times New Roman" w:eastAsia="Times New Roman" w:hAnsi="Times New Roman" w:cs="Times New Roman"/>
          <w:sz w:val="24"/>
          <w:szCs w:val="24"/>
          <w:lang w:eastAsia="ru-RU"/>
        </w:rPr>
        <w:t xml:space="preserve"> до </w:t>
      </w:r>
      <w:proofErr w:type="spellStart"/>
      <w:r w:rsidRPr="001F4AF3">
        <w:rPr>
          <w:rFonts w:ascii="Times New Roman" w:eastAsia="Times New Roman" w:hAnsi="Times New Roman" w:cs="Times New Roman"/>
          <w:sz w:val="24"/>
          <w:szCs w:val="24"/>
          <w:lang w:eastAsia="ru-RU"/>
        </w:rPr>
        <w:t>ул.Некрасова</w:t>
      </w:r>
      <w:proofErr w:type="spellEnd"/>
      <w:r w:rsidRPr="001F4AF3">
        <w:rPr>
          <w:rFonts w:ascii="Times New Roman" w:eastAsia="Times New Roman" w:hAnsi="Times New Roman" w:cs="Times New Roman"/>
          <w:sz w:val="24"/>
          <w:szCs w:val="24"/>
          <w:lang w:eastAsia="ru-RU"/>
        </w:rPr>
        <w:t>) – площадью 400,2 м</w:t>
      </w:r>
      <w:r w:rsidRPr="001F4AF3">
        <w:rPr>
          <w:rFonts w:ascii="Times New Roman" w:eastAsia="Times New Roman" w:hAnsi="Times New Roman" w:cs="Times New Roman"/>
          <w:sz w:val="24"/>
          <w:szCs w:val="24"/>
          <w:vertAlign w:val="superscript"/>
          <w:lang w:eastAsia="ru-RU"/>
        </w:rPr>
        <w:t>2</w:t>
      </w:r>
      <w:r w:rsidRPr="001F4AF3">
        <w:rPr>
          <w:rFonts w:ascii="Times New Roman" w:eastAsia="Times New Roman" w:hAnsi="Times New Roman" w:cs="Times New Roman"/>
          <w:sz w:val="24"/>
          <w:szCs w:val="24"/>
          <w:lang w:eastAsia="ru-RU"/>
        </w:rPr>
        <w:t>, на сумму 318</w:t>
      </w:r>
      <w:r w:rsidR="00A81688">
        <w:rPr>
          <w:rFonts w:ascii="Times New Roman" w:eastAsia="Times New Roman" w:hAnsi="Times New Roman" w:cs="Times New Roman"/>
          <w:sz w:val="24"/>
          <w:szCs w:val="24"/>
          <w:lang w:eastAsia="ru-RU"/>
        </w:rPr>
        <w:t>,</w:t>
      </w:r>
      <w:proofErr w:type="gramStart"/>
      <w:r w:rsidRPr="001F4AF3">
        <w:rPr>
          <w:rFonts w:ascii="Times New Roman" w:eastAsia="Times New Roman" w:hAnsi="Times New Roman" w:cs="Times New Roman"/>
          <w:sz w:val="24"/>
          <w:szCs w:val="24"/>
          <w:lang w:eastAsia="ru-RU"/>
        </w:rPr>
        <w:t>705</w:t>
      </w:r>
      <w:r w:rsidR="00A81688">
        <w:rPr>
          <w:rFonts w:ascii="Times New Roman" w:eastAsia="Times New Roman" w:hAnsi="Times New Roman" w:cs="Times New Roman"/>
          <w:sz w:val="24"/>
          <w:szCs w:val="24"/>
          <w:lang w:eastAsia="ru-RU"/>
        </w:rPr>
        <w:t xml:space="preserve">  тыс.</w:t>
      </w:r>
      <w:proofErr w:type="gramEnd"/>
      <w:r w:rsidRPr="001F4AF3">
        <w:rPr>
          <w:rFonts w:ascii="Times New Roman" w:eastAsia="Times New Roman" w:hAnsi="Times New Roman" w:cs="Times New Roman"/>
          <w:sz w:val="24"/>
          <w:szCs w:val="24"/>
          <w:lang w:eastAsia="ru-RU"/>
        </w:rPr>
        <w:t xml:space="preserve"> руб.;</w:t>
      </w:r>
    </w:p>
    <w:p w:rsidR="00520A58" w:rsidRPr="001F4AF3" w:rsidRDefault="00520A58" w:rsidP="00520A58">
      <w:pPr>
        <w:spacing w:after="0" w:line="240" w:lineRule="auto"/>
        <w:ind w:firstLine="540"/>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ул</w:t>
      </w:r>
      <w:r w:rsidR="00FD1341">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 xml:space="preserve"> Заводская с кюветом (от </w:t>
      </w:r>
      <w:proofErr w:type="spellStart"/>
      <w:r w:rsidRPr="001F4AF3">
        <w:rPr>
          <w:rFonts w:ascii="Times New Roman" w:eastAsia="Times New Roman" w:hAnsi="Times New Roman" w:cs="Times New Roman"/>
          <w:sz w:val="24"/>
          <w:szCs w:val="24"/>
          <w:lang w:eastAsia="ru-RU"/>
        </w:rPr>
        <w:t>ул.Школьная</w:t>
      </w:r>
      <w:proofErr w:type="spellEnd"/>
      <w:r w:rsidRPr="001F4AF3">
        <w:rPr>
          <w:rFonts w:ascii="Times New Roman" w:eastAsia="Times New Roman" w:hAnsi="Times New Roman" w:cs="Times New Roman"/>
          <w:sz w:val="24"/>
          <w:szCs w:val="24"/>
          <w:lang w:eastAsia="ru-RU"/>
        </w:rPr>
        <w:t xml:space="preserve"> до </w:t>
      </w:r>
      <w:proofErr w:type="spellStart"/>
      <w:r w:rsidRPr="001F4AF3">
        <w:rPr>
          <w:rFonts w:ascii="Times New Roman" w:eastAsia="Times New Roman" w:hAnsi="Times New Roman" w:cs="Times New Roman"/>
          <w:sz w:val="24"/>
          <w:szCs w:val="24"/>
          <w:lang w:eastAsia="ru-RU"/>
        </w:rPr>
        <w:t>ул.Заводская</w:t>
      </w:r>
      <w:proofErr w:type="spellEnd"/>
      <w:r w:rsidRPr="001F4AF3">
        <w:rPr>
          <w:rFonts w:ascii="Times New Roman" w:eastAsia="Times New Roman" w:hAnsi="Times New Roman" w:cs="Times New Roman"/>
          <w:sz w:val="24"/>
          <w:szCs w:val="24"/>
          <w:lang w:eastAsia="ru-RU"/>
        </w:rPr>
        <w:t xml:space="preserve"> дом №4) - площадью 1423,24 м</w:t>
      </w:r>
      <w:r w:rsidRPr="001F4AF3">
        <w:rPr>
          <w:rFonts w:ascii="Times New Roman" w:eastAsia="Times New Roman" w:hAnsi="Times New Roman" w:cs="Times New Roman"/>
          <w:sz w:val="24"/>
          <w:szCs w:val="24"/>
          <w:vertAlign w:val="superscript"/>
          <w:lang w:eastAsia="ru-RU"/>
        </w:rPr>
        <w:t>2</w:t>
      </w:r>
      <w:r w:rsidRPr="001F4AF3">
        <w:rPr>
          <w:rFonts w:ascii="Times New Roman" w:eastAsia="Times New Roman" w:hAnsi="Times New Roman" w:cs="Times New Roman"/>
          <w:sz w:val="24"/>
          <w:szCs w:val="24"/>
          <w:lang w:eastAsia="ru-RU"/>
        </w:rPr>
        <w:t>, на сумму 1</w:t>
      </w:r>
      <w:r w:rsidR="00A81688">
        <w:rPr>
          <w:rFonts w:ascii="Times New Roman" w:eastAsia="Times New Roman" w:hAnsi="Times New Roman" w:cs="Times New Roman"/>
          <w:sz w:val="24"/>
          <w:szCs w:val="24"/>
          <w:lang w:eastAsia="ru-RU"/>
        </w:rPr>
        <w:t> </w:t>
      </w:r>
      <w:r w:rsidRPr="001F4AF3">
        <w:rPr>
          <w:rFonts w:ascii="Times New Roman" w:eastAsia="Times New Roman" w:hAnsi="Times New Roman" w:cs="Times New Roman"/>
          <w:sz w:val="24"/>
          <w:szCs w:val="24"/>
          <w:lang w:eastAsia="ru-RU"/>
        </w:rPr>
        <w:t>210</w:t>
      </w:r>
      <w:r w:rsidR="00A81688">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072</w:t>
      </w:r>
      <w:r w:rsidR="00A81688">
        <w:rPr>
          <w:rFonts w:ascii="Times New Roman" w:eastAsia="Times New Roman" w:hAnsi="Times New Roman" w:cs="Times New Roman"/>
          <w:sz w:val="24"/>
          <w:szCs w:val="24"/>
          <w:lang w:eastAsia="ru-RU"/>
        </w:rPr>
        <w:t xml:space="preserve"> тыс.</w:t>
      </w:r>
      <w:r w:rsidRPr="001F4AF3">
        <w:rPr>
          <w:rFonts w:ascii="Times New Roman" w:eastAsia="Times New Roman" w:hAnsi="Times New Roman" w:cs="Times New Roman"/>
          <w:sz w:val="24"/>
          <w:szCs w:val="24"/>
          <w:lang w:eastAsia="ru-RU"/>
        </w:rPr>
        <w:t xml:space="preserve"> руб.;</w:t>
      </w:r>
    </w:p>
    <w:p w:rsidR="00520A58" w:rsidRPr="001F4AF3" w:rsidRDefault="00520A58" w:rsidP="00520A58">
      <w:pPr>
        <w:spacing w:after="0" w:line="240" w:lineRule="auto"/>
        <w:ind w:firstLine="540"/>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lastRenderedPageBreak/>
        <w:t xml:space="preserve">- участок </w:t>
      </w:r>
      <w:proofErr w:type="spellStart"/>
      <w:r w:rsidRPr="001F4AF3">
        <w:rPr>
          <w:rFonts w:ascii="Times New Roman" w:eastAsia="Times New Roman" w:hAnsi="Times New Roman" w:cs="Times New Roman"/>
          <w:sz w:val="24"/>
          <w:szCs w:val="24"/>
          <w:lang w:eastAsia="ru-RU"/>
        </w:rPr>
        <w:t>ул.Советской</w:t>
      </w:r>
      <w:proofErr w:type="spellEnd"/>
      <w:r w:rsidRPr="001F4AF3">
        <w:rPr>
          <w:rFonts w:ascii="Times New Roman" w:eastAsia="Times New Roman" w:hAnsi="Times New Roman" w:cs="Times New Roman"/>
          <w:sz w:val="24"/>
          <w:szCs w:val="24"/>
          <w:lang w:eastAsia="ru-RU"/>
        </w:rPr>
        <w:t xml:space="preserve"> (от </w:t>
      </w:r>
      <w:proofErr w:type="spellStart"/>
      <w:r w:rsidRPr="001F4AF3">
        <w:rPr>
          <w:rFonts w:ascii="Times New Roman" w:eastAsia="Times New Roman" w:hAnsi="Times New Roman" w:cs="Times New Roman"/>
          <w:sz w:val="24"/>
          <w:szCs w:val="24"/>
          <w:lang w:eastAsia="ru-RU"/>
        </w:rPr>
        <w:t>ул.Парижской</w:t>
      </w:r>
      <w:proofErr w:type="spellEnd"/>
      <w:r w:rsidRPr="001F4AF3">
        <w:rPr>
          <w:rFonts w:ascii="Times New Roman" w:eastAsia="Times New Roman" w:hAnsi="Times New Roman" w:cs="Times New Roman"/>
          <w:sz w:val="24"/>
          <w:szCs w:val="24"/>
          <w:lang w:eastAsia="ru-RU"/>
        </w:rPr>
        <w:t xml:space="preserve"> Коммуны до </w:t>
      </w:r>
      <w:proofErr w:type="spellStart"/>
      <w:r w:rsidRPr="001F4AF3">
        <w:rPr>
          <w:rFonts w:ascii="Times New Roman" w:eastAsia="Times New Roman" w:hAnsi="Times New Roman" w:cs="Times New Roman"/>
          <w:sz w:val="24"/>
          <w:szCs w:val="24"/>
          <w:lang w:eastAsia="ru-RU"/>
        </w:rPr>
        <w:t>ул.Пушкина</w:t>
      </w:r>
      <w:proofErr w:type="spellEnd"/>
      <w:r w:rsidRPr="001F4AF3">
        <w:rPr>
          <w:rFonts w:ascii="Times New Roman" w:eastAsia="Times New Roman" w:hAnsi="Times New Roman" w:cs="Times New Roman"/>
          <w:sz w:val="24"/>
          <w:szCs w:val="24"/>
          <w:lang w:eastAsia="ru-RU"/>
        </w:rPr>
        <w:t>) – площадью                      445,15 м</w:t>
      </w:r>
      <w:r w:rsidRPr="001F4AF3">
        <w:rPr>
          <w:rFonts w:ascii="Times New Roman" w:eastAsia="Times New Roman" w:hAnsi="Times New Roman" w:cs="Times New Roman"/>
          <w:sz w:val="24"/>
          <w:szCs w:val="24"/>
          <w:vertAlign w:val="superscript"/>
          <w:lang w:eastAsia="ru-RU"/>
        </w:rPr>
        <w:t>2</w:t>
      </w:r>
      <w:r w:rsidRPr="001F4AF3">
        <w:rPr>
          <w:rFonts w:ascii="Times New Roman" w:eastAsia="Times New Roman" w:hAnsi="Times New Roman" w:cs="Times New Roman"/>
          <w:sz w:val="24"/>
          <w:szCs w:val="24"/>
          <w:lang w:eastAsia="ru-RU"/>
        </w:rPr>
        <w:t>, на сумму 40</w:t>
      </w:r>
      <w:r w:rsidR="008235D1">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1473</w:t>
      </w:r>
      <w:r w:rsidR="008235D1">
        <w:rPr>
          <w:rFonts w:ascii="Times New Roman" w:eastAsia="Times New Roman" w:hAnsi="Times New Roman" w:cs="Times New Roman"/>
          <w:sz w:val="24"/>
          <w:szCs w:val="24"/>
          <w:lang w:eastAsia="ru-RU"/>
        </w:rPr>
        <w:t>тыс.</w:t>
      </w:r>
      <w:r w:rsidRPr="001F4AF3">
        <w:rPr>
          <w:rFonts w:ascii="Times New Roman" w:eastAsia="Times New Roman" w:hAnsi="Times New Roman" w:cs="Times New Roman"/>
          <w:sz w:val="24"/>
          <w:szCs w:val="24"/>
          <w:lang w:eastAsia="ru-RU"/>
        </w:rPr>
        <w:t xml:space="preserve"> руб.;  </w:t>
      </w:r>
    </w:p>
    <w:p w:rsidR="00520A58" w:rsidRPr="001F4AF3" w:rsidRDefault="00520A58" w:rsidP="00520A58">
      <w:pPr>
        <w:spacing w:after="0" w:line="240" w:lineRule="auto"/>
        <w:ind w:firstLine="540"/>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xml:space="preserve">- </w:t>
      </w:r>
      <w:proofErr w:type="spellStart"/>
      <w:r w:rsidRPr="001F4AF3">
        <w:rPr>
          <w:rFonts w:ascii="Times New Roman" w:eastAsia="Times New Roman" w:hAnsi="Times New Roman" w:cs="Times New Roman"/>
          <w:sz w:val="24"/>
          <w:szCs w:val="24"/>
          <w:lang w:eastAsia="ru-RU"/>
        </w:rPr>
        <w:t>ул.Пушкина</w:t>
      </w:r>
      <w:proofErr w:type="spellEnd"/>
      <w:r w:rsidRPr="001F4AF3">
        <w:rPr>
          <w:rFonts w:ascii="Times New Roman" w:eastAsia="Times New Roman" w:hAnsi="Times New Roman" w:cs="Times New Roman"/>
          <w:sz w:val="24"/>
          <w:szCs w:val="24"/>
          <w:lang w:eastAsia="ru-RU"/>
        </w:rPr>
        <w:t xml:space="preserve"> (от </w:t>
      </w:r>
      <w:proofErr w:type="spellStart"/>
      <w:r w:rsidRPr="001F4AF3">
        <w:rPr>
          <w:rFonts w:ascii="Times New Roman" w:eastAsia="Times New Roman" w:hAnsi="Times New Roman" w:cs="Times New Roman"/>
          <w:sz w:val="24"/>
          <w:szCs w:val="24"/>
          <w:lang w:eastAsia="ru-RU"/>
        </w:rPr>
        <w:t>ул.Советской</w:t>
      </w:r>
      <w:proofErr w:type="spellEnd"/>
      <w:r w:rsidRPr="001F4AF3">
        <w:rPr>
          <w:rFonts w:ascii="Times New Roman" w:eastAsia="Times New Roman" w:hAnsi="Times New Roman" w:cs="Times New Roman"/>
          <w:sz w:val="24"/>
          <w:szCs w:val="24"/>
          <w:lang w:eastAsia="ru-RU"/>
        </w:rPr>
        <w:t xml:space="preserve"> до </w:t>
      </w:r>
      <w:proofErr w:type="spellStart"/>
      <w:r w:rsidRPr="001F4AF3">
        <w:rPr>
          <w:rFonts w:ascii="Times New Roman" w:eastAsia="Times New Roman" w:hAnsi="Times New Roman" w:cs="Times New Roman"/>
          <w:sz w:val="24"/>
          <w:szCs w:val="24"/>
          <w:lang w:eastAsia="ru-RU"/>
        </w:rPr>
        <w:t>ул.Калинина</w:t>
      </w:r>
      <w:proofErr w:type="spellEnd"/>
      <w:r w:rsidRPr="001F4AF3">
        <w:rPr>
          <w:rFonts w:ascii="Times New Roman" w:eastAsia="Times New Roman" w:hAnsi="Times New Roman" w:cs="Times New Roman"/>
          <w:sz w:val="24"/>
          <w:szCs w:val="24"/>
          <w:lang w:eastAsia="ru-RU"/>
        </w:rPr>
        <w:t>) – площадью 1796 м</w:t>
      </w:r>
      <w:r w:rsidRPr="001F4AF3">
        <w:rPr>
          <w:rFonts w:ascii="Times New Roman" w:eastAsia="Times New Roman" w:hAnsi="Times New Roman" w:cs="Times New Roman"/>
          <w:sz w:val="24"/>
          <w:szCs w:val="24"/>
          <w:vertAlign w:val="superscript"/>
          <w:lang w:eastAsia="ru-RU"/>
        </w:rPr>
        <w:t>2</w:t>
      </w:r>
      <w:r w:rsidRPr="001F4AF3">
        <w:rPr>
          <w:rFonts w:ascii="Times New Roman" w:eastAsia="Times New Roman" w:hAnsi="Times New Roman" w:cs="Times New Roman"/>
          <w:sz w:val="24"/>
          <w:szCs w:val="24"/>
          <w:lang w:eastAsia="ru-RU"/>
        </w:rPr>
        <w:t>, с устройством тротуара – площадью 1092 м</w:t>
      </w:r>
      <w:r w:rsidRPr="001F4AF3">
        <w:rPr>
          <w:rFonts w:ascii="Times New Roman" w:eastAsia="Times New Roman" w:hAnsi="Times New Roman" w:cs="Times New Roman"/>
          <w:sz w:val="24"/>
          <w:szCs w:val="24"/>
          <w:vertAlign w:val="superscript"/>
          <w:lang w:eastAsia="ru-RU"/>
        </w:rPr>
        <w:t>2</w:t>
      </w:r>
      <w:r w:rsidRPr="001F4AF3">
        <w:rPr>
          <w:rFonts w:ascii="Times New Roman" w:eastAsia="Times New Roman" w:hAnsi="Times New Roman" w:cs="Times New Roman"/>
          <w:sz w:val="24"/>
          <w:szCs w:val="24"/>
          <w:lang w:eastAsia="ru-RU"/>
        </w:rPr>
        <w:t>, на сумму 1</w:t>
      </w:r>
      <w:r w:rsidR="008235D1">
        <w:rPr>
          <w:rFonts w:ascii="Times New Roman" w:eastAsia="Times New Roman" w:hAnsi="Times New Roman" w:cs="Times New Roman"/>
          <w:sz w:val="24"/>
          <w:szCs w:val="24"/>
          <w:lang w:eastAsia="ru-RU"/>
        </w:rPr>
        <w:t> </w:t>
      </w:r>
      <w:r w:rsidRPr="001F4AF3">
        <w:rPr>
          <w:rFonts w:ascii="Times New Roman" w:eastAsia="Times New Roman" w:hAnsi="Times New Roman" w:cs="Times New Roman"/>
          <w:sz w:val="24"/>
          <w:szCs w:val="24"/>
          <w:lang w:eastAsia="ru-RU"/>
        </w:rPr>
        <w:t>850</w:t>
      </w:r>
      <w:r w:rsidR="008235D1">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978</w:t>
      </w:r>
      <w:r w:rsidR="008235D1">
        <w:rPr>
          <w:rFonts w:ascii="Times New Roman" w:eastAsia="Times New Roman" w:hAnsi="Times New Roman" w:cs="Times New Roman"/>
          <w:sz w:val="24"/>
          <w:szCs w:val="24"/>
          <w:lang w:eastAsia="ru-RU"/>
        </w:rPr>
        <w:t xml:space="preserve"> тыс.</w:t>
      </w:r>
      <w:r w:rsidRPr="001F4AF3">
        <w:rPr>
          <w:rFonts w:ascii="Times New Roman" w:eastAsia="Times New Roman" w:hAnsi="Times New Roman" w:cs="Times New Roman"/>
          <w:sz w:val="24"/>
          <w:szCs w:val="24"/>
          <w:lang w:eastAsia="ru-RU"/>
        </w:rPr>
        <w:t xml:space="preserve"> руб.;</w:t>
      </w:r>
    </w:p>
    <w:p w:rsidR="00520A58" w:rsidRPr="001F4AF3" w:rsidRDefault="00520A58" w:rsidP="00520A58">
      <w:pPr>
        <w:spacing w:after="0" w:line="240" w:lineRule="auto"/>
        <w:ind w:firstLine="708"/>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xml:space="preserve">В </w:t>
      </w:r>
      <w:r w:rsidR="00E80E76">
        <w:rPr>
          <w:rFonts w:ascii="Times New Roman" w:eastAsia="Times New Roman" w:hAnsi="Times New Roman" w:cs="Times New Roman"/>
          <w:sz w:val="24"/>
          <w:szCs w:val="24"/>
          <w:lang w:eastAsia="ru-RU"/>
        </w:rPr>
        <w:t>отчетном</w:t>
      </w:r>
      <w:r w:rsidRPr="001F4AF3">
        <w:rPr>
          <w:rFonts w:ascii="Times New Roman" w:eastAsia="Times New Roman" w:hAnsi="Times New Roman" w:cs="Times New Roman"/>
          <w:sz w:val="24"/>
          <w:szCs w:val="24"/>
          <w:lang w:eastAsia="ru-RU"/>
        </w:rPr>
        <w:t xml:space="preserve"> году в рамках заключенного муниципального контракта проведены работы по планированию дорожного полотна по ул</w:t>
      </w:r>
      <w:r w:rsidR="00BF590C">
        <w:rPr>
          <w:rFonts w:ascii="Times New Roman" w:eastAsia="Times New Roman" w:hAnsi="Times New Roman" w:cs="Times New Roman"/>
          <w:sz w:val="24"/>
          <w:szCs w:val="24"/>
          <w:lang w:eastAsia="ru-RU"/>
        </w:rPr>
        <w:t xml:space="preserve">ицам: </w:t>
      </w:r>
      <w:r w:rsidRPr="001F4AF3">
        <w:rPr>
          <w:rFonts w:ascii="Times New Roman" w:eastAsia="Times New Roman" w:hAnsi="Times New Roman" w:cs="Times New Roman"/>
          <w:sz w:val="24"/>
          <w:szCs w:val="24"/>
          <w:lang w:eastAsia="ru-RU"/>
        </w:rPr>
        <w:t xml:space="preserve">Красной Звезды, Ивана Бича                          </w:t>
      </w:r>
      <w:proofErr w:type="gramStart"/>
      <w:r w:rsidRPr="001F4AF3">
        <w:rPr>
          <w:rFonts w:ascii="Times New Roman" w:eastAsia="Times New Roman" w:hAnsi="Times New Roman" w:cs="Times New Roman"/>
          <w:sz w:val="24"/>
          <w:szCs w:val="24"/>
          <w:lang w:eastAsia="ru-RU"/>
        </w:rPr>
        <w:t xml:space="preserve">   (</w:t>
      </w:r>
      <w:proofErr w:type="gramEnd"/>
      <w:r w:rsidRPr="001F4AF3">
        <w:rPr>
          <w:rFonts w:ascii="Times New Roman" w:eastAsia="Times New Roman" w:hAnsi="Times New Roman" w:cs="Times New Roman"/>
          <w:sz w:val="24"/>
          <w:szCs w:val="24"/>
          <w:lang w:eastAsia="ru-RU"/>
        </w:rPr>
        <w:t xml:space="preserve">от </w:t>
      </w:r>
      <w:proofErr w:type="spellStart"/>
      <w:r w:rsidRPr="001F4AF3">
        <w:rPr>
          <w:rFonts w:ascii="Times New Roman" w:eastAsia="Times New Roman" w:hAnsi="Times New Roman" w:cs="Times New Roman"/>
          <w:sz w:val="24"/>
          <w:szCs w:val="24"/>
          <w:lang w:eastAsia="ru-RU"/>
        </w:rPr>
        <w:t>ул.Богдана</w:t>
      </w:r>
      <w:proofErr w:type="spellEnd"/>
      <w:r w:rsidRPr="001F4AF3">
        <w:rPr>
          <w:rFonts w:ascii="Times New Roman" w:eastAsia="Times New Roman" w:hAnsi="Times New Roman" w:cs="Times New Roman"/>
          <w:sz w:val="24"/>
          <w:szCs w:val="24"/>
          <w:lang w:eastAsia="ru-RU"/>
        </w:rPr>
        <w:t xml:space="preserve"> Хмельницкого до </w:t>
      </w:r>
      <w:proofErr w:type="spellStart"/>
      <w:r w:rsidRPr="001F4AF3">
        <w:rPr>
          <w:rFonts w:ascii="Times New Roman" w:eastAsia="Times New Roman" w:hAnsi="Times New Roman" w:cs="Times New Roman"/>
          <w:sz w:val="24"/>
          <w:szCs w:val="24"/>
          <w:lang w:eastAsia="ru-RU"/>
        </w:rPr>
        <w:t>ул.Юбилейной</w:t>
      </w:r>
      <w:proofErr w:type="spellEnd"/>
      <w:r w:rsidRPr="001F4AF3">
        <w:rPr>
          <w:rFonts w:ascii="Times New Roman" w:eastAsia="Times New Roman" w:hAnsi="Times New Roman" w:cs="Times New Roman"/>
          <w:sz w:val="24"/>
          <w:szCs w:val="24"/>
          <w:lang w:eastAsia="ru-RU"/>
        </w:rPr>
        <w:t>), Гоголя, Строительной и прилегающему к ней переулку. В рамках данного контракта проведены работы по устройству водопропускных труб на перекрестках улиц</w:t>
      </w:r>
      <w:r w:rsidR="00F43AD9">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 xml:space="preserve"> Горького</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Гайдара, Ивана Бича</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Богдана Хмельницкого, Заводская</w:t>
      </w:r>
      <w:r w:rsidR="00F90183">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w:t>
      </w:r>
      <w:r w:rsidR="00F90183">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 xml:space="preserve"> Желябова, Горького</w:t>
      </w:r>
      <w:r w:rsidR="00F90183">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w:t>
      </w:r>
      <w:r w:rsidR="00F90183">
        <w:rPr>
          <w:rFonts w:ascii="Times New Roman" w:eastAsia="Times New Roman" w:hAnsi="Times New Roman" w:cs="Times New Roman"/>
          <w:sz w:val="24"/>
          <w:szCs w:val="24"/>
          <w:lang w:eastAsia="ru-RU"/>
        </w:rPr>
        <w:t xml:space="preserve"> </w:t>
      </w:r>
      <w:r w:rsidR="000F7671">
        <w:rPr>
          <w:rFonts w:ascii="Times New Roman" w:eastAsia="Times New Roman" w:hAnsi="Times New Roman" w:cs="Times New Roman"/>
          <w:sz w:val="24"/>
          <w:szCs w:val="24"/>
          <w:lang w:eastAsia="ru-RU"/>
        </w:rPr>
        <w:t xml:space="preserve">Матросова, </w:t>
      </w:r>
      <w:r w:rsidRPr="001F4AF3">
        <w:rPr>
          <w:rFonts w:ascii="Times New Roman" w:eastAsia="Times New Roman" w:hAnsi="Times New Roman" w:cs="Times New Roman"/>
          <w:sz w:val="24"/>
          <w:szCs w:val="24"/>
          <w:lang w:eastAsia="ru-RU"/>
        </w:rPr>
        <w:t>Горького</w:t>
      </w:r>
      <w:r w:rsidR="00517640">
        <w:rPr>
          <w:rFonts w:ascii="Times New Roman" w:eastAsia="Times New Roman" w:hAnsi="Times New Roman" w:cs="Times New Roman"/>
          <w:sz w:val="24"/>
          <w:szCs w:val="24"/>
          <w:lang w:eastAsia="ru-RU"/>
        </w:rPr>
        <w:t xml:space="preserve"> - </w:t>
      </w:r>
      <w:r w:rsidRPr="001F4AF3">
        <w:rPr>
          <w:rFonts w:ascii="Times New Roman" w:eastAsia="Times New Roman" w:hAnsi="Times New Roman" w:cs="Times New Roman"/>
          <w:sz w:val="24"/>
          <w:szCs w:val="24"/>
          <w:lang w:eastAsia="ru-RU"/>
        </w:rPr>
        <w:t>Ивана Бича, Калинина</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Дружбы, Калинина</w:t>
      </w:r>
      <w:r w:rsidR="00F90183">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w:t>
      </w:r>
      <w:r w:rsidR="00F90183">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 xml:space="preserve"> Желябова, Советская</w:t>
      </w:r>
      <w:r w:rsidR="00517640">
        <w:rPr>
          <w:rFonts w:ascii="Times New Roman" w:eastAsia="Times New Roman" w:hAnsi="Times New Roman" w:cs="Times New Roman"/>
          <w:sz w:val="24"/>
          <w:szCs w:val="24"/>
          <w:lang w:eastAsia="ru-RU"/>
        </w:rPr>
        <w:t xml:space="preserve"> </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 xml:space="preserve"> Строительная, Гоголя</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 xml:space="preserve"> Горького, Заводская</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 xml:space="preserve"> Мира, Гоголя</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w:t>
      </w:r>
      <w:r w:rsidR="007931B9">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 xml:space="preserve">Стадионная и через </w:t>
      </w:r>
      <w:proofErr w:type="spellStart"/>
      <w:r w:rsidRPr="001F4AF3">
        <w:rPr>
          <w:rFonts w:ascii="Times New Roman" w:eastAsia="Times New Roman" w:hAnsi="Times New Roman" w:cs="Times New Roman"/>
          <w:sz w:val="24"/>
          <w:szCs w:val="24"/>
          <w:lang w:eastAsia="ru-RU"/>
        </w:rPr>
        <w:t>ул.Красной</w:t>
      </w:r>
      <w:proofErr w:type="spellEnd"/>
      <w:r w:rsidRPr="001F4AF3">
        <w:rPr>
          <w:rFonts w:ascii="Times New Roman" w:eastAsia="Times New Roman" w:hAnsi="Times New Roman" w:cs="Times New Roman"/>
          <w:sz w:val="24"/>
          <w:szCs w:val="24"/>
          <w:lang w:eastAsia="ru-RU"/>
        </w:rPr>
        <w:t xml:space="preserve"> </w:t>
      </w:r>
      <w:r w:rsidR="009456CC" w:rsidRPr="001F4AF3">
        <w:rPr>
          <w:rFonts w:ascii="Times New Roman" w:eastAsia="Times New Roman" w:hAnsi="Times New Roman" w:cs="Times New Roman"/>
          <w:sz w:val="24"/>
          <w:szCs w:val="24"/>
          <w:lang w:eastAsia="ru-RU"/>
        </w:rPr>
        <w:t>З</w:t>
      </w:r>
      <w:r w:rsidRPr="001F4AF3">
        <w:rPr>
          <w:rFonts w:ascii="Times New Roman" w:eastAsia="Times New Roman" w:hAnsi="Times New Roman" w:cs="Times New Roman"/>
          <w:sz w:val="24"/>
          <w:szCs w:val="24"/>
          <w:lang w:eastAsia="ru-RU"/>
        </w:rPr>
        <w:t>везды. Сумма контракта составляет 1</w:t>
      </w:r>
      <w:r w:rsidR="009456CC">
        <w:rPr>
          <w:rFonts w:ascii="Times New Roman" w:eastAsia="Times New Roman" w:hAnsi="Times New Roman" w:cs="Times New Roman"/>
          <w:sz w:val="24"/>
          <w:szCs w:val="24"/>
          <w:lang w:eastAsia="ru-RU"/>
        </w:rPr>
        <w:t> </w:t>
      </w:r>
      <w:r w:rsidRPr="001F4AF3">
        <w:rPr>
          <w:rFonts w:ascii="Times New Roman" w:eastAsia="Times New Roman" w:hAnsi="Times New Roman" w:cs="Times New Roman"/>
          <w:sz w:val="24"/>
          <w:szCs w:val="24"/>
          <w:lang w:eastAsia="ru-RU"/>
        </w:rPr>
        <w:t>502</w:t>
      </w:r>
      <w:r w:rsidR="009456CC">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325</w:t>
      </w:r>
      <w:r w:rsidR="009456CC">
        <w:rPr>
          <w:rFonts w:ascii="Times New Roman" w:eastAsia="Times New Roman" w:hAnsi="Times New Roman" w:cs="Times New Roman"/>
          <w:sz w:val="24"/>
          <w:szCs w:val="24"/>
          <w:lang w:eastAsia="ru-RU"/>
        </w:rPr>
        <w:t xml:space="preserve"> тыс.</w:t>
      </w:r>
      <w:r w:rsidRPr="001F4AF3">
        <w:rPr>
          <w:rFonts w:ascii="Times New Roman" w:eastAsia="Times New Roman" w:hAnsi="Times New Roman" w:cs="Times New Roman"/>
          <w:sz w:val="24"/>
          <w:szCs w:val="24"/>
          <w:lang w:eastAsia="ru-RU"/>
        </w:rPr>
        <w:t xml:space="preserve">  </w:t>
      </w:r>
      <w:proofErr w:type="gramStart"/>
      <w:r w:rsidRPr="001F4AF3">
        <w:rPr>
          <w:rFonts w:ascii="Times New Roman" w:eastAsia="Times New Roman" w:hAnsi="Times New Roman" w:cs="Times New Roman"/>
          <w:sz w:val="24"/>
          <w:szCs w:val="24"/>
          <w:lang w:eastAsia="ru-RU"/>
        </w:rPr>
        <w:t>рублей</w:t>
      </w:r>
      <w:proofErr w:type="gramEnd"/>
      <w:r w:rsidRPr="001F4AF3">
        <w:rPr>
          <w:rFonts w:ascii="Times New Roman" w:eastAsia="Times New Roman" w:hAnsi="Times New Roman" w:cs="Times New Roman"/>
          <w:sz w:val="24"/>
          <w:szCs w:val="24"/>
          <w:lang w:eastAsia="ru-RU"/>
        </w:rPr>
        <w:t xml:space="preserve">. </w:t>
      </w:r>
    </w:p>
    <w:p w:rsidR="00520A58" w:rsidRPr="001F4AF3" w:rsidRDefault="00520A58" w:rsidP="00520A58">
      <w:pPr>
        <w:spacing w:after="0" w:line="240" w:lineRule="auto"/>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xml:space="preserve">            В 2019 году на сумму 125</w:t>
      </w:r>
      <w:r w:rsidR="009456CC">
        <w:rPr>
          <w:rFonts w:ascii="Times New Roman" w:eastAsia="Times New Roman" w:hAnsi="Times New Roman" w:cs="Times New Roman"/>
          <w:sz w:val="24"/>
          <w:szCs w:val="24"/>
          <w:lang w:eastAsia="ru-RU"/>
        </w:rPr>
        <w:t> </w:t>
      </w:r>
      <w:r w:rsidRPr="001F4AF3">
        <w:rPr>
          <w:rFonts w:ascii="Times New Roman" w:eastAsia="Times New Roman" w:hAnsi="Times New Roman" w:cs="Times New Roman"/>
          <w:sz w:val="24"/>
          <w:szCs w:val="24"/>
          <w:lang w:eastAsia="ru-RU"/>
        </w:rPr>
        <w:t>584</w:t>
      </w:r>
      <w:r w:rsidR="009456CC">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431</w:t>
      </w:r>
      <w:r w:rsidR="009456CC">
        <w:rPr>
          <w:rFonts w:ascii="Times New Roman" w:eastAsia="Times New Roman" w:hAnsi="Times New Roman" w:cs="Times New Roman"/>
          <w:sz w:val="24"/>
          <w:szCs w:val="24"/>
          <w:lang w:eastAsia="ru-RU"/>
        </w:rPr>
        <w:t xml:space="preserve"> тыс.</w:t>
      </w:r>
      <w:r w:rsidRPr="001F4AF3">
        <w:rPr>
          <w:rFonts w:ascii="Times New Roman" w:eastAsia="Times New Roman" w:hAnsi="Times New Roman" w:cs="Times New Roman"/>
          <w:sz w:val="24"/>
          <w:szCs w:val="24"/>
          <w:lang w:eastAsia="ru-RU"/>
        </w:rPr>
        <w:t xml:space="preserve"> руб. заключен контракт на капитальный ремонт автомобильной дороги по </w:t>
      </w:r>
      <w:proofErr w:type="spellStart"/>
      <w:r w:rsidRPr="001F4AF3">
        <w:rPr>
          <w:rFonts w:ascii="Times New Roman" w:eastAsia="Times New Roman" w:hAnsi="Times New Roman" w:cs="Times New Roman"/>
          <w:sz w:val="24"/>
          <w:szCs w:val="24"/>
          <w:lang w:eastAsia="ru-RU"/>
        </w:rPr>
        <w:t>ул.Парижской</w:t>
      </w:r>
      <w:proofErr w:type="spellEnd"/>
      <w:r w:rsidRPr="001F4AF3">
        <w:rPr>
          <w:rFonts w:ascii="Times New Roman" w:eastAsia="Times New Roman" w:hAnsi="Times New Roman" w:cs="Times New Roman"/>
          <w:sz w:val="24"/>
          <w:szCs w:val="24"/>
          <w:lang w:eastAsia="ru-RU"/>
        </w:rPr>
        <w:t xml:space="preserve"> Коммуны протяженностью 3120,56 м, исполнение контракта с 2019 года по 2021 года. В течени</w:t>
      </w:r>
      <w:r>
        <w:rPr>
          <w:rFonts w:ascii="Times New Roman" w:eastAsia="Times New Roman" w:hAnsi="Times New Roman" w:cs="Times New Roman"/>
          <w:sz w:val="24"/>
          <w:szCs w:val="24"/>
          <w:lang w:eastAsia="ru-RU"/>
        </w:rPr>
        <w:t>е</w:t>
      </w:r>
      <w:r w:rsidRPr="001F4AF3">
        <w:rPr>
          <w:rFonts w:ascii="Times New Roman" w:eastAsia="Times New Roman" w:hAnsi="Times New Roman" w:cs="Times New Roman"/>
          <w:sz w:val="24"/>
          <w:szCs w:val="24"/>
          <w:lang w:eastAsia="ru-RU"/>
        </w:rPr>
        <w:t xml:space="preserve"> 2020 года проведены работы:</w:t>
      </w:r>
    </w:p>
    <w:p w:rsidR="00520A58" w:rsidRPr="001F4AF3" w:rsidRDefault="00520A58" w:rsidP="00520A58">
      <w:pPr>
        <w:spacing w:after="0" w:line="240" w:lineRule="auto"/>
        <w:ind w:firstLine="708"/>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xml:space="preserve">- по снятию асфальтобетонного покрытия с выемкой старого грунта и устройством основания из песчано-гравийной смеси на участке от ж/д переезда до </w:t>
      </w:r>
      <w:proofErr w:type="spellStart"/>
      <w:r w:rsidRPr="001F4AF3">
        <w:rPr>
          <w:rFonts w:ascii="Times New Roman" w:eastAsia="Times New Roman" w:hAnsi="Times New Roman" w:cs="Times New Roman"/>
          <w:sz w:val="24"/>
          <w:szCs w:val="24"/>
          <w:lang w:eastAsia="ru-RU"/>
        </w:rPr>
        <w:t>пер.Безымянный</w:t>
      </w:r>
      <w:proofErr w:type="spellEnd"/>
      <w:r w:rsidRPr="001F4AF3">
        <w:rPr>
          <w:rFonts w:ascii="Times New Roman" w:eastAsia="Times New Roman" w:hAnsi="Times New Roman" w:cs="Times New Roman"/>
          <w:sz w:val="24"/>
          <w:szCs w:val="24"/>
          <w:lang w:eastAsia="ru-RU"/>
        </w:rPr>
        <w:t>, протяженность 1800 м;</w:t>
      </w:r>
    </w:p>
    <w:p w:rsidR="00520A58" w:rsidRPr="001F4AF3" w:rsidRDefault="00520A58" w:rsidP="00520A58">
      <w:pPr>
        <w:spacing w:after="0" w:line="240" w:lineRule="auto"/>
        <w:ind w:firstLine="708"/>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по укладке водопропускных труб под дорогой в районе маг</w:t>
      </w:r>
      <w:r w:rsidR="00FE2008">
        <w:rPr>
          <w:rFonts w:ascii="Times New Roman" w:eastAsia="Times New Roman" w:hAnsi="Times New Roman" w:cs="Times New Roman"/>
          <w:sz w:val="24"/>
          <w:szCs w:val="24"/>
          <w:lang w:eastAsia="ru-RU"/>
        </w:rPr>
        <w:t>азина</w:t>
      </w:r>
      <w:r w:rsidRPr="001F4AF3">
        <w:rPr>
          <w:rFonts w:ascii="Times New Roman" w:eastAsia="Times New Roman" w:hAnsi="Times New Roman" w:cs="Times New Roman"/>
          <w:sz w:val="24"/>
          <w:szCs w:val="24"/>
          <w:lang w:eastAsia="ru-RU"/>
        </w:rPr>
        <w:t xml:space="preserve"> «Презент», </w:t>
      </w:r>
      <w:proofErr w:type="gramStart"/>
      <w:r w:rsidRPr="001F4AF3">
        <w:rPr>
          <w:rFonts w:ascii="Times New Roman" w:eastAsia="Times New Roman" w:hAnsi="Times New Roman" w:cs="Times New Roman"/>
          <w:sz w:val="24"/>
          <w:szCs w:val="24"/>
          <w:lang w:eastAsia="ru-RU"/>
        </w:rPr>
        <w:t xml:space="preserve">ОРС,   </w:t>
      </w:r>
      <w:proofErr w:type="gramEnd"/>
      <w:r w:rsidRPr="001F4AF3">
        <w:rPr>
          <w:rFonts w:ascii="Times New Roman" w:eastAsia="Times New Roman" w:hAnsi="Times New Roman" w:cs="Times New Roman"/>
          <w:sz w:val="24"/>
          <w:szCs w:val="24"/>
          <w:lang w:eastAsia="ru-RU"/>
        </w:rPr>
        <w:t xml:space="preserve">                </w:t>
      </w:r>
      <w:proofErr w:type="spellStart"/>
      <w:r w:rsidRPr="001F4AF3">
        <w:rPr>
          <w:rFonts w:ascii="Times New Roman" w:eastAsia="Times New Roman" w:hAnsi="Times New Roman" w:cs="Times New Roman"/>
          <w:sz w:val="24"/>
          <w:szCs w:val="24"/>
          <w:lang w:eastAsia="ru-RU"/>
        </w:rPr>
        <w:t>ул.Марата</w:t>
      </w:r>
      <w:proofErr w:type="spellEnd"/>
      <w:r w:rsidRPr="001F4AF3">
        <w:rPr>
          <w:rFonts w:ascii="Times New Roman" w:eastAsia="Times New Roman" w:hAnsi="Times New Roman" w:cs="Times New Roman"/>
          <w:sz w:val="24"/>
          <w:szCs w:val="24"/>
          <w:lang w:eastAsia="ru-RU"/>
        </w:rPr>
        <w:t>, ул. Ленина;</w:t>
      </w:r>
    </w:p>
    <w:p w:rsidR="00520A58" w:rsidRPr="001F4AF3" w:rsidRDefault="00520A58" w:rsidP="00520A58">
      <w:pPr>
        <w:spacing w:after="0" w:line="240" w:lineRule="auto"/>
        <w:ind w:firstLine="708"/>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xml:space="preserve">- по устройству пешеходного тротуара от дома №100 до </w:t>
      </w:r>
      <w:proofErr w:type="spellStart"/>
      <w:r w:rsidRPr="001F4AF3">
        <w:rPr>
          <w:rFonts w:ascii="Times New Roman" w:eastAsia="Times New Roman" w:hAnsi="Times New Roman" w:cs="Times New Roman"/>
          <w:sz w:val="24"/>
          <w:szCs w:val="24"/>
          <w:lang w:eastAsia="ru-RU"/>
        </w:rPr>
        <w:t>пер.Безымянный</w:t>
      </w:r>
      <w:proofErr w:type="spellEnd"/>
      <w:r w:rsidRPr="001F4AF3">
        <w:rPr>
          <w:rFonts w:ascii="Times New Roman" w:eastAsia="Times New Roman" w:hAnsi="Times New Roman" w:cs="Times New Roman"/>
          <w:sz w:val="24"/>
          <w:szCs w:val="24"/>
          <w:lang w:eastAsia="ru-RU"/>
        </w:rPr>
        <w:t>;</w:t>
      </w:r>
    </w:p>
    <w:p w:rsidR="00520A58" w:rsidRPr="001F4AF3" w:rsidRDefault="00520A58" w:rsidP="00520A58">
      <w:pPr>
        <w:spacing w:after="0" w:line="240" w:lineRule="auto"/>
        <w:ind w:firstLine="708"/>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xml:space="preserve">- частично проведены работы по устройству водопропускной системы до                             </w:t>
      </w:r>
      <w:proofErr w:type="spellStart"/>
      <w:r w:rsidRPr="001F4AF3">
        <w:rPr>
          <w:rFonts w:ascii="Times New Roman" w:eastAsia="Times New Roman" w:hAnsi="Times New Roman" w:cs="Times New Roman"/>
          <w:sz w:val="24"/>
          <w:szCs w:val="24"/>
          <w:lang w:eastAsia="ru-RU"/>
        </w:rPr>
        <w:t>пер.Безымянный</w:t>
      </w:r>
      <w:proofErr w:type="spellEnd"/>
      <w:r w:rsidRPr="001F4AF3">
        <w:rPr>
          <w:rFonts w:ascii="Times New Roman" w:eastAsia="Times New Roman" w:hAnsi="Times New Roman" w:cs="Times New Roman"/>
          <w:sz w:val="24"/>
          <w:szCs w:val="24"/>
          <w:lang w:eastAsia="ru-RU"/>
        </w:rPr>
        <w:t>;</w:t>
      </w:r>
    </w:p>
    <w:p w:rsidR="00520A58" w:rsidRPr="001F4AF3" w:rsidRDefault="00520A58" w:rsidP="00520A58">
      <w:pPr>
        <w:spacing w:after="0" w:line="240" w:lineRule="auto"/>
        <w:ind w:firstLine="708"/>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 xml:space="preserve">- асфальтирование дорожного полотна от ж/д переезда до </w:t>
      </w:r>
      <w:proofErr w:type="spellStart"/>
      <w:r w:rsidRPr="001F4AF3">
        <w:rPr>
          <w:rFonts w:ascii="Times New Roman" w:eastAsia="Times New Roman" w:hAnsi="Times New Roman" w:cs="Times New Roman"/>
          <w:sz w:val="24"/>
          <w:szCs w:val="24"/>
          <w:lang w:eastAsia="ru-RU"/>
        </w:rPr>
        <w:t>ул.Марата</w:t>
      </w:r>
      <w:proofErr w:type="spellEnd"/>
      <w:r w:rsidRPr="001F4AF3">
        <w:rPr>
          <w:rFonts w:ascii="Times New Roman" w:eastAsia="Times New Roman" w:hAnsi="Times New Roman" w:cs="Times New Roman"/>
          <w:sz w:val="24"/>
          <w:szCs w:val="24"/>
          <w:lang w:eastAsia="ru-RU"/>
        </w:rPr>
        <w:t>.</w:t>
      </w:r>
    </w:p>
    <w:p w:rsidR="00520A58" w:rsidRDefault="00520A58" w:rsidP="00520A58">
      <w:pPr>
        <w:spacing w:after="0" w:line="240" w:lineRule="auto"/>
        <w:ind w:firstLine="708"/>
        <w:jc w:val="both"/>
        <w:rPr>
          <w:rFonts w:ascii="Times New Roman" w:eastAsia="Times New Roman" w:hAnsi="Times New Roman" w:cs="Times New Roman"/>
          <w:sz w:val="24"/>
          <w:szCs w:val="20"/>
          <w:lang w:eastAsia="ru-RU"/>
        </w:rPr>
      </w:pPr>
      <w:r w:rsidRPr="001F4AF3">
        <w:rPr>
          <w:rFonts w:ascii="Times New Roman" w:eastAsia="Times New Roman" w:hAnsi="Times New Roman" w:cs="Times New Roman"/>
          <w:sz w:val="24"/>
          <w:szCs w:val="20"/>
          <w:lang w:eastAsia="ru-RU"/>
        </w:rPr>
        <w:t xml:space="preserve">По проектам народных инициатив за счет средств областного бюджета проведены работы по текущему ремонту асфальтового покрытия по </w:t>
      </w:r>
      <w:proofErr w:type="spellStart"/>
      <w:r w:rsidRPr="001F4AF3">
        <w:rPr>
          <w:rFonts w:ascii="Times New Roman" w:eastAsia="Times New Roman" w:hAnsi="Times New Roman" w:cs="Times New Roman"/>
          <w:sz w:val="24"/>
          <w:szCs w:val="20"/>
          <w:lang w:eastAsia="ru-RU"/>
        </w:rPr>
        <w:t>ул.Шушкевича</w:t>
      </w:r>
      <w:proofErr w:type="spellEnd"/>
      <w:r w:rsidRPr="001F4AF3">
        <w:rPr>
          <w:rFonts w:ascii="Times New Roman" w:eastAsia="Times New Roman" w:hAnsi="Times New Roman" w:cs="Times New Roman"/>
          <w:sz w:val="24"/>
          <w:szCs w:val="20"/>
          <w:lang w:eastAsia="ru-RU"/>
        </w:rPr>
        <w:t xml:space="preserve"> (от </w:t>
      </w:r>
      <w:proofErr w:type="spellStart"/>
      <w:r w:rsidRPr="001F4AF3">
        <w:rPr>
          <w:rFonts w:ascii="Times New Roman" w:eastAsia="Times New Roman" w:hAnsi="Times New Roman" w:cs="Times New Roman"/>
          <w:sz w:val="24"/>
          <w:szCs w:val="20"/>
          <w:lang w:eastAsia="ru-RU"/>
        </w:rPr>
        <w:t>ул.Дружбы</w:t>
      </w:r>
      <w:proofErr w:type="spellEnd"/>
      <w:r w:rsidRPr="001F4AF3">
        <w:rPr>
          <w:rFonts w:ascii="Times New Roman" w:eastAsia="Times New Roman" w:hAnsi="Times New Roman" w:cs="Times New Roman"/>
          <w:sz w:val="24"/>
          <w:szCs w:val="20"/>
          <w:lang w:eastAsia="ru-RU"/>
        </w:rPr>
        <w:t xml:space="preserve"> до поворота) – площадью 4218</w:t>
      </w:r>
      <w:r w:rsidRPr="001F4AF3">
        <w:rPr>
          <w:rFonts w:ascii="Times New Roman" w:eastAsia="Times New Roman" w:hAnsi="Times New Roman" w:cs="Times New Roman"/>
          <w:sz w:val="24"/>
          <w:szCs w:val="24"/>
          <w:lang w:eastAsia="ru-RU"/>
        </w:rPr>
        <w:t xml:space="preserve"> м</w:t>
      </w:r>
      <w:proofErr w:type="gramStart"/>
      <w:r w:rsidRPr="001F4AF3">
        <w:rPr>
          <w:rFonts w:ascii="Times New Roman" w:eastAsia="Times New Roman" w:hAnsi="Times New Roman" w:cs="Times New Roman"/>
          <w:sz w:val="24"/>
          <w:szCs w:val="24"/>
          <w:vertAlign w:val="superscript"/>
          <w:lang w:eastAsia="ru-RU"/>
        </w:rPr>
        <w:t>2</w:t>
      </w:r>
      <w:r w:rsidRPr="001F4AF3">
        <w:rPr>
          <w:rFonts w:ascii="Times New Roman" w:eastAsia="Times New Roman" w:hAnsi="Times New Roman" w:cs="Times New Roman"/>
          <w:sz w:val="24"/>
          <w:szCs w:val="20"/>
          <w:lang w:eastAsia="ru-RU"/>
        </w:rPr>
        <w:t xml:space="preserve"> </w:t>
      </w:r>
      <w:r w:rsidRPr="001F4AF3">
        <w:rPr>
          <w:rFonts w:ascii="Times New Roman" w:eastAsia="Times New Roman" w:hAnsi="Times New Roman" w:cs="Times New Roman"/>
          <w:sz w:val="24"/>
          <w:szCs w:val="20"/>
          <w:vertAlign w:val="superscript"/>
          <w:lang w:eastAsia="ru-RU"/>
        </w:rPr>
        <w:t xml:space="preserve"> </w:t>
      </w:r>
      <w:r w:rsidRPr="001F4AF3">
        <w:rPr>
          <w:rFonts w:ascii="Times New Roman" w:eastAsia="Times New Roman" w:hAnsi="Times New Roman" w:cs="Times New Roman"/>
          <w:sz w:val="24"/>
          <w:szCs w:val="20"/>
          <w:lang w:eastAsia="ru-RU"/>
        </w:rPr>
        <w:t>на</w:t>
      </w:r>
      <w:proofErr w:type="gramEnd"/>
      <w:r w:rsidRPr="001F4AF3">
        <w:rPr>
          <w:rFonts w:ascii="Times New Roman" w:eastAsia="Times New Roman" w:hAnsi="Times New Roman" w:cs="Times New Roman"/>
          <w:sz w:val="24"/>
          <w:szCs w:val="20"/>
          <w:lang w:eastAsia="ru-RU"/>
        </w:rPr>
        <w:t xml:space="preserve"> сумму  4</w:t>
      </w:r>
      <w:r w:rsidR="005F74A0">
        <w:rPr>
          <w:rFonts w:ascii="Times New Roman" w:eastAsia="Times New Roman" w:hAnsi="Times New Roman" w:cs="Times New Roman"/>
          <w:sz w:val="24"/>
          <w:szCs w:val="20"/>
          <w:lang w:eastAsia="ru-RU"/>
        </w:rPr>
        <w:t> </w:t>
      </w:r>
      <w:r w:rsidRPr="001F4AF3">
        <w:rPr>
          <w:rFonts w:ascii="Times New Roman" w:eastAsia="Times New Roman" w:hAnsi="Times New Roman" w:cs="Times New Roman"/>
          <w:sz w:val="24"/>
          <w:szCs w:val="20"/>
          <w:lang w:eastAsia="ru-RU"/>
        </w:rPr>
        <w:t>612</w:t>
      </w:r>
      <w:r w:rsidR="005F74A0">
        <w:rPr>
          <w:rFonts w:ascii="Times New Roman" w:eastAsia="Times New Roman" w:hAnsi="Times New Roman" w:cs="Times New Roman"/>
          <w:sz w:val="24"/>
          <w:szCs w:val="20"/>
          <w:lang w:eastAsia="ru-RU"/>
        </w:rPr>
        <w:t>,</w:t>
      </w:r>
      <w:r w:rsidRPr="001F4AF3">
        <w:rPr>
          <w:rFonts w:ascii="Times New Roman" w:eastAsia="Times New Roman" w:hAnsi="Times New Roman" w:cs="Times New Roman"/>
          <w:sz w:val="24"/>
          <w:szCs w:val="20"/>
          <w:lang w:eastAsia="ru-RU"/>
        </w:rPr>
        <w:t>050</w:t>
      </w:r>
      <w:r w:rsidR="005F74A0">
        <w:rPr>
          <w:rFonts w:ascii="Times New Roman" w:eastAsia="Times New Roman" w:hAnsi="Times New Roman" w:cs="Times New Roman"/>
          <w:sz w:val="24"/>
          <w:szCs w:val="20"/>
          <w:lang w:eastAsia="ru-RU"/>
        </w:rPr>
        <w:t xml:space="preserve"> тыс.</w:t>
      </w:r>
      <w:r w:rsidRPr="001F4AF3">
        <w:rPr>
          <w:rFonts w:ascii="Times New Roman" w:eastAsia="Times New Roman" w:hAnsi="Times New Roman" w:cs="Times New Roman"/>
          <w:sz w:val="24"/>
          <w:szCs w:val="20"/>
          <w:lang w:eastAsia="ru-RU"/>
        </w:rPr>
        <w:t xml:space="preserve"> руб. </w:t>
      </w:r>
    </w:p>
    <w:p w:rsidR="00520A58" w:rsidRPr="001F4AF3" w:rsidRDefault="00520A58" w:rsidP="00520A58">
      <w:pPr>
        <w:spacing w:after="0" w:line="240" w:lineRule="auto"/>
        <w:ind w:firstLine="708"/>
        <w:jc w:val="both"/>
        <w:rPr>
          <w:rFonts w:ascii="Times New Roman" w:eastAsia="Times New Roman" w:hAnsi="Times New Roman" w:cs="Times New Roman"/>
          <w:color w:val="0D0D0D"/>
          <w:sz w:val="24"/>
          <w:szCs w:val="24"/>
          <w:lang w:eastAsia="ru-RU"/>
        </w:rPr>
      </w:pPr>
      <w:r w:rsidRPr="00D92268">
        <w:rPr>
          <w:rFonts w:ascii="Times New Roman" w:eastAsia="Times New Roman" w:hAnsi="Times New Roman" w:cs="Times New Roman"/>
          <w:sz w:val="24"/>
          <w:szCs w:val="24"/>
          <w:lang w:eastAsia="ru-RU"/>
        </w:rPr>
        <w:t xml:space="preserve">В рамках приоритетного проекта «Формирование комфортной городской среды» проведены работы </w:t>
      </w:r>
      <w:proofErr w:type="gramStart"/>
      <w:r w:rsidRPr="00D92268">
        <w:rPr>
          <w:rFonts w:ascii="Times New Roman" w:eastAsia="Times New Roman" w:hAnsi="Times New Roman" w:cs="Times New Roman"/>
          <w:sz w:val="24"/>
          <w:szCs w:val="24"/>
          <w:lang w:eastAsia="ru-RU"/>
        </w:rPr>
        <w:t xml:space="preserve">по </w:t>
      </w:r>
      <w:r w:rsidRPr="00D92268">
        <w:rPr>
          <w:rFonts w:ascii="Times New Roman" w:eastAsia="Times New Roman" w:hAnsi="Times New Roman" w:cs="Times New Roman"/>
          <w:color w:val="0D0D0D"/>
          <w:sz w:val="24"/>
          <w:szCs w:val="24"/>
          <w:lang w:eastAsia="ru-RU"/>
        </w:rPr>
        <w:t xml:space="preserve"> асфальтированию</w:t>
      </w:r>
      <w:proofErr w:type="gramEnd"/>
      <w:r w:rsidRPr="00D92268">
        <w:rPr>
          <w:rFonts w:ascii="Times New Roman" w:eastAsia="Times New Roman" w:hAnsi="Times New Roman" w:cs="Times New Roman"/>
          <w:color w:val="0D0D0D"/>
          <w:sz w:val="24"/>
          <w:szCs w:val="24"/>
          <w:lang w:eastAsia="ru-RU"/>
        </w:rPr>
        <w:t xml:space="preserve"> </w:t>
      </w:r>
      <w:r>
        <w:rPr>
          <w:rFonts w:ascii="Times New Roman" w:eastAsia="Times New Roman" w:hAnsi="Times New Roman" w:cs="Times New Roman"/>
          <w:color w:val="0D0D0D"/>
          <w:sz w:val="24"/>
          <w:szCs w:val="24"/>
          <w:lang w:eastAsia="ru-RU"/>
        </w:rPr>
        <w:t xml:space="preserve">придомовых территорий многоквартирных домов </w:t>
      </w:r>
      <w:r w:rsidRPr="00D92268">
        <w:rPr>
          <w:rFonts w:ascii="Times New Roman" w:eastAsia="Times New Roman" w:hAnsi="Times New Roman" w:cs="Times New Roman"/>
          <w:color w:val="0D0D0D"/>
          <w:sz w:val="24"/>
          <w:szCs w:val="24"/>
          <w:lang w:eastAsia="ru-RU"/>
        </w:rPr>
        <w:t xml:space="preserve"> </w:t>
      </w:r>
      <w:r>
        <w:rPr>
          <w:rFonts w:ascii="Times New Roman" w:eastAsia="Times New Roman" w:hAnsi="Times New Roman" w:cs="Times New Roman"/>
          <w:color w:val="0D0D0D"/>
          <w:sz w:val="24"/>
          <w:szCs w:val="24"/>
          <w:lang w:eastAsia="ru-RU"/>
        </w:rPr>
        <w:t xml:space="preserve">          </w:t>
      </w:r>
      <w:proofErr w:type="spellStart"/>
      <w:r w:rsidRPr="00D92268">
        <w:rPr>
          <w:rFonts w:ascii="Times New Roman" w:eastAsia="Times New Roman" w:hAnsi="Times New Roman" w:cs="Times New Roman"/>
          <w:color w:val="0D0D0D"/>
          <w:sz w:val="24"/>
          <w:szCs w:val="24"/>
          <w:lang w:eastAsia="ru-RU"/>
        </w:rPr>
        <w:t>ул.Горького</w:t>
      </w:r>
      <w:proofErr w:type="spellEnd"/>
      <w:r w:rsidRPr="00D92268">
        <w:rPr>
          <w:rFonts w:ascii="Times New Roman" w:eastAsia="Times New Roman" w:hAnsi="Times New Roman" w:cs="Times New Roman"/>
          <w:color w:val="0D0D0D"/>
          <w:sz w:val="24"/>
          <w:szCs w:val="24"/>
          <w:lang w:eastAsia="ru-RU"/>
        </w:rPr>
        <w:t>, 1</w:t>
      </w:r>
      <w:r>
        <w:rPr>
          <w:rFonts w:ascii="Times New Roman" w:eastAsia="Times New Roman" w:hAnsi="Times New Roman" w:cs="Times New Roman"/>
          <w:color w:val="0D0D0D"/>
          <w:sz w:val="24"/>
          <w:szCs w:val="24"/>
          <w:lang w:eastAsia="ru-RU"/>
        </w:rPr>
        <w:t>5</w:t>
      </w:r>
      <w:r w:rsidRPr="00D92268">
        <w:rPr>
          <w:rFonts w:ascii="Times New Roman" w:eastAsia="Times New Roman" w:hAnsi="Times New Roman" w:cs="Times New Roman"/>
          <w:color w:val="0D0D0D"/>
          <w:sz w:val="24"/>
          <w:szCs w:val="24"/>
          <w:lang w:eastAsia="ru-RU"/>
        </w:rPr>
        <w:t xml:space="preserve"> – площадью </w:t>
      </w:r>
      <w:r>
        <w:rPr>
          <w:rFonts w:ascii="Times New Roman" w:eastAsia="Times New Roman" w:hAnsi="Times New Roman" w:cs="Times New Roman"/>
          <w:color w:val="0D0D0D"/>
          <w:sz w:val="24"/>
          <w:szCs w:val="24"/>
          <w:lang w:eastAsia="ru-RU"/>
        </w:rPr>
        <w:t>921</w:t>
      </w:r>
      <w:r w:rsidRPr="00D92268">
        <w:rPr>
          <w:rFonts w:ascii="Times New Roman" w:eastAsia="Times New Roman" w:hAnsi="Times New Roman" w:cs="Times New Roman"/>
          <w:color w:val="0D0D0D"/>
          <w:sz w:val="24"/>
          <w:szCs w:val="24"/>
          <w:lang w:eastAsia="ru-RU"/>
        </w:rPr>
        <w:t xml:space="preserve"> м</w:t>
      </w:r>
      <w:r w:rsidRPr="00D92268">
        <w:rPr>
          <w:rFonts w:ascii="Times New Roman" w:eastAsia="Times New Roman" w:hAnsi="Times New Roman" w:cs="Times New Roman"/>
          <w:color w:val="0D0D0D"/>
          <w:sz w:val="24"/>
          <w:szCs w:val="24"/>
          <w:vertAlign w:val="superscript"/>
          <w:lang w:eastAsia="ru-RU"/>
        </w:rPr>
        <w:t>2</w:t>
      </w:r>
      <w:r w:rsidRPr="00D92268">
        <w:rPr>
          <w:rFonts w:ascii="Times New Roman" w:eastAsia="Times New Roman" w:hAnsi="Times New Roman" w:cs="Times New Roman"/>
          <w:color w:val="0D0D0D"/>
          <w:sz w:val="24"/>
          <w:szCs w:val="24"/>
          <w:lang w:eastAsia="ru-RU"/>
        </w:rPr>
        <w:t xml:space="preserve">, на сумму </w:t>
      </w:r>
      <w:r>
        <w:rPr>
          <w:rFonts w:ascii="Times New Roman" w:eastAsia="Times New Roman" w:hAnsi="Times New Roman" w:cs="Times New Roman"/>
          <w:color w:val="0D0D0D"/>
          <w:sz w:val="24"/>
          <w:szCs w:val="24"/>
          <w:lang w:eastAsia="ru-RU"/>
        </w:rPr>
        <w:t>934</w:t>
      </w:r>
      <w:r w:rsidR="005F74A0">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437</w:t>
      </w:r>
      <w:r w:rsidR="005F74A0">
        <w:rPr>
          <w:rFonts w:ascii="Times New Roman" w:eastAsia="Times New Roman" w:hAnsi="Times New Roman" w:cs="Times New Roman"/>
          <w:color w:val="0D0D0D"/>
          <w:sz w:val="24"/>
          <w:szCs w:val="24"/>
          <w:lang w:eastAsia="ru-RU"/>
        </w:rPr>
        <w:t xml:space="preserve"> тыс.</w:t>
      </w:r>
      <w:r w:rsidRPr="00D92268">
        <w:rPr>
          <w:rFonts w:ascii="Times New Roman" w:eastAsia="Times New Roman" w:hAnsi="Times New Roman" w:cs="Times New Roman"/>
          <w:color w:val="0D0D0D"/>
          <w:sz w:val="24"/>
          <w:szCs w:val="24"/>
          <w:lang w:eastAsia="ru-RU"/>
        </w:rPr>
        <w:t xml:space="preserve"> руб.</w:t>
      </w:r>
      <w:r>
        <w:rPr>
          <w:rFonts w:ascii="Times New Roman" w:eastAsia="Times New Roman" w:hAnsi="Times New Roman" w:cs="Times New Roman"/>
          <w:color w:val="0D0D0D"/>
          <w:sz w:val="24"/>
          <w:szCs w:val="24"/>
          <w:lang w:eastAsia="ru-RU"/>
        </w:rPr>
        <w:t xml:space="preserve">, </w:t>
      </w:r>
      <w:proofErr w:type="spellStart"/>
      <w:r>
        <w:rPr>
          <w:rFonts w:ascii="Times New Roman" w:eastAsia="Times New Roman" w:hAnsi="Times New Roman" w:cs="Times New Roman"/>
          <w:color w:val="0D0D0D"/>
          <w:sz w:val="24"/>
          <w:szCs w:val="24"/>
          <w:lang w:eastAsia="ru-RU"/>
        </w:rPr>
        <w:t>ул.Школьная</w:t>
      </w:r>
      <w:proofErr w:type="spellEnd"/>
      <w:r>
        <w:rPr>
          <w:rFonts w:ascii="Times New Roman" w:eastAsia="Times New Roman" w:hAnsi="Times New Roman" w:cs="Times New Roman"/>
          <w:color w:val="0D0D0D"/>
          <w:sz w:val="24"/>
          <w:szCs w:val="24"/>
          <w:lang w:eastAsia="ru-RU"/>
        </w:rPr>
        <w:t>, 3 – площадью 432 м</w:t>
      </w:r>
      <w:r w:rsidRPr="00246DBE">
        <w:rPr>
          <w:rFonts w:ascii="Times New Roman" w:eastAsia="Times New Roman" w:hAnsi="Times New Roman" w:cs="Times New Roman"/>
          <w:color w:val="0D0D0D"/>
          <w:sz w:val="24"/>
          <w:szCs w:val="24"/>
          <w:vertAlign w:val="superscript"/>
          <w:lang w:eastAsia="ru-RU"/>
        </w:rPr>
        <w:t>2</w:t>
      </w:r>
      <w:r>
        <w:rPr>
          <w:rFonts w:ascii="Times New Roman" w:eastAsia="Times New Roman" w:hAnsi="Times New Roman" w:cs="Times New Roman"/>
          <w:color w:val="0D0D0D"/>
          <w:sz w:val="24"/>
          <w:szCs w:val="24"/>
          <w:lang w:eastAsia="ru-RU"/>
        </w:rPr>
        <w:t>, на сумму 380</w:t>
      </w:r>
      <w:r w:rsidR="005F74A0">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776</w:t>
      </w:r>
      <w:r w:rsidR="005F74A0">
        <w:rPr>
          <w:rFonts w:ascii="Times New Roman" w:eastAsia="Times New Roman" w:hAnsi="Times New Roman" w:cs="Times New Roman"/>
          <w:color w:val="0D0D0D"/>
          <w:sz w:val="24"/>
          <w:szCs w:val="24"/>
          <w:lang w:eastAsia="ru-RU"/>
        </w:rPr>
        <w:t xml:space="preserve"> тыс.</w:t>
      </w:r>
      <w:r>
        <w:rPr>
          <w:rFonts w:ascii="Times New Roman" w:eastAsia="Times New Roman" w:hAnsi="Times New Roman" w:cs="Times New Roman"/>
          <w:color w:val="0D0D0D"/>
          <w:sz w:val="24"/>
          <w:szCs w:val="24"/>
          <w:lang w:eastAsia="ru-RU"/>
        </w:rPr>
        <w:t xml:space="preserve"> руб., ул.Школьная,6 – площадью 138 м</w:t>
      </w:r>
      <w:r w:rsidRPr="00190BFE">
        <w:rPr>
          <w:rFonts w:ascii="Times New Roman" w:eastAsia="Times New Roman" w:hAnsi="Times New Roman" w:cs="Times New Roman"/>
          <w:color w:val="0D0D0D"/>
          <w:sz w:val="24"/>
          <w:szCs w:val="24"/>
          <w:vertAlign w:val="superscript"/>
          <w:lang w:eastAsia="ru-RU"/>
        </w:rPr>
        <w:t>2</w:t>
      </w:r>
      <w:r>
        <w:rPr>
          <w:rFonts w:ascii="Times New Roman" w:eastAsia="Times New Roman" w:hAnsi="Times New Roman" w:cs="Times New Roman"/>
          <w:color w:val="0D0D0D"/>
          <w:sz w:val="24"/>
          <w:szCs w:val="24"/>
          <w:lang w:eastAsia="ru-RU"/>
        </w:rPr>
        <w:t>, на сумму                      144</w:t>
      </w:r>
      <w:r w:rsidR="005F74A0">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184</w:t>
      </w:r>
      <w:r w:rsidR="000506EB">
        <w:rPr>
          <w:rFonts w:ascii="Times New Roman" w:eastAsia="Times New Roman" w:hAnsi="Times New Roman" w:cs="Times New Roman"/>
          <w:color w:val="0D0D0D"/>
          <w:sz w:val="24"/>
          <w:szCs w:val="24"/>
          <w:lang w:eastAsia="ru-RU"/>
        </w:rPr>
        <w:t xml:space="preserve"> тыс.</w:t>
      </w:r>
      <w:r>
        <w:rPr>
          <w:rFonts w:ascii="Times New Roman" w:eastAsia="Times New Roman" w:hAnsi="Times New Roman" w:cs="Times New Roman"/>
          <w:color w:val="0D0D0D"/>
          <w:sz w:val="24"/>
          <w:szCs w:val="24"/>
          <w:lang w:eastAsia="ru-RU"/>
        </w:rPr>
        <w:t xml:space="preserve"> руб., </w:t>
      </w:r>
      <w:proofErr w:type="spellStart"/>
      <w:r>
        <w:rPr>
          <w:rFonts w:ascii="Times New Roman" w:eastAsia="Times New Roman" w:hAnsi="Times New Roman" w:cs="Times New Roman"/>
          <w:color w:val="0D0D0D"/>
          <w:sz w:val="24"/>
          <w:szCs w:val="24"/>
          <w:lang w:eastAsia="ru-RU"/>
        </w:rPr>
        <w:t>ул.Дружбы</w:t>
      </w:r>
      <w:proofErr w:type="spellEnd"/>
      <w:r>
        <w:rPr>
          <w:rFonts w:ascii="Times New Roman" w:eastAsia="Times New Roman" w:hAnsi="Times New Roman" w:cs="Times New Roman"/>
          <w:color w:val="0D0D0D"/>
          <w:sz w:val="24"/>
          <w:szCs w:val="24"/>
          <w:lang w:eastAsia="ru-RU"/>
        </w:rPr>
        <w:t>, 3,5,7,9 – площадью 1935 м</w:t>
      </w:r>
      <w:r w:rsidRPr="00041E8C">
        <w:rPr>
          <w:rFonts w:ascii="Times New Roman" w:eastAsia="Times New Roman" w:hAnsi="Times New Roman" w:cs="Times New Roman"/>
          <w:color w:val="0D0D0D"/>
          <w:sz w:val="24"/>
          <w:szCs w:val="24"/>
          <w:vertAlign w:val="superscript"/>
          <w:lang w:eastAsia="ru-RU"/>
        </w:rPr>
        <w:t>2</w:t>
      </w:r>
      <w:r>
        <w:rPr>
          <w:rFonts w:ascii="Times New Roman" w:eastAsia="Times New Roman" w:hAnsi="Times New Roman" w:cs="Times New Roman"/>
          <w:color w:val="0D0D0D"/>
          <w:sz w:val="24"/>
          <w:szCs w:val="24"/>
          <w:lang w:eastAsia="ru-RU"/>
        </w:rPr>
        <w:t>,  на сумму 1532</w:t>
      </w:r>
      <w:r w:rsidR="000506EB">
        <w:rPr>
          <w:rFonts w:ascii="Times New Roman" w:eastAsia="Times New Roman" w:hAnsi="Times New Roman" w:cs="Times New Roman"/>
          <w:color w:val="0D0D0D"/>
          <w:sz w:val="24"/>
          <w:szCs w:val="24"/>
          <w:lang w:eastAsia="ru-RU"/>
        </w:rPr>
        <w:t>,</w:t>
      </w:r>
      <w:r>
        <w:rPr>
          <w:rFonts w:ascii="Times New Roman" w:eastAsia="Times New Roman" w:hAnsi="Times New Roman" w:cs="Times New Roman"/>
          <w:color w:val="0D0D0D"/>
          <w:sz w:val="24"/>
          <w:szCs w:val="24"/>
          <w:lang w:eastAsia="ru-RU"/>
        </w:rPr>
        <w:t xml:space="preserve"> 194</w:t>
      </w:r>
      <w:r w:rsidR="000506EB">
        <w:rPr>
          <w:rFonts w:ascii="Times New Roman" w:eastAsia="Times New Roman" w:hAnsi="Times New Roman" w:cs="Times New Roman"/>
          <w:color w:val="0D0D0D"/>
          <w:sz w:val="24"/>
          <w:szCs w:val="24"/>
          <w:lang w:eastAsia="ru-RU"/>
        </w:rPr>
        <w:t xml:space="preserve"> тыс.</w:t>
      </w:r>
      <w:r>
        <w:rPr>
          <w:rFonts w:ascii="Times New Roman" w:eastAsia="Times New Roman" w:hAnsi="Times New Roman" w:cs="Times New Roman"/>
          <w:color w:val="0D0D0D"/>
          <w:sz w:val="24"/>
          <w:szCs w:val="24"/>
          <w:lang w:eastAsia="ru-RU"/>
        </w:rPr>
        <w:t xml:space="preserve"> руб.  </w:t>
      </w:r>
    </w:p>
    <w:p w:rsidR="00520A58" w:rsidRPr="001F4AF3" w:rsidRDefault="00520A58" w:rsidP="00520A58">
      <w:pPr>
        <w:spacing w:after="0" w:line="240" w:lineRule="auto"/>
        <w:ind w:firstLine="708"/>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В</w:t>
      </w:r>
      <w:r w:rsidR="000506EB">
        <w:rPr>
          <w:rFonts w:ascii="Times New Roman" w:eastAsia="Times New Roman" w:hAnsi="Times New Roman" w:cs="Times New Roman"/>
          <w:sz w:val="24"/>
          <w:szCs w:val="24"/>
          <w:lang w:eastAsia="ru-RU"/>
        </w:rPr>
        <w:t xml:space="preserve"> </w:t>
      </w:r>
      <w:r w:rsidRPr="001F4AF3">
        <w:rPr>
          <w:rFonts w:ascii="Times New Roman" w:eastAsia="Times New Roman" w:hAnsi="Times New Roman" w:cs="Times New Roman"/>
          <w:sz w:val="24"/>
          <w:szCs w:val="24"/>
          <w:lang w:eastAsia="ru-RU"/>
        </w:rPr>
        <w:t>течени</w:t>
      </w:r>
      <w:r w:rsidR="000506EB">
        <w:rPr>
          <w:rFonts w:ascii="Times New Roman" w:eastAsia="Times New Roman" w:hAnsi="Times New Roman" w:cs="Times New Roman"/>
          <w:sz w:val="24"/>
          <w:szCs w:val="24"/>
          <w:lang w:eastAsia="ru-RU"/>
        </w:rPr>
        <w:t xml:space="preserve">е </w:t>
      </w:r>
      <w:r w:rsidRPr="001F4AF3">
        <w:rPr>
          <w:rFonts w:ascii="Times New Roman" w:eastAsia="Times New Roman" w:hAnsi="Times New Roman" w:cs="Times New Roman"/>
          <w:sz w:val="24"/>
          <w:szCs w:val="24"/>
          <w:lang w:eastAsia="ru-RU"/>
        </w:rPr>
        <w:t xml:space="preserve">зимнего периода производилась очистка дорог города от снега и накатов.  </w:t>
      </w:r>
      <w:proofErr w:type="gramStart"/>
      <w:r w:rsidRPr="001F4AF3">
        <w:rPr>
          <w:rFonts w:ascii="Times New Roman" w:eastAsia="Times New Roman" w:hAnsi="Times New Roman" w:cs="Times New Roman"/>
          <w:sz w:val="24"/>
          <w:szCs w:val="24"/>
          <w:lang w:eastAsia="ru-RU"/>
        </w:rPr>
        <w:t>Сумма  затрат</w:t>
      </w:r>
      <w:proofErr w:type="gramEnd"/>
      <w:r w:rsidRPr="001F4AF3">
        <w:rPr>
          <w:rFonts w:ascii="Times New Roman" w:eastAsia="Times New Roman" w:hAnsi="Times New Roman" w:cs="Times New Roman"/>
          <w:sz w:val="24"/>
          <w:szCs w:val="24"/>
          <w:lang w:eastAsia="ru-RU"/>
        </w:rPr>
        <w:t xml:space="preserve"> составила </w:t>
      </w:r>
      <w:r>
        <w:rPr>
          <w:rFonts w:ascii="Times New Roman" w:eastAsia="Times New Roman" w:hAnsi="Times New Roman" w:cs="Times New Roman"/>
          <w:sz w:val="24"/>
          <w:szCs w:val="24"/>
          <w:lang w:eastAsia="ru-RU"/>
        </w:rPr>
        <w:t>1100</w:t>
      </w:r>
      <w:r w:rsidR="00CF3605">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004</w:t>
      </w:r>
      <w:r w:rsidR="00CF3605">
        <w:rPr>
          <w:rFonts w:ascii="Times New Roman" w:eastAsia="Times New Roman" w:hAnsi="Times New Roman" w:cs="Times New Roman"/>
          <w:sz w:val="24"/>
          <w:szCs w:val="24"/>
          <w:lang w:eastAsia="ru-RU"/>
        </w:rPr>
        <w:t xml:space="preserve"> тыс.</w:t>
      </w:r>
      <w:r w:rsidRPr="001F4AF3">
        <w:rPr>
          <w:rFonts w:ascii="Times New Roman" w:eastAsia="Times New Roman" w:hAnsi="Times New Roman" w:cs="Times New Roman"/>
          <w:sz w:val="24"/>
          <w:szCs w:val="24"/>
          <w:lang w:eastAsia="ru-RU"/>
        </w:rPr>
        <w:t xml:space="preserve"> руб.</w:t>
      </w:r>
    </w:p>
    <w:p w:rsidR="00520A58" w:rsidRPr="001F4AF3" w:rsidRDefault="00520A58" w:rsidP="00520A58">
      <w:pPr>
        <w:spacing w:after="0" w:line="240" w:lineRule="auto"/>
        <w:jc w:val="both"/>
        <w:rPr>
          <w:rFonts w:ascii="Times New Roman" w:eastAsia="Times New Roman" w:hAnsi="Times New Roman" w:cs="Times New Roman"/>
          <w:sz w:val="24"/>
          <w:szCs w:val="24"/>
          <w:lang w:eastAsia="ru-RU"/>
        </w:rPr>
      </w:pPr>
      <w:r w:rsidRPr="001F4AF3">
        <w:rPr>
          <w:rFonts w:ascii="Times New Roman" w:eastAsia="Times New Roman" w:hAnsi="Times New Roman" w:cs="Times New Roman"/>
          <w:sz w:val="24"/>
          <w:szCs w:val="24"/>
          <w:lang w:eastAsia="ru-RU"/>
        </w:rPr>
        <w:tab/>
      </w:r>
      <w:r w:rsidRPr="001F4AF3">
        <w:rPr>
          <w:rFonts w:ascii="Times New Roman" w:eastAsia="Times New Roman" w:hAnsi="Times New Roman" w:cs="Times New Roman"/>
          <w:sz w:val="24"/>
          <w:szCs w:val="20"/>
          <w:lang w:eastAsia="ru-RU"/>
        </w:rPr>
        <w:t xml:space="preserve">В </w:t>
      </w:r>
      <w:r w:rsidR="00A27A81">
        <w:rPr>
          <w:rFonts w:ascii="Times New Roman" w:eastAsia="Times New Roman" w:hAnsi="Times New Roman" w:cs="Times New Roman"/>
          <w:sz w:val="24"/>
          <w:szCs w:val="20"/>
          <w:lang w:eastAsia="ru-RU"/>
        </w:rPr>
        <w:t>отчетном</w:t>
      </w:r>
      <w:r w:rsidRPr="001F4AF3">
        <w:rPr>
          <w:rFonts w:ascii="Times New Roman" w:eastAsia="Times New Roman" w:hAnsi="Times New Roman" w:cs="Times New Roman"/>
          <w:sz w:val="24"/>
          <w:szCs w:val="20"/>
          <w:lang w:eastAsia="ru-RU"/>
        </w:rPr>
        <w:t xml:space="preserve"> году обновлена разметка существующих пешеходных переходов, искусственных неровностей, нанесена осевая линия по кольцу движения общественного транспорта. </w:t>
      </w:r>
      <w:proofErr w:type="gramStart"/>
      <w:r w:rsidRPr="001F4AF3">
        <w:rPr>
          <w:rFonts w:ascii="Times New Roman" w:eastAsia="Times New Roman" w:hAnsi="Times New Roman" w:cs="Times New Roman"/>
          <w:sz w:val="24"/>
          <w:szCs w:val="24"/>
          <w:lang w:eastAsia="ru-RU"/>
        </w:rPr>
        <w:t>Сумма  затрат</w:t>
      </w:r>
      <w:proofErr w:type="gramEnd"/>
      <w:r w:rsidRPr="001F4AF3">
        <w:rPr>
          <w:rFonts w:ascii="Times New Roman" w:eastAsia="Times New Roman" w:hAnsi="Times New Roman" w:cs="Times New Roman"/>
          <w:sz w:val="24"/>
          <w:szCs w:val="24"/>
          <w:lang w:eastAsia="ru-RU"/>
        </w:rPr>
        <w:t xml:space="preserve"> составила</w:t>
      </w:r>
      <w:r w:rsidRPr="001F4AF3">
        <w:rPr>
          <w:rFonts w:ascii="Times New Roman" w:eastAsia="Times New Roman" w:hAnsi="Times New Roman" w:cs="Times New Roman"/>
          <w:sz w:val="24"/>
          <w:szCs w:val="20"/>
          <w:lang w:eastAsia="ru-RU"/>
        </w:rPr>
        <w:t xml:space="preserve"> </w:t>
      </w:r>
      <w:r w:rsidRPr="001F4AF3">
        <w:rPr>
          <w:rFonts w:ascii="Times New Roman" w:eastAsia="Times New Roman" w:hAnsi="Times New Roman" w:cs="Times New Roman"/>
          <w:sz w:val="24"/>
          <w:szCs w:val="24"/>
          <w:lang w:eastAsia="ru-RU"/>
        </w:rPr>
        <w:t>96</w:t>
      </w:r>
      <w:r w:rsidR="00CF3605">
        <w:rPr>
          <w:rFonts w:ascii="Times New Roman" w:eastAsia="Times New Roman" w:hAnsi="Times New Roman" w:cs="Times New Roman"/>
          <w:sz w:val="24"/>
          <w:szCs w:val="24"/>
          <w:lang w:eastAsia="ru-RU"/>
        </w:rPr>
        <w:t>,</w:t>
      </w:r>
      <w:r w:rsidRPr="001F4AF3">
        <w:rPr>
          <w:rFonts w:ascii="Times New Roman" w:eastAsia="Times New Roman" w:hAnsi="Times New Roman" w:cs="Times New Roman"/>
          <w:sz w:val="24"/>
          <w:szCs w:val="24"/>
          <w:lang w:eastAsia="ru-RU"/>
        </w:rPr>
        <w:t>059</w:t>
      </w:r>
      <w:r w:rsidR="00CF3605">
        <w:rPr>
          <w:rFonts w:ascii="Times New Roman" w:eastAsia="Times New Roman" w:hAnsi="Times New Roman" w:cs="Times New Roman"/>
          <w:sz w:val="24"/>
          <w:szCs w:val="24"/>
          <w:lang w:eastAsia="ru-RU"/>
        </w:rPr>
        <w:t xml:space="preserve"> тыс.</w:t>
      </w:r>
      <w:r w:rsidRPr="001F4AF3">
        <w:rPr>
          <w:rFonts w:ascii="Times New Roman" w:eastAsia="Times New Roman" w:hAnsi="Times New Roman" w:cs="Times New Roman"/>
          <w:sz w:val="24"/>
          <w:szCs w:val="24"/>
          <w:lang w:eastAsia="ru-RU"/>
        </w:rPr>
        <w:t xml:space="preserve"> руб.</w:t>
      </w:r>
      <w:r w:rsidRPr="001F4AF3">
        <w:rPr>
          <w:rFonts w:ascii="Times New Roman" w:eastAsia="Times New Roman" w:hAnsi="Times New Roman" w:cs="Times New Roman"/>
          <w:sz w:val="24"/>
          <w:szCs w:val="20"/>
          <w:lang w:eastAsia="ru-RU"/>
        </w:rPr>
        <w:t xml:space="preserve"> </w:t>
      </w:r>
    </w:p>
    <w:p w:rsidR="00DB0B67" w:rsidRPr="0085651E" w:rsidRDefault="00E66C0C" w:rsidP="00DB0B67">
      <w:pPr>
        <w:spacing w:after="0"/>
        <w:ind w:firstLine="360"/>
        <w:jc w:val="center"/>
        <w:rPr>
          <w:color w:val="FF0000"/>
        </w:rPr>
      </w:pPr>
      <w:r w:rsidRPr="0085651E">
        <w:rPr>
          <w:color w:val="FF0000"/>
        </w:rPr>
        <w:tab/>
      </w:r>
    </w:p>
    <w:tbl>
      <w:tblPr>
        <w:tblStyle w:val="aa"/>
        <w:tblW w:w="0" w:type="auto"/>
        <w:tblLook w:val="04A0" w:firstRow="1" w:lastRow="0" w:firstColumn="1" w:lastColumn="0" w:noHBand="0" w:noVBand="1"/>
      </w:tblPr>
      <w:tblGrid>
        <w:gridCol w:w="9344"/>
      </w:tblGrid>
      <w:tr w:rsidR="004C1D2A" w:rsidTr="004C1D2A">
        <w:tc>
          <w:tcPr>
            <w:tcW w:w="9344" w:type="dxa"/>
            <w:shd w:val="clear" w:color="auto" w:fill="C5E0B3" w:themeFill="accent6" w:themeFillTint="66"/>
          </w:tcPr>
          <w:p w:rsidR="004C1D2A" w:rsidRDefault="004C1D2A" w:rsidP="004C1D2A">
            <w:pPr>
              <w:ind w:firstLine="360"/>
              <w:jc w:val="center"/>
              <w:rPr>
                <w:rFonts w:ascii="Times New Roman" w:hAnsi="Times New Roman" w:cs="Times New Roman"/>
                <w:b/>
                <w:bCs/>
                <w:iCs/>
                <w:color w:val="FF0000"/>
                <w:sz w:val="28"/>
                <w:szCs w:val="28"/>
              </w:rPr>
            </w:pPr>
            <w:r w:rsidRPr="007C409A">
              <w:rPr>
                <w:rFonts w:ascii="Times New Roman" w:hAnsi="Times New Roman" w:cs="Times New Roman"/>
                <w:b/>
                <w:bCs/>
                <w:iCs/>
                <w:sz w:val="28"/>
                <w:szCs w:val="28"/>
              </w:rPr>
              <w:t>Электроснабжение</w:t>
            </w:r>
          </w:p>
          <w:p w:rsidR="004C1D2A" w:rsidRDefault="004C1D2A" w:rsidP="00DB0B67">
            <w:pPr>
              <w:jc w:val="center"/>
              <w:rPr>
                <w:rFonts w:ascii="Times New Roman" w:hAnsi="Times New Roman" w:cs="Times New Roman"/>
                <w:b/>
                <w:bCs/>
                <w:iCs/>
                <w:sz w:val="28"/>
                <w:szCs w:val="28"/>
              </w:rPr>
            </w:pPr>
          </w:p>
        </w:tc>
      </w:tr>
    </w:tbl>
    <w:p w:rsidR="007C409A" w:rsidRPr="007C409A" w:rsidRDefault="007C409A" w:rsidP="007C409A">
      <w:pPr>
        <w:shd w:val="clear" w:color="auto" w:fill="FFFFFF"/>
        <w:spacing w:after="0" w:line="240" w:lineRule="auto"/>
        <w:ind w:firstLine="180"/>
        <w:jc w:val="both"/>
        <w:rPr>
          <w:rFonts w:ascii="Times New Roman" w:eastAsia="Times New Roman" w:hAnsi="Times New Roman" w:cs="Times New Roman"/>
          <w:sz w:val="24"/>
          <w:szCs w:val="24"/>
          <w:lang w:eastAsia="ru-RU"/>
        </w:rPr>
      </w:pPr>
      <w:r w:rsidRPr="007C409A">
        <w:rPr>
          <w:rFonts w:ascii="Times New Roman" w:eastAsia="Times New Roman" w:hAnsi="Times New Roman" w:cs="Times New Roman"/>
          <w:b/>
          <w:bCs/>
          <w:sz w:val="24"/>
          <w:szCs w:val="24"/>
          <w:lang w:eastAsia="ru-RU"/>
        </w:rPr>
        <w:tab/>
      </w:r>
      <w:r w:rsidRPr="007C409A">
        <w:rPr>
          <w:rFonts w:ascii="Times New Roman" w:eastAsia="Times New Roman" w:hAnsi="Times New Roman" w:cs="Times New Roman"/>
          <w:sz w:val="24"/>
          <w:szCs w:val="24"/>
          <w:lang w:eastAsia="ru-RU"/>
        </w:rPr>
        <w:t xml:space="preserve">Подстанция «Бирюса», которая стоит на </w:t>
      </w:r>
      <w:proofErr w:type="spellStart"/>
      <w:r w:rsidRPr="007C409A">
        <w:rPr>
          <w:rFonts w:ascii="Times New Roman" w:eastAsia="Times New Roman" w:hAnsi="Times New Roman" w:cs="Times New Roman"/>
          <w:sz w:val="24"/>
          <w:szCs w:val="24"/>
          <w:lang w:eastAsia="ru-RU"/>
        </w:rPr>
        <w:t>балансово</w:t>
      </w:r>
      <w:proofErr w:type="spellEnd"/>
      <w:r w:rsidRPr="007C409A">
        <w:rPr>
          <w:rFonts w:ascii="Times New Roman" w:eastAsia="Times New Roman" w:hAnsi="Times New Roman" w:cs="Times New Roman"/>
          <w:sz w:val="24"/>
          <w:szCs w:val="24"/>
          <w:lang w:eastAsia="ru-RU"/>
        </w:rPr>
        <w:t xml:space="preserve">-эксплуатационной ответственности ООО «ИСЭК» «Западные электрические сети», является источником электроснабжения как жилого сектора, так и промышленных объектов города. </w:t>
      </w:r>
    </w:p>
    <w:p w:rsidR="007C409A" w:rsidRPr="007C409A" w:rsidRDefault="007C409A" w:rsidP="007C409A">
      <w:pPr>
        <w:tabs>
          <w:tab w:val="left" w:pos="0"/>
        </w:tabs>
        <w:spacing w:after="0" w:line="240" w:lineRule="auto"/>
        <w:jc w:val="both"/>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 xml:space="preserve">         </w:t>
      </w:r>
      <w:r w:rsidRPr="007C409A">
        <w:rPr>
          <w:rFonts w:ascii="Times New Roman" w:eastAsia="Times New Roman" w:hAnsi="Times New Roman" w:cs="Times New Roman"/>
          <w:sz w:val="24"/>
          <w:szCs w:val="24"/>
          <w:lang w:eastAsia="ru-RU"/>
        </w:rPr>
        <w:tab/>
        <w:t xml:space="preserve">Городские электрические сети стоят на </w:t>
      </w:r>
      <w:proofErr w:type="spellStart"/>
      <w:r w:rsidRPr="007C409A">
        <w:rPr>
          <w:rFonts w:ascii="Times New Roman" w:eastAsia="Times New Roman" w:hAnsi="Times New Roman" w:cs="Times New Roman"/>
          <w:sz w:val="24"/>
          <w:szCs w:val="24"/>
          <w:lang w:eastAsia="ru-RU"/>
        </w:rPr>
        <w:t>балансово</w:t>
      </w:r>
      <w:proofErr w:type="spellEnd"/>
      <w:r w:rsidRPr="007C409A">
        <w:rPr>
          <w:rFonts w:ascii="Times New Roman" w:eastAsia="Times New Roman" w:hAnsi="Times New Roman" w:cs="Times New Roman"/>
          <w:sz w:val="24"/>
          <w:szCs w:val="24"/>
          <w:lang w:eastAsia="ru-RU"/>
        </w:rPr>
        <w:t>-эксплуатационной ответственности ОГУЭП «</w:t>
      </w:r>
      <w:proofErr w:type="spellStart"/>
      <w:r w:rsidRPr="007C409A">
        <w:rPr>
          <w:rFonts w:ascii="Times New Roman" w:eastAsia="Times New Roman" w:hAnsi="Times New Roman" w:cs="Times New Roman"/>
          <w:sz w:val="24"/>
          <w:szCs w:val="24"/>
          <w:lang w:eastAsia="ru-RU"/>
        </w:rPr>
        <w:t>Облкоммунэнерго</w:t>
      </w:r>
      <w:proofErr w:type="spellEnd"/>
      <w:r w:rsidRPr="007C409A">
        <w:rPr>
          <w:rFonts w:ascii="Times New Roman" w:eastAsia="Times New Roman" w:hAnsi="Times New Roman" w:cs="Times New Roman"/>
          <w:sz w:val="24"/>
          <w:szCs w:val="24"/>
          <w:lang w:eastAsia="ru-RU"/>
        </w:rPr>
        <w:t>» «</w:t>
      </w:r>
      <w:proofErr w:type="spellStart"/>
      <w:r w:rsidRPr="007C409A">
        <w:rPr>
          <w:rFonts w:ascii="Times New Roman" w:eastAsia="Times New Roman" w:hAnsi="Times New Roman" w:cs="Times New Roman"/>
          <w:sz w:val="24"/>
          <w:szCs w:val="24"/>
          <w:lang w:eastAsia="ru-RU"/>
        </w:rPr>
        <w:t>Тайшетские</w:t>
      </w:r>
      <w:proofErr w:type="spellEnd"/>
      <w:r w:rsidRPr="007C409A">
        <w:rPr>
          <w:rFonts w:ascii="Times New Roman" w:eastAsia="Times New Roman" w:hAnsi="Times New Roman" w:cs="Times New Roman"/>
          <w:sz w:val="24"/>
          <w:szCs w:val="24"/>
          <w:lang w:eastAsia="ru-RU"/>
        </w:rPr>
        <w:t xml:space="preserve"> электрические сети». Общее потребление электроэнергии города составляет 21 млн. кВт в год.</w:t>
      </w:r>
    </w:p>
    <w:p w:rsidR="007C409A" w:rsidRPr="007C409A" w:rsidRDefault="007C409A" w:rsidP="007C409A">
      <w:pPr>
        <w:widowControl w:val="0"/>
        <w:tabs>
          <w:tab w:val="left" w:pos="0"/>
        </w:tabs>
        <w:spacing w:after="0" w:line="240" w:lineRule="auto"/>
        <w:jc w:val="both"/>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ab/>
        <w:t xml:space="preserve">В 2020 году произведено развитие сети уличного освещения по </w:t>
      </w:r>
      <w:proofErr w:type="spellStart"/>
      <w:r w:rsidRPr="007C409A">
        <w:rPr>
          <w:rFonts w:ascii="Times New Roman" w:eastAsia="Times New Roman" w:hAnsi="Times New Roman" w:cs="Times New Roman"/>
          <w:sz w:val="24"/>
          <w:szCs w:val="24"/>
          <w:lang w:eastAsia="ru-RU"/>
        </w:rPr>
        <w:t>ул.Пушкина</w:t>
      </w:r>
      <w:proofErr w:type="spellEnd"/>
      <w:r w:rsidRPr="007C409A">
        <w:rPr>
          <w:rFonts w:ascii="Times New Roman" w:eastAsia="Times New Roman" w:hAnsi="Times New Roman" w:cs="Times New Roman"/>
          <w:sz w:val="24"/>
          <w:szCs w:val="24"/>
          <w:lang w:eastAsia="ru-RU"/>
        </w:rPr>
        <w:t xml:space="preserve"> </w:t>
      </w:r>
      <w:r w:rsidR="003B703E">
        <w:rPr>
          <w:rFonts w:ascii="Times New Roman" w:eastAsia="Times New Roman" w:hAnsi="Times New Roman" w:cs="Times New Roman"/>
          <w:sz w:val="24"/>
          <w:szCs w:val="24"/>
          <w:lang w:eastAsia="ru-RU"/>
        </w:rPr>
        <w:t>(</w:t>
      </w:r>
      <w:r w:rsidRPr="007C409A">
        <w:rPr>
          <w:rFonts w:ascii="Times New Roman" w:eastAsia="Times New Roman" w:hAnsi="Times New Roman" w:cs="Times New Roman"/>
          <w:sz w:val="24"/>
          <w:szCs w:val="24"/>
          <w:lang w:eastAsia="ru-RU"/>
        </w:rPr>
        <w:t xml:space="preserve">от                       </w:t>
      </w:r>
      <w:proofErr w:type="spellStart"/>
      <w:r w:rsidRPr="007C409A">
        <w:rPr>
          <w:rFonts w:ascii="Times New Roman" w:eastAsia="Times New Roman" w:hAnsi="Times New Roman" w:cs="Times New Roman"/>
          <w:sz w:val="24"/>
          <w:szCs w:val="24"/>
          <w:lang w:eastAsia="ru-RU"/>
        </w:rPr>
        <w:t>пер.Безымянный</w:t>
      </w:r>
      <w:proofErr w:type="spellEnd"/>
      <w:r w:rsidRPr="007C409A">
        <w:rPr>
          <w:rFonts w:ascii="Times New Roman" w:eastAsia="Times New Roman" w:hAnsi="Times New Roman" w:cs="Times New Roman"/>
          <w:sz w:val="24"/>
          <w:szCs w:val="24"/>
          <w:lang w:eastAsia="ru-RU"/>
        </w:rPr>
        <w:t xml:space="preserve"> до </w:t>
      </w:r>
      <w:proofErr w:type="spellStart"/>
      <w:r w:rsidRPr="007C409A">
        <w:rPr>
          <w:rFonts w:ascii="Times New Roman" w:eastAsia="Times New Roman" w:hAnsi="Times New Roman" w:cs="Times New Roman"/>
          <w:sz w:val="24"/>
          <w:szCs w:val="24"/>
          <w:lang w:eastAsia="ru-RU"/>
        </w:rPr>
        <w:t>ул.Марата</w:t>
      </w:r>
      <w:proofErr w:type="spellEnd"/>
      <w:r w:rsidR="003B703E">
        <w:rPr>
          <w:rFonts w:ascii="Times New Roman" w:eastAsia="Times New Roman" w:hAnsi="Times New Roman" w:cs="Times New Roman"/>
          <w:sz w:val="24"/>
          <w:szCs w:val="24"/>
          <w:lang w:eastAsia="ru-RU"/>
        </w:rPr>
        <w:t>)</w:t>
      </w:r>
      <w:r w:rsidRPr="007C409A">
        <w:rPr>
          <w:rFonts w:ascii="Times New Roman" w:eastAsia="Times New Roman" w:hAnsi="Times New Roman" w:cs="Times New Roman"/>
          <w:sz w:val="24"/>
          <w:szCs w:val="24"/>
          <w:lang w:eastAsia="ru-RU"/>
        </w:rPr>
        <w:t xml:space="preserve">, </w:t>
      </w:r>
      <w:proofErr w:type="spellStart"/>
      <w:r w:rsidRPr="007C409A">
        <w:rPr>
          <w:rFonts w:ascii="Times New Roman" w:eastAsia="Times New Roman" w:hAnsi="Times New Roman" w:cs="Times New Roman"/>
          <w:sz w:val="24"/>
          <w:szCs w:val="24"/>
          <w:lang w:eastAsia="ru-RU"/>
        </w:rPr>
        <w:t>ул.Шушкевича</w:t>
      </w:r>
      <w:proofErr w:type="spellEnd"/>
      <w:r w:rsidRPr="007C409A">
        <w:rPr>
          <w:rFonts w:ascii="Times New Roman" w:eastAsia="Times New Roman" w:hAnsi="Times New Roman" w:cs="Times New Roman"/>
          <w:sz w:val="24"/>
          <w:szCs w:val="24"/>
          <w:lang w:eastAsia="ru-RU"/>
        </w:rPr>
        <w:t xml:space="preserve"> </w:t>
      </w:r>
      <w:r w:rsidR="003B703E">
        <w:rPr>
          <w:rFonts w:ascii="Times New Roman" w:eastAsia="Times New Roman" w:hAnsi="Times New Roman" w:cs="Times New Roman"/>
          <w:sz w:val="24"/>
          <w:szCs w:val="24"/>
          <w:lang w:eastAsia="ru-RU"/>
        </w:rPr>
        <w:t>(</w:t>
      </w:r>
      <w:r w:rsidRPr="007C409A">
        <w:rPr>
          <w:rFonts w:ascii="Times New Roman" w:eastAsia="Times New Roman" w:hAnsi="Times New Roman" w:cs="Times New Roman"/>
          <w:sz w:val="24"/>
          <w:szCs w:val="24"/>
          <w:lang w:eastAsia="ru-RU"/>
        </w:rPr>
        <w:t xml:space="preserve">от </w:t>
      </w:r>
      <w:proofErr w:type="spellStart"/>
      <w:r w:rsidRPr="007C409A">
        <w:rPr>
          <w:rFonts w:ascii="Times New Roman" w:eastAsia="Times New Roman" w:hAnsi="Times New Roman" w:cs="Times New Roman"/>
          <w:sz w:val="24"/>
          <w:szCs w:val="24"/>
          <w:lang w:eastAsia="ru-RU"/>
        </w:rPr>
        <w:t>ул.Дружбы</w:t>
      </w:r>
      <w:proofErr w:type="spellEnd"/>
      <w:r w:rsidRPr="007C409A">
        <w:rPr>
          <w:rFonts w:ascii="Times New Roman" w:eastAsia="Times New Roman" w:hAnsi="Times New Roman" w:cs="Times New Roman"/>
          <w:sz w:val="24"/>
          <w:szCs w:val="24"/>
          <w:lang w:eastAsia="ru-RU"/>
        </w:rPr>
        <w:t xml:space="preserve"> до конца</w:t>
      </w:r>
      <w:proofErr w:type="gramStart"/>
      <w:r w:rsidR="003B703E">
        <w:rPr>
          <w:rFonts w:ascii="Times New Roman" w:eastAsia="Times New Roman" w:hAnsi="Times New Roman" w:cs="Times New Roman"/>
          <w:sz w:val="24"/>
          <w:szCs w:val="24"/>
          <w:lang w:eastAsia="ru-RU"/>
        </w:rPr>
        <w:t>)</w:t>
      </w:r>
      <w:r w:rsidRPr="007C409A">
        <w:rPr>
          <w:rFonts w:ascii="Times New Roman" w:eastAsia="Times New Roman" w:hAnsi="Times New Roman" w:cs="Times New Roman"/>
          <w:sz w:val="24"/>
          <w:szCs w:val="24"/>
          <w:lang w:eastAsia="ru-RU"/>
        </w:rPr>
        <w:t xml:space="preserve">,   </w:t>
      </w:r>
      <w:proofErr w:type="gramEnd"/>
      <w:r w:rsidRPr="007C409A">
        <w:rPr>
          <w:rFonts w:ascii="Times New Roman" w:eastAsia="Times New Roman" w:hAnsi="Times New Roman" w:cs="Times New Roman"/>
          <w:sz w:val="24"/>
          <w:szCs w:val="24"/>
          <w:lang w:eastAsia="ru-RU"/>
        </w:rPr>
        <w:t xml:space="preserve">                               </w:t>
      </w:r>
      <w:proofErr w:type="spellStart"/>
      <w:r w:rsidRPr="007C409A">
        <w:rPr>
          <w:rFonts w:ascii="Times New Roman" w:eastAsia="Times New Roman" w:hAnsi="Times New Roman" w:cs="Times New Roman"/>
          <w:sz w:val="24"/>
          <w:szCs w:val="24"/>
          <w:lang w:eastAsia="ru-RU"/>
        </w:rPr>
        <w:t>ул.Первомайская</w:t>
      </w:r>
      <w:proofErr w:type="spellEnd"/>
      <w:r w:rsidRPr="007C409A">
        <w:rPr>
          <w:rFonts w:ascii="Times New Roman" w:eastAsia="Times New Roman" w:hAnsi="Times New Roman" w:cs="Times New Roman"/>
          <w:sz w:val="24"/>
          <w:szCs w:val="24"/>
          <w:lang w:eastAsia="ru-RU"/>
        </w:rPr>
        <w:t xml:space="preserve"> </w:t>
      </w:r>
      <w:r w:rsidR="003B703E">
        <w:rPr>
          <w:rFonts w:ascii="Times New Roman" w:eastAsia="Times New Roman" w:hAnsi="Times New Roman" w:cs="Times New Roman"/>
          <w:sz w:val="24"/>
          <w:szCs w:val="24"/>
          <w:lang w:eastAsia="ru-RU"/>
        </w:rPr>
        <w:t>(</w:t>
      </w:r>
      <w:r w:rsidRPr="007C409A">
        <w:rPr>
          <w:rFonts w:ascii="Times New Roman" w:eastAsia="Times New Roman" w:hAnsi="Times New Roman" w:cs="Times New Roman"/>
          <w:sz w:val="24"/>
          <w:szCs w:val="24"/>
          <w:lang w:eastAsia="ru-RU"/>
        </w:rPr>
        <w:t xml:space="preserve">от </w:t>
      </w:r>
      <w:proofErr w:type="spellStart"/>
      <w:r w:rsidRPr="007C409A">
        <w:rPr>
          <w:rFonts w:ascii="Times New Roman" w:eastAsia="Times New Roman" w:hAnsi="Times New Roman" w:cs="Times New Roman"/>
          <w:sz w:val="24"/>
          <w:szCs w:val="24"/>
          <w:lang w:eastAsia="ru-RU"/>
        </w:rPr>
        <w:t>ул.Пушкина</w:t>
      </w:r>
      <w:proofErr w:type="spellEnd"/>
      <w:r w:rsidRPr="007C409A">
        <w:rPr>
          <w:rFonts w:ascii="Times New Roman" w:eastAsia="Times New Roman" w:hAnsi="Times New Roman" w:cs="Times New Roman"/>
          <w:sz w:val="24"/>
          <w:szCs w:val="24"/>
          <w:lang w:eastAsia="ru-RU"/>
        </w:rPr>
        <w:t xml:space="preserve"> до </w:t>
      </w:r>
      <w:proofErr w:type="spellStart"/>
      <w:r w:rsidRPr="007C409A">
        <w:rPr>
          <w:rFonts w:ascii="Times New Roman" w:eastAsia="Times New Roman" w:hAnsi="Times New Roman" w:cs="Times New Roman"/>
          <w:sz w:val="24"/>
          <w:szCs w:val="24"/>
          <w:lang w:eastAsia="ru-RU"/>
        </w:rPr>
        <w:t>ул.Парижской</w:t>
      </w:r>
      <w:proofErr w:type="spellEnd"/>
      <w:r w:rsidRPr="007C409A">
        <w:rPr>
          <w:rFonts w:ascii="Times New Roman" w:eastAsia="Times New Roman" w:hAnsi="Times New Roman" w:cs="Times New Roman"/>
          <w:sz w:val="24"/>
          <w:szCs w:val="24"/>
          <w:lang w:eastAsia="ru-RU"/>
        </w:rPr>
        <w:t xml:space="preserve"> Коммуны</w:t>
      </w:r>
      <w:r w:rsidR="003B703E">
        <w:rPr>
          <w:rFonts w:ascii="Times New Roman" w:eastAsia="Times New Roman" w:hAnsi="Times New Roman" w:cs="Times New Roman"/>
          <w:sz w:val="24"/>
          <w:szCs w:val="24"/>
          <w:lang w:eastAsia="ru-RU"/>
        </w:rPr>
        <w:t>)</w:t>
      </w:r>
      <w:r w:rsidRPr="007C409A">
        <w:rPr>
          <w:rFonts w:ascii="Times New Roman" w:eastAsia="Times New Roman" w:hAnsi="Times New Roman" w:cs="Times New Roman"/>
          <w:sz w:val="24"/>
          <w:szCs w:val="24"/>
          <w:lang w:eastAsia="ru-RU"/>
        </w:rPr>
        <w:t xml:space="preserve">, </w:t>
      </w:r>
      <w:proofErr w:type="spellStart"/>
      <w:r w:rsidRPr="007C409A">
        <w:rPr>
          <w:rFonts w:ascii="Times New Roman" w:eastAsia="Times New Roman" w:hAnsi="Times New Roman" w:cs="Times New Roman"/>
          <w:sz w:val="24"/>
          <w:szCs w:val="24"/>
          <w:lang w:eastAsia="ru-RU"/>
        </w:rPr>
        <w:t>ул.Калинина</w:t>
      </w:r>
      <w:proofErr w:type="spellEnd"/>
      <w:r w:rsidRPr="007C409A">
        <w:rPr>
          <w:rFonts w:ascii="Times New Roman" w:eastAsia="Times New Roman" w:hAnsi="Times New Roman" w:cs="Times New Roman"/>
          <w:sz w:val="24"/>
          <w:szCs w:val="24"/>
          <w:lang w:eastAsia="ru-RU"/>
        </w:rPr>
        <w:t xml:space="preserve"> </w:t>
      </w:r>
      <w:r w:rsidR="003B703E">
        <w:rPr>
          <w:rFonts w:ascii="Times New Roman" w:eastAsia="Times New Roman" w:hAnsi="Times New Roman" w:cs="Times New Roman"/>
          <w:sz w:val="24"/>
          <w:szCs w:val="24"/>
          <w:lang w:eastAsia="ru-RU"/>
        </w:rPr>
        <w:t>(</w:t>
      </w:r>
      <w:r w:rsidRPr="007C409A">
        <w:rPr>
          <w:rFonts w:ascii="Times New Roman" w:eastAsia="Times New Roman" w:hAnsi="Times New Roman" w:cs="Times New Roman"/>
          <w:sz w:val="24"/>
          <w:szCs w:val="24"/>
          <w:lang w:eastAsia="ru-RU"/>
        </w:rPr>
        <w:t xml:space="preserve">от                                  </w:t>
      </w:r>
      <w:proofErr w:type="spellStart"/>
      <w:r w:rsidR="003B703E">
        <w:rPr>
          <w:rFonts w:ascii="Times New Roman" w:eastAsia="Times New Roman" w:hAnsi="Times New Roman" w:cs="Times New Roman"/>
          <w:sz w:val="24"/>
          <w:szCs w:val="24"/>
          <w:lang w:eastAsia="ru-RU"/>
        </w:rPr>
        <w:t>от</w:t>
      </w:r>
      <w:proofErr w:type="spellEnd"/>
      <w:r w:rsidR="003B703E">
        <w:rPr>
          <w:rFonts w:ascii="Times New Roman" w:eastAsia="Times New Roman" w:hAnsi="Times New Roman" w:cs="Times New Roman"/>
          <w:sz w:val="24"/>
          <w:szCs w:val="24"/>
          <w:lang w:eastAsia="ru-RU"/>
        </w:rPr>
        <w:t xml:space="preserve"> дома</w:t>
      </w:r>
      <w:r w:rsidR="00E838D0">
        <w:rPr>
          <w:rFonts w:ascii="Times New Roman" w:eastAsia="Times New Roman" w:hAnsi="Times New Roman" w:cs="Times New Roman"/>
          <w:sz w:val="24"/>
          <w:szCs w:val="24"/>
          <w:lang w:eastAsia="ru-RU"/>
        </w:rPr>
        <w:t xml:space="preserve"> </w:t>
      </w:r>
      <w:r w:rsidR="00A613AC">
        <w:rPr>
          <w:rFonts w:ascii="Times New Roman" w:eastAsia="Times New Roman" w:hAnsi="Times New Roman" w:cs="Times New Roman"/>
          <w:sz w:val="24"/>
          <w:szCs w:val="24"/>
          <w:lang w:eastAsia="ru-RU"/>
        </w:rPr>
        <w:t>№</w:t>
      </w:r>
      <w:r w:rsidRPr="007C409A">
        <w:rPr>
          <w:rFonts w:ascii="Times New Roman" w:eastAsia="Times New Roman" w:hAnsi="Times New Roman" w:cs="Times New Roman"/>
          <w:sz w:val="24"/>
          <w:szCs w:val="24"/>
          <w:lang w:eastAsia="ru-RU"/>
        </w:rPr>
        <w:t xml:space="preserve">2 до </w:t>
      </w:r>
      <w:r w:rsidR="003B703E">
        <w:rPr>
          <w:rFonts w:ascii="Times New Roman" w:eastAsia="Times New Roman" w:hAnsi="Times New Roman" w:cs="Times New Roman"/>
          <w:sz w:val="24"/>
          <w:szCs w:val="24"/>
          <w:lang w:eastAsia="ru-RU"/>
        </w:rPr>
        <w:t>дома №</w:t>
      </w:r>
      <w:r w:rsidRPr="007C409A">
        <w:rPr>
          <w:rFonts w:ascii="Times New Roman" w:eastAsia="Times New Roman" w:hAnsi="Times New Roman" w:cs="Times New Roman"/>
          <w:sz w:val="24"/>
          <w:szCs w:val="24"/>
          <w:lang w:eastAsia="ru-RU"/>
        </w:rPr>
        <w:t>40</w:t>
      </w:r>
      <w:r w:rsidR="003B703E">
        <w:rPr>
          <w:rFonts w:ascii="Times New Roman" w:eastAsia="Times New Roman" w:hAnsi="Times New Roman" w:cs="Times New Roman"/>
          <w:sz w:val="24"/>
          <w:szCs w:val="24"/>
          <w:lang w:eastAsia="ru-RU"/>
        </w:rPr>
        <w:t>)</w:t>
      </w:r>
      <w:r w:rsidRPr="007C409A">
        <w:rPr>
          <w:rFonts w:ascii="Times New Roman" w:eastAsia="Times New Roman" w:hAnsi="Times New Roman" w:cs="Times New Roman"/>
          <w:sz w:val="24"/>
          <w:szCs w:val="24"/>
          <w:lang w:eastAsia="ru-RU"/>
        </w:rPr>
        <w:t xml:space="preserve">.  </w:t>
      </w:r>
    </w:p>
    <w:p w:rsidR="007C409A" w:rsidRPr="007C409A" w:rsidRDefault="007C409A" w:rsidP="007C409A">
      <w:pPr>
        <w:widowControl w:val="0"/>
        <w:tabs>
          <w:tab w:val="left" w:pos="0"/>
          <w:tab w:val="left" w:pos="567"/>
          <w:tab w:val="left" w:pos="709"/>
          <w:tab w:val="left" w:pos="851"/>
        </w:tabs>
        <w:spacing w:after="0" w:line="240" w:lineRule="auto"/>
        <w:jc w:val="both"/>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ab/>
        <w:t>Протяженность освещения городских улиц на конец 2020 года составляет 39,8 км. Расход ламп уличного освещения для их замены снизился примерно на 70%, в основном из-</w:t>
      </w:r>
      <w:r w:rsidRPr="007C409A">
        <w:rPr>
          <w:rFonts w:ascii="Times New Roman" w:eastAsia="Times New Roman" w:hAnsi="Times New Roman" w:cs="Times New Roman"/>
          <w:sz w:val="24"/>
          <w:szCs w:val="24"/>
          <w:lang w:eastAsia="ru-RU"/>
        </w:rPr>
        <w:lastRenderedPageBreak/>
        <w:t xml:space="preserve">за перехода на светодиодные светильники и составляет около 50 штук. </w:t>
      </w:r>
    </w:p>
    <w:p w:rsidR="007C409A" w:rsidRPr="007C409A" w:rsidRDefault="007C409A" w:rsidP="007C409A">
      <w:pPr>
        <w:widowControl w:val="0"/>
        <w:tabs>
          <w:tab w:val="left" w:pos="0"/>
        </w:tabs>
        <w:spacing w:after="0" w:line="240" w:lineRule="auto"/>
        <w:jc w:val="both"/>
        <w:rPr>
          <w:rFonts w:ascii="Times New Roman" w:eastAsia="Times New Roman" w:hAnsi="Times New Roman" w:cs="Times New Roman"/>
          <w:sz w:val="20"/>
          <w:szCs w:val="20"/>
          <w:lang w:eastAsia="ru-RU"/>
        </w:rPr>
      </w:pPr>
    </w:p>
    <w:p w:rsidR="00DE701B" w:rsidRDefault="00DE701B" w:rsidP="007C409A">
      <w:pPr>
        <w:widowControl w:val="0"/>
        <w:tabs>
          <w:tab w:val="left" w:pos="0"/>
          <w:tab w:val="left" w:pos="567"/>
          <w:tab w:val="left" w:pos="709"/>
          <w:tab w:val="left" w:pos="851"/>
        </w:tabs>
        <w:spacing w:after="0" w:line="240" w:lineRule="auto"/>
        <w:jc w:val="center"/>
        <w:rPr>
          <w:rFonts w:ascii="Times New Roman" w:eastAsia="Times New Roman" w:hAnsi="Times New Roman" w:cs="Times New Roman"/>
          <w:b/>
          <w:sz w:val="24"/>
          <w:szCs w:val="24"/>
          <w:lang w:eastAsia="ru-RU"/>
        </w:rPr>
      </w:pPr>
    </w:p>
    <w:p w:rsidR="007C409A" w:rsidRPr="00AD72B0" w:rsidRDefault="00AD72B0" w:rsidP="007C409A">
      <w:pPr>
        <w:widowControl w:val="0"/>
        <w:tabs>
          <w:tab w:val="left" w:pos="0"/>
          <w:tab w:val="left" w:pos="567"/>
          <w:tab w:val="left" w:pos="709"/>
          <w:tab w:val="left" w:pos="851"/>
        </w:tabs>
        <w:spacing w:after="0" w:line="240" w:lineRule="auto"/>
        <w:jc w:val="center"/>
        <w:rPr>
          <w:rFonts w:ascii="Times New Roman" w:eastAsia="Times New Roman" w:hAnsi="Times New Roman" w:cs="Times New Roman"/>
          <w:b/>
          <w:sz w:val="24"/>
          <w:szCs w:val="24"/>
          <w:lang w:eastAsia="ru-RU"/>
        </w:rPr>
      </w:pPr>
      <w:r w:rsidRPr="00AD72B0">
        <w:rPr>
          <w:rFonts w:ascii="Times New Roman" w:eastAsia="Times New Roman" w:hAnsi="Times New Roman" w:cs="Times New Roman"/>
          <w:b/>
          <w:sz w:val="24"/>
          <w:szCs w:val="24"/>
          <w:lang w:eastAsia="ru-RU"/>
        </w:rPr>
        <w:t xml:space="preserve">Диаграмма. </w:t>
      </w:r>
      <w:r w:rsidR="007C409A" w:rsidRPr="00AD72B0">
        <w:rPr>
          <w:rFonts w:ascii="Times New Roman" w:eastAsia="Times New Roman" w:hAnsi="Times New Roman" w:cs="Times New Roman"/>
          <w:b/>
          <w:sz w:val="24"/>
          <w:szCs w:val="24"/>
          <w:lang w:eastAsia="ru-RU"/>
        </w:rPr>
        <w:t>Протяженность сети уличного освещения (км)</w:t>
      </w:r>
    </w:p>
    <w:p w:rsidR="007C409A" w:rsidRPr="007C409A" w:rsidRDefault="007C409A" w:rsidP="007C409A">
      <w:pPr>
        <w:widowControl w:val="0"/>
        <w:tabs>
          <w:tab w:val="left" w:pos="0"/>
          <w:tab w:val="left" w:pos="567"/>
          <w:tab w:val="left" w:pos="709"/>
          <w:tab w:val="left" w:pos="851"/>
        </w:tabs>
        <w:spacing w:after="0" w:line="240" w:lineRule="auto"/>
        <w:jc w:val="center"/>
        <w:rPr>
          <w:rFonts w:ascii="Times New Roman" w:eastAsia="Times New Roman" w:hAnsi="Times New Roman" w:cs="Times New Roman"/>
          <w:sz w:val="24"/>
          <w:szCs w:val="24"/>
          <w:lang w:eastAsia="ru-RU"/>
        </w:rPr>
      </w:pPr>
    </w:p>
    <w:p w:rsidR="007C409A" w:rsidRPr="007C409A" w:rsidRDefault="007C409A" w:rsidP="007C409A">
      <w:pPr>
        <w:widowControl w:val="0"/>
        <w:tabs>
          <w:tab w:val="left" w:pos="0"/>
          <w:tab w:val="left" w:pos="567"/>
          <w:tab w:val="left" w:pos="709"/>
          <w:tab w:val="left" w:pos="851"/>
        </w:tabs>
        <w:spacing w:after="0" w:line="240" w:lineRule="auto"/>
        <w:jc w:val="both"/>
        <w:rPr>
          <w:rFonts w:ascii="Times New Roman" w:eastAsia="Times New Roman" w:hAnsi="Times New Roman" w:cs="Times New Roman"/>
          <w:sz w:val="24"/>
          <w:szCs w:val="24"/>
          <w:lang w:eastAsia="ru-RU"/>
        </w:rPr>
      </w:pPr>
      <w:r w:rsidRPr="007C409A">
        <w:rPr>
          <w:rFonts w:ascii="Times New Roman" w:eastAsia="Times New Roman" w:hAnsi="Times New Roman" w:cs="Times New Roman"/>
          <w:noProof/>
          <w:sz w:val="24"/>
          <w:szCs w:val="24"/>
          <w:lang w:eastAsia="ru-RU"/>
        </w:rPr>
        <w:drawing>
          <wp:inline distT="0" distB="0" distL="0" distR="0" wp14:anchorId="17260D4A" wp14:editId="29D87DD1">
            <wp:extent cx="6298565" cy="3190875"/>
            <wp:effectExtent l="0" t="0" r="6985" b="9525"/>
            <wp:docPr id="16" name="Диаграмма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7C409A" w:rsidRPr="007C409A" w:rsidRDefault="007C409A" w:rsidP="007C409A">
      <w:pPr>
        <w:widowControl w:val="0"/>
        <w:tabs>
          <w:tab w:val="left" w:pos="0"/>
          <w:tab w:val="left" w:pos="709"/>
        </w:tabs>
        <w:spacing w:after="0" w:line="240" w:lineRule="auto"/>
        <w:jc w:val="both"/>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 xml:space="preserve"> </w:t>
      </w:r>
    </w:p>
    <w:p w:rsidR="007C409A" w:rsidRPr="007C409A" w:rsidRDefault="007C409A" w:rsidP="007C409A">
      <w:pPr>
        <w:spacing w:after="0" w:line="240" w:lineRule="auto"/>
        <w:jc w:val="both"/>
        <w:rPr>
          <w:rFonts w:ascii="Times New Roman" w:eastAsia="Times New Roman" w:hAnsi="Times New Roman" w:cs="Times New Roman"/>
          <w:sz w:val="24"/>
          <w:szCs w:val="20"/>
          <w:lang w:eastAsia="ru-RU"/>
        </w:rPr>
      </w:pPr>
      <w:r w:rsidRPr="007C409A">
        <w:rPr>
          <w:rFonts w:ascii="Times New Roman" w:eastAsia="Times New Roman" w:hAnsi="Times New Roman" w:cs="Times New Roman"/>
          <w:color w:val="FF0000"/>
          <w:sz w:val="24"/>
          <w:szCs w:val="20"/>
          <w:lang w:eastAsia="ru-RU"/>
        </w:rPr>
        <w:t xml:space="preserve">         </w:t>
      </w:r>
      <w:r w:rsidRPr="007C409A">
        <w:rPr>
          <w:rFonts w:ascii="Times New Roman" w:eastAsia="Times New Roman" w:hAnsi="Times New Roman" w:cs="Times New Roman"/>
          <w:sz w:val="24"/>
          <w:szCs w:val="20"/>
          <w:lang w:eastAsia="ru-RU"/>
        </w:rPr>
        <w:t xml:space="preserve">В текущем году проведены работы по реконструкции уличного освещения придомовых территорий многоквартирных домов по </w:t>
      </w:r>
      <w:proofErr w:type="spellStart"/>
      <w:r w:rsidRPr="007C409A">
        <w:rPr>
          <w:rFonts w:ascii="Times New Roman" w:eastAsia="Times New Roman" w:hAnsi="Times New Roman" w:cs="Times New Roman"/>
          <w:sz w:val="24"/>
          <w:szCs w:val="20"/>
          <w:lang w:eastAsia="ru-RU"/>
        </w:rPr>
        <w:t>ул.Школьная</w:t>
      </w:r>
      <w:proofErr w:type="spellEnd"/>
      <w:r w:rsidRPr="007C409A">
        <w:rPr>
          <w:rFonts w:ascii="Times New Roman" w:eastAsia="Times New Roman" w:hAnsi="Times New Roman" w:cs="Times New Roman"/>
          <w:sz w:val="24"/>
          <w:szCs w:val="20"/>
          <w:lang w:eastAsia="ru-RU"/>
        </w:rPr>
        <w:t>,</w:t>
      </w:r>
      <w:r w:rsidR="008C5849">
        <w:rPr>
          <w:rFonts w:ascii="Times New Roman" w:eastAsia="Times New Roman" w:hAnsi="Times New Roman" w:cs="Times New Roman"/>
          <w:sz w:val="24"/>
          <w:szCs w:val="20"/>
          <w:lang w:eastAsia="ru-RU"/>
        </w:rPr>
        <w:t xml:space="preserve"> </w:t>
      </w:r>
      <w:r w:rsidRPr="007C409A">
        <w:rPr>
          <w:rFonts w:ascii="Times New Roman" w:eastAsia="Times New Roman" w:hAnsi="Times New Roman" w:cs="Times New Roman"/>
          <w:sz w:val="24"/>
          <w:szCs w:val="20"/>
          <w:lang w:eastAsia="ru-RU"/>
        </w:rPr>
        <w:t>3</w:t>
      </w:r>
      <w:r w:rsidR="008C5849">
        <w:rPr>
          <w:rFonts w:ascii="Times New Roman" w:eastAsia="Times New Roman" w:hAnsi="Times New Roman" w:cs="Times New Roman"/>
          <w:sz w:val="24"/>
          <w:szCs w:val="20"/>
          <w:lang w:eastAsia="ru-RU"/>
        </w:rPr>
        <w:t xml:space="preserve"> и </w:t>
      </w:r>
      <w:r w:rsidRPr="007C409A">
        <w:rPr>
          <w:rFonts w:ascii="Times New Roman" w:eastAsia="Times New Roman" w:hAnsi="Times New Roman" w:cs="Times New Roman"/>
          <w:sz w:val="24"/>
          <w:szCs w:val="20"/>
          <w:lang w:eastAsia="ru-RU"/>
        </w:rPr>
        <w:t xml:space="preserve">6, ул.Дружбы,3,5,7,9, ул.Горького,15.  </w:t>
      </w:r>
    </w:p>
    <w:p w:rsidR="007C409A" w:rsidRPr="007C409A" w:rsidRDefault="008C5849" w:rsidP="007C409A">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007C409A" w:rsidRPr="007C409A">
        <w:rPr>
          <w:rFonts w:ascii="Times New Roman" w:eastAsia="Times New Roman" w:hAnsi="Times New Roman" w:cs="Times New Roman"/>
          <w:sz w:val="24"/>
          <w:szCs w:val="24"/>
          <w:lang w:eastAsia="ru-RU"/>
        </w:rPr>
        <w:t xml:space="preserve">а постоянной основе </w:t>
      </w:r>
      <w:proofErr w:type="gramStart"/>
      <w:r w:rsidR="007C409A" w:rsidRPr="007C409A">
        <w:rPr>
          <w:rFonts w:ascii="Times New Roman" w:eastAsia="Times New Roman" w:hAnsi="Times New Roman" w:cs="Times New Roman"/>
          <w:sz w:val="24"/>
          <w:szCs w:val="24"/>
          <w:lang w:eastAsia="ru-RU"/>
        </w:rPr>
        <w:t>проводится  инвентаризация</w:t>
      </w:r>
      <w:proofErr w:type="gramEnd"/>
      <w:r w:rsidR="007C409A" w:rsidRPr="007C409A">
        <w:rPr>
          <w:rFonts w:ascii="Times New Roman" w:eastAsia="Times New Roman" w:hAnsi="Times New Roman" w:cs="Times New Roman"/>
          <w:sz w:val="24"/>
          <w:szCs w:val="24"/>
          <w:lang w:eastAsia="ru-RU"/>
        </w:rPr>
        <w:t xml:space="preserve">  уличного освещения, выявляются   неработающие светильники. Акт с результатами инвентаризации передаётся подрядной организации, которая проводит </w:t>
      </w:r>
      <w:proofErr w:type="gramStart"/>
      <w:r w:rsidR="007C409A" w:rsidRPr="007C409A">
        <w:rPr>
          <w:rFonts w:ascii="Times New Roman" w:eastAsia="Times New Roman" w:hAnsi="Times New Roman" w:cs="Times New Roman"/>
          <w:sz w:val="24"/>
          <w:szCs w:val="24"/>
          <w:lang w:eastAsia="ru-RU"/>
        </w:rPr>
        <w:t>работы  по</w:t>
      </w:r>
      <w:proofErr w:type="gramEnd"/>
      <w:r w:rsidR="007C409A" w:rsidRPr="007C409A">
        <w:rPr>
          <w:rFonts w:ascii="Times New Roman" w:eastAsia="Times New Roman" w:hAnsi="Times New Roman" w:cs="Times New Roman"/>
          <w:sz w:val="24"/>
          <w:szCs w:val="24"/>
          <w:lang w:eastAsia="ru-RU"/>
        </w:rPr>
        <w:t xml:space="preserve">  восстановлению  работоспособности уличного освещения. </w:t>
      </w:r>
    </w:p>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p>
    <w:p w:rsidR="007C409A" w:rsidRPr="00276634" w:rsidRDefault="00276634" w:rsidP="007C409A">
      <w:pPr>
        <w:spacing w:after="0" w:line="240" w:lineRule="auto"/>
        <w:jc w:val="center"/>
        <w:rPr>
          <w:rFonts w:ascii="Times New Roman" w:eastAsia="Times New Roman" w:hAnsi="Times New Roman" w:cs="Times New Roman"/>
          <w:b/>
          <w:sz w:val="24"/>
          <w:szCs w:val="24"/>
          <w:lang w:eastAsia="ru-RU"/>
        </w:rPr>
      </w:pPr>
      <w:r w:rsidRPr="00276634">
        <w:rPr>
          <w:rFonts w:ascii="Times New Roman" w:eastAsia="Times New Roman" w:hAnsi="Times New Roman" w:cs="Times New Roman"/>
          <w:b/>
          <w:sz w:val="24"/>
          <w:szCs w:val="24"/>
          <w:lang w:eastAsia="ru-RU"/>
        </w:rPr>
        <w:t xml:space="preserve">Диаграмма. </w:t>
      </w:r>
      <w:r w:rsidR="007C409A" w:rsidRPr="00276634">
        <w:rPr>
          <w:rFonts w:ascii="Times New Roman" w:eastAsia="Times New Roman" w:hAnsi="Times New Roman" w:cs="Times New Roman"/>
          <w:b/>
          <w:sz w:val="24"/>
          <w:szCs w:val="24"/>
          <w:lang w:eastAsia="ru-RU"/>
        </w:rPr>
        <w:t>Годовое потребление электрической энергии (тыс. кВт)</w:t>
      </w:r>
    </w:p>
    <w:p w:rsidR="007C409A" w:rsidRPr="007C409A" w:rsidRDefault="007C409A" w:rsidP="007C409A">
      <w:pPr>
        <w:spacing w:after="0" w:line="240" w:lineRule="auto"/>
        <w:jc w:val="both"/>
        <w:rPr>
          <w:rFonts w:ascii="Times New Roman" w:eastAsia="Times New Roman" w:hAnsi="Times New Roman" w:cs="Times New Roman"/>
          <w:sz w:val="24"/>
          <w:szCs w:val="24"/>
          <w:lang w:eastAsia="ru-RU"/>
        </w:rPr>
      </w:pPr>
    </w:p>
    <w:p w:rsidR="007C409A" w:rsidRPr="007C409A" w:rsidRDefault="007C409A" w:rsidP="007C409A">
      <w:pPr>
        <w:spacing w:after="0" w:line="240" w:lineRule="auto"/>
        <w:jc w:val="both"/>
        <w:rPr>
          <w:rFonts w:ascii="Times New Roman" w:eastAsia="Times New Roman" w:hAnsi="Times New Roman" w:cs="Times New Roman"/>
          <w:sz w:val="24"/>
          <w:szCs w:val="24"/>
          <w:lang w:eastAsia="ru-RU"/>
        </w:rPr>
      </w:pPr>
      <w:r w:rsidRPr="007C409A">
        <w:rPr>
          <w:rFonts w:ascii="Times New Roman" w:eastAsia="Times New Roman" w:hAnsi="Times New Roman" w:cs="Times New Roman"/>
          <w:noProof/>
          <w:sz w:val="24"/>
          <w:szCs w:val="24"/>
          <w:lang w:eastAsia="ru-RU"/>
        </w:rPr>
        <w:drawing>
          <wp:inline distT="0" distB="0" distL="0" distR="0" wp14:anchorId="715F872A" wp14:editId="78D13C58">
            <wp:extent cx="5419725" cy="2926080"/>
            <wp:effectExtent l="0" t="0" r="9525" b="7620"/>
            <wp:docPr id="17" name="Диаграмма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7C409A" w:rsidRPr="007C409A" w:rsidRDefault="007C409A" w:rsidP="007C409A">
      <w:pPr>
        <w:spacing w:after="0" w:line="240" w:lineRule="auto"/>
        <w:jc w:val="both"/>
        <w:rPr>
          <w:rFonts w:ascii="Times New Roman" w:eastAsia="Times New Roman" w:hAnsi="Times New Roman" w:cs="Times New Roman"/>
          <w:sz w:val="24"/>
          <w:szCs w:val="24"/>
          <w:lang w:eastAsia="ru-RU"/>
        </w:rPr>
      </w:pPr>
    </w:p>
    <w:p w:rsidR="007C409A" w:rsidRPr="007C409A" w:rsidRDefault="007C409A" w:rsidP="007C409A">
      <w:pPr>
        <w:spacing w:after="0" w:line="240" w:lineRule="auto"/>
        <w:jc w:val="both"/>
        <w:rPr>
          <w:rFonts w:ascii="Times New Roman" w:eastAsia="Times New Roman" w:hAnsi="Times New Roman" w:cs="Times New Roman"/>
          <w:sz w:val="24"/>
          <w:szCs w:val="24"/>
          <w:lang w:eastAsia="ru-RU"/>
        </w:rPr>
      </w:pPr>
    </w:p>
    <w:p w:rsidR="00AD1FC4" w:rsidRDefault="00AD1FC4" w:rsidP="00100773">
      <w:pPr>
        <w:spacing w:after="0" w:line="240" w:lineRule="auto"/>
        <w:jc w:val="right"/>
        <w:rPr>
          <w:rFonts w:ascii="Times New Roman" w:eastAsia="Times New Roman" w:hAnsi="Times New Roman" w:cs="Times New Roman"/>
          <w:b/>
          <w:i/>
          <w:sz w:val="24"/>
          <w:szCs w:val="24"/>
          <w:lang w:eastAsia="ru-RU"/>
        </w:rPr>
      </w:pPr>
    </w:p>
    <w:p w:rsidR="00AD1FC4" w:rsidRDefault="00AD1FC4" w:rsidP="00100773">
      <w:pPr>
        <w:spacing w:after="0" w:line="240" w:lineRule="auto"/>
        <w:jc w:val="right"/>
        <w:rPr>
          <w:rFonts w:ascii="Times New Roman" w:eastAsia="Times New Roman" w:hAnsi="Times New Roman" w:cs="Times New Roman"/>
          <w:b/>
          <w:i/>
          <w:sz w:val="24"/>
          <w:szCs w:val="24"/>
          <w:lang w:eastAsia="ru-RU"/>
        </w:rPr>
      </w:pPr>
    </w:p>
    <w:p w:rsidR="00696252" w:rsidRDefault="00696252" w:rsidP="00100773">
      <w:pPr>
        <w:spacing w:after="0" w:line="240" w:lineRule="auto"/>
        <w:jc w:val="right"/>
        <w:rPr>
          <w:rFonts w:ascii="Times New Roman" w:eastAsia="Times New Roman" w:hAnsi="Times New Roman" w:cs="Times New Roman"/>
          <w:b/>
          <w:i/>
          <w:sz w:val="24"/>
          <w:szCs w:val="24"/>
          <w:lang w:eastAsia="ru-RU"/>
        </w:rPr>
      </w:pPr>
    </w:p>
    <w:p w:rsidR="007D4180" w:rsidRDefault="007D4180" w:rsidP="00100773">
      <w:pPr>
        <w:spacing w:after="0" w:line="240" w:lineRule="auto"/>
        <w:jc w:val="right"/>
        <w:rPr>
          <w:rFonts w:ascii="Times New Roman" w:eastAsia="Times New Roman" w:hAnsi="Times New Roman" w:cs="Times New Roman"/>
          <w:b/>
          <w:i/>
          <w:sz w:val="24"/>
          <w:szCs w:val="24"/>
          <w:lang w:eastAsia="ru-RU"/>
        </w:rPr>
      </w:pPr>
    </w:p>
    <w:p w:rsidR="007C409A" w:rsidRPr="00100773" w:rsidRDefault="00100773" w:rsidP="00100773">
      <w:pPr>
        <w:spacing w:after="0" w:line="240" w:lineRule="auto"/>
        <w:jc w:val="right"/>
        <w:rPr>
          <w:rFonts w:ascii="Times New Roman" w:eastAsia="Times New Roman" w:hAnsi="Times New Roman" w:cs="Times New Roman"/>
          <w:b/>
          <w:i/>
          <w:sz w:val="24"/>
          <w:szCs w:val="24"/>
          <w:lang w:eastAsia="ru-RU"/>
        </w:rPr>
      </w:pPr>
      <w:r w:rsidRPr="00100773">
        <w:rPr>
          <w:rFonts w:ascii="Times New Roman" w:eastAsia="Times New Roman" w:hAnsi="Times New Roman" w:cs="Times New Roman"/>
          <w:b/>
          <w:i/>
          <w:sz w:val="24"/>
          <w:szCs w:val="24"/>
          <w:lang w:eastAsia="ru-RU"/>
        </w:rPr>
        <w:t xml:space="preserve">Таблица. </w:t>
      </w:r>
      <w:r w:rsidR="007C409A" w:rsidRPr="00100773">
        <w:rPr>
          <w:rFonts w:ascii="Times New Roman" w:eastAsia="Times New Roman" w:hAnsi="Times New Roman" w:cs="Times New Roman"/>
          <w:b/>
          <w:i/>
          <w:sz w:val="24"/>
          <w:szCs w:val="24"/>
          <w:lang w:eastAsia="ru-RU"/>
        </w:rPr>
        <w:t>Уличное освещение</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5"/>
        <w:gridCol w:w="1000"/>
        <w:gridCol w:w="975"/>
        <w:gridCol w:w="947"/>
        <w:gridCol w:w="913"/>
        <w:gridCol w:w="975"/>
        <w:gridCol w:w="975"/>
        <w:gridCol w:w="896"/>
        <w:gridCol w:w="855"/>
      </w:tblGrid>
      <w:tr w:rsidR="007C409A" w:rsidRPr="007C409A" w:rsidTr="00EC2457">
        <w:tc>
          <w:tcPr>
            <w:tcW w:w="2035" w:type="dxa"/>
            <w:shd w:val="clear" w:color="auto" w:fill="auto"/>
          </w:tcPr>
          <w:p w:rsidR="007C409A" w:rsidRPr="007C409A" w:rsidRDefault="007C409A" w:rsidP="007C409A">
            <w:pPr>
              <w:spacing w:after="0" w:line="240" w:lineRule="auto"/>
              <w:jc w:val="both"/>
              <w:rPr>
                <w:rFonts w:ascii="Times New Roman" w:eastAsia="Times New Roman" w:hAnsi="Times New Roman" w:cs="Times New Roman"/>
                <w:sz w:val="24"/>
                <w:szCs w:val="24"/>
                <w:lang w:eastAsia="ru-RU"/>
              </w:rPr>
            </w:pPr>
          </w:p>
        </w:tc>
        <w:tc>
          <w:tcPr>
            <w:tcW w:w="1000"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2013г.</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2014г.</w:t>
            </w:r>
          </w:p>
        </w:tc>
        <w:tc>
          <w:tcPr>
            <w:tcW w:w="947" w:type="dxa"/>
            <w:shd w:val="clear" w:color="auto" w:fill="auto"/>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2015 г.</w:t>
            </w:r>
          </w:p>
        </w:tc>
        <w:tc>
          <w:tcPr>
            <w:tcW w:w="913" w:type="dxa"/>
            <w:shd w:val="clear" w:color="auto" w:fill="auto"/>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2016г.</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2017г.</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2018г.</w:t>
            </w:r>
          </w:p>
        </w:tc>
        <w:tc>
          <w:tcPr>
            <w:tcW w:w="896"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2019г.</w:t>
            </w:r>
          </w:p>
        </w:tc>
        <w:tc>
          <w:tcPr>
            <w:tcW w:w="85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2020г.</w:t>
            </w:r>
          </w:p>
        </w:tc>
      </w:tr>
      <w:tr w:rsidR="007C409A" w:rsidRPr="007C409A" w:rsidTr="00EC2457">
        <w:tc>
          <w:tcPr>
            <w:tcW w:w="2035" w:type="dxa"/>
            <w:shd w:val="clear" w:color="auto" w:fill="auto"/>
          </w:tcPr>
          <w:p w:rsidR="007C409A" w:rsidRPr="007C409A" w:rsidRDefault="007C409A" w:rsidP="007C409A">
            <w:pPr>
              <w:spacing w:after="0" w:line="240" w:lineRule="auto"/>
              <w:jc w:val="both"/>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Количество блоков управления (шт.)</w:t>
            </w:r>
          </w:p>
        </w:tc>
        <w:tc>
          <w:tcPr>
            <w:tcW w:w="1000"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10</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10</w:t>
            </w:r>
          </w:p>
        </w:tc>
        <w:tc>
          <w:tcPr>
            <w:tcW w:w="947" w:type="dxa"/>
            <w:shd w:val="clear" w:color="auto" w:fill="auto"/>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12</w:t>
            </w:r>
          </w:p>
        </w:tc>
        <w:tc>
          <w:tcPr>
            <w:tcW w:w="913" w:type="dxa"/>
            <w:shd w:val="clear" w:color="auto" w:fill="auto"/>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12</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12</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12</w:t>
            </w:r>
          </w:p>
        </w:tc>
        <w:tc>
          <w:tcPr>
            <w:tcW w:w="896"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12</w:t>
            </w:r>
          </w:p>
        </w:tc>
        <w:tc>
          <w:tcPr>
            <w:tcW w:w="85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12</w:t>
            </w:r>
          </w:p>
        </w:tc>
      </w:tr>
      <w:tr w:rsidR="007C409A" w:rsidRPr="007C409A" w:rsidTr="00EC2457">
        <w:tc>
          <w:tcPr>
            <w:tcW w:w="2035" w:type="dxa"/>
            <w:shd w:val="clear" w:color="auto" w:fill="auto"/>
          </w:tcPr>
          <w:p w:rsidR="007C409A" w:rsidRPr="007C409A" w:rsidRDefault="007C409A" w:rsidP="007C409A">
            <w:pPr>
              <w:spacing w:after="0" w:line="240" w:lineRule="auto"/>
              <w:jc w:val="both"/>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Количество светильников (шт.)</w:t>
            </w:r>
          </w:p>
        </w:tc>
        <w:tc>
          <w:tcPr>
            <w:tcW w:w="1000"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558</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574</w:t>
            </w:r>
          </w:p>
        </w:tc>
        <w:tc>
          <w:tcPr>
            <w:tcW w:w="947" w:type="dxa"/>
            <w:shd w:val="clear" w:color="auto" w:fill="auto"/>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594</w:t>
            </w:r>
          </w:p>
        </w:tc>
        <w:tc>
          <w:tcPr>
            <w:tcW w:w="913" w:type="dxa"/>
            <w:shd w:val="clear" w:color="auto" w:fill="auto"/>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608</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540</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598</w:t>
            </w:r>
          </w:p>
        </w:tc>
        <w:tc>
          <w:tcPr>
            <w:tcW w:w="896"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628</w:t>
            </w:r>
          </w:p>
        </w:tc>
        <w:tc>
          <w:tcPr>
            <w:tcW w:w="85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682</w:t>
            </w:r>
          </w:p>
        </w:tc>
      </w:tr>
      <w:tr w:rsidR="007C409A" w:rsidRPr="007C409A" w:rsidTr="00EC2457">
        <w:tc>
          <w:tcPr>
            <w:tcW w:w="2035" w:type="dxa"/>
            <w:shd w:val="clear" w:color="auto" w:fill="auto"/>
          </w:tcPr>
          <w:p w:rsidR="007C409A" w:rsidRPr="007C409A" w:rsidRDefault="007C409A" w:rsidP="007C409A">
            <w:pPr>
              <w:spacing w:after="0" w:line="240" w:lineRule="auto"/>
              <w:jc w:val="both"/>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Протяженность сети уличного освещения (км)</w:t>
            </w:r>
          </w:p>
        </w:tc>
        <w:tc>
          <w:tcPr>
            <w:tcW w:w="1000"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29,48</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30,9</w:t>
            </w:r>
          </w:p>
        </w:tc>
        <w:tc>
          <w:tcPr>
            <w:tcW w:w="947" w:type="dxa"/>
            <w:shd w:val="clear" w:color="auto" w:fill="auto"/>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33,8</w:t>
            </w:r>
          </w:p>
        </w:tc>
        <w:tc>
          <w:tcPr>
            <w:tcW w:w="913" w:type="dxa"/>
            <w:shd w:val="clear" w:color="auto" w:fill="auto"/>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34,5</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35,2</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37,4</w:t>
            </w:r>
          </w:p>
        </w:tc>
        <w:tc>
          <w:tcPr>
            <w:tcW w:w="896"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38,6</w:t>
            </w:r>
          </w:p>
        </w:tc>
        <w:tc>
          <w:tcPr>
            <w:tcW w:w="85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39,8</w:t>
            </w:r>
          </w:p>
        </w:tc>
      </w:tr>
      <w:tr w:rsidR="007C409A" w:rsidRPr="007C409A" w:rsidTr="00EC2457">
        <w:tc>
          <w:tcPr>
            <w:tcW w:w="2035" w:type="dxa"/>
            <w:shd w:val="clear" w:color="auto" w:fill="auto"/>
          </w:tcPr>
          <w:p w:rsidR="007C409A" w:rsidRPr="007C409A" w:rsidRDefault="007C409A" w:rsidP="007C409A">
            <w:pPr>
              <w:spacing w:after="0" w:line="240" w:lineRule="auto"/>
              <w:jc w:val="both"/>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Потребление электрической энергии (тыс. кВт)</w:t>
            </w:r>
          </w:p>
        </w:tc>
        <w:tc>
          <w:tcPr>
            <w:tcW w:w="1000"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363</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354</w:t>
            </w:r>
          </w:p>
        </w:tc>
        <w:tc>
          <w:tcPr>
            <w:tcW w:w="947" w:type="dxa"/>
            <w:shd w:val="clear" w:color="auto" w:fill="auto"/>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445</w:t>
            </w:r>
          </w:p>
        </w:tc>
        <w:tc>
          <w:tcPr>
            <w:tcW w:w="913" w:type="dxa"/>
            <w:shd w:val="clear" w:color="auto" w:fill="auto"/>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464</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423</w:t>
            </w:r>
          </w:p>
        </w:tc>
        <w:tc>
          <w:tcPr>
            <w:tcW w:w="97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311</w:t>
            </w:r>
          </w:p>
        </w:tc>
        <w:tc>
          <w:tcPr>
            <w:tcW w:w="896"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249</w:t>
            </w:r>
          </w:p>
        </w:tc>
        <w:tc>
          <w:tcPr>
            <w:tcW w:w="855" w:type="dxa"/>
          </w:tcPr>
          <w:p w:rsidR="007C409A" w:rsidRPr="007C409A" w:rsidRDefault="007C409A" w:rsidP="007C409A">
            <w:pPr>
              <w:spacing w:after="0" w:line="240" w:lineRule="auto"/>
              <w:jc w:val="center"/>
              <w:rPr>
                <w:rFonts w:ascii="Times New Roman" w:eastAsia="Times New Roman" w:hAnsi="Times New Roman" w:cs="Times New Roman"/>
                <w:sz w:val="24"/>
                <w:szCs w:val="24"/>
                <w:lang w:eastAsia="ru-RU"/>
              </w:rPr>
            </w:pPr>
            <w:r w:rsidRPr="007C409A">
              <w:rPr>
                <w:rFonts w:ascii="Times New Roman" w:eastAsia="Times New Roman" w:hAnsi="Times New Roman" w:cs="Times New Roman"/>
                <w:sz w:val="24"/>
                <w:szCs w:val="24"/>
                <w:lang w:eastAsia="ru-RU"/>
              </w:rPr>
              <w:t>199</w:t>
            </w:r>
          </w:p>
        </w:tc>
      </w:tr>
    </w:tbl>
    <w:p w:rsidR="007C409A" w:rsidRPr="007C409A" w:rsidRDefault="007C409A" w:rsidP="007C409A">
      <w:pPr>
        <w:spacing w:after="0" w:line="240" w:lineRule="auto"/>
        <w:jc w:val="both"/>
        <w:rPr>
          <w:rFonts w:ascii="Times New Roman" w:eastAsia="Times New Roman" w:hAnsi="Times New Roman" w:cs="Times New Roman"/>
          <w:color w:val="FF0000"/>
          <w:sz w:val="24"/>
          <w:szCs w:val="24"/>
          <w:lang w:eastAsia="ru-RU"/>
        </w:rPr>
      </w:pPr>
    </w:p>
    <w:p w:rsidR="007C409A" w:rsidRPr="007C409A" w:rsidRDefault="007C409A" w:rsidP="007C409A">
      <w:pPr>
        <w:spacing w:after="0" w:line="240" w:lineRule="auto"/>
        <w:ind w:firstLine="567"/>
        <w:jc w:val="both"/>
        <w:rPr>
          <w:rFonts w:ascii="Times New Roman" w:eastAsia="Times New Roman" w:hAnsi="Times New Roman" w:cs="Times New Roman"/>
          <w:b/>
          <w:lang w:eastAsia="ru-RU"/>
        </w:rPr>
      </w:pPr>
      <w:r w:rsidRPr="007C409A">
        <w:rPr>
          <w:rFonts w:ascii="Times New Roman" w:eastAsia="Times New Roman" w:hAnsi="Times New Roman" w:cs="Times New Roman"/>
          <w:color w:val="FF0000"/>
          <w:sz w:val="24"/>
          <w:szCs w:val="24"/>
          <w:lang w:eastAsia="ru-RU"/>
        </w:rPr>
        <w:tab/>
      </w:r>
      <w:r w:rsidRPr="007C409A">
        <w:rPr>
          <w:rFonts w:ascii="Times New Roman" w:eastAsia="Times New Roman" w:hAnsi="Times New Roman" w:cs="Times New Roman"/>
          <w:color w:val="0D0D0D"/>
          <w:sz w:val="24"/>
          <w:szCs w:val="24"/>
          <w:lang w:eastAsia="ru-RU"/>
        </w:rPr>
        <w:t xml:space="preserve">Учитывая экономический эффект от проводимых мероприятий, администрация намерена продолжать работу по замене светильников на улицах города на энергосберегающие, одновременно с этим развивая сеть уличного освещения в рамках бюджетных возможностей. </w:t>
      </w:r>
    </w:p>
    <w:p w:rsidR="007D4180" w:rsidRDefault="007D4180" w:rsidP="00E711D4">
      <w:pPr>
        <w:pStyle w:val="justify2"/>
        <w:widowControl w:val="0"/>
        <w:tabs>
          <w:tab w:val="left" w:pos="0"/>
        </w:tabs>
        <w:spacing w:before="0" w:beforeAutospacing="0" w:after="0" w:afterAutospacing="0"/>
        <w:ind w:firstLine="709"/>
        <w:jc w:val="center"/>
        <w:rPr>
          <w:rFonts w:eastAsia="Calibri"/>
          <w:b/>
          <w:sz w:val="28"/>
          <w:szCs w:val="28"/>
        </w:rPr>
      </w:pPr>
    </w:p>
    <w:tbl>
      <w:tblPr>
        <w:tblStyle w:val="aa"/>
        <w:tblW w:w="0" w:type="auto"/>
        <w:tblLook w:val="04A0" w:firstRow="1" w:lastRow="0" w:firstColumn="1" w:lastColumn="0" w:noHBand="0" w:noVBand="1"/>
      </w:tblPr>
      <w:tblGrid>
        <w:gridCol w:w="9344"/>
      </w:tblGrid>
      <w:tr w:rsidR="006513FE" w:rsidTr="00C4553A">
        <w:tc>
          <w:tcPr>
            <w:tcW w:w="9344" w:type="dxa"/>
            <w:shd w:val="clear" w:color="auto" w:fill="C5E0B3" w:themeFill="accent6" w:themeFillTint="66"/>
          </w:tcPr>
          <w:p w:rsidR="006513FE" w:rsidRDefault="006513FE" w:rsidP="006513FE">
            <w:pPr>
              <w:pStyle w:val="justify2"/>
              <w:widowControl w:val="0"/>
              <w:tabs>
                <w:tab w:val="left" w:pos="0"/>
              </w:tabs>
              <w:spacing w:before="0" w:beforeAutospacing="0" w:after="0" w:afterAutospacing="0"/>
              <w:ind w:firstLine="709"/>
              <w:jc w:val="center"/>
              <w:rPr>
                <w:rFonts w:eastAsia="Calibri"/>
                <w:b/>
                <w:sz w:val="28"/>
                <w:szCs w:val="28"/>
              </w:rPr>
            </w:pPr>
            <w:r w:rsidRPr="003D78E2">
              <w:rPr>
                <w:rFonts w:eastAsia="Calibri"/>
                <w:b/>
                <w:sz w:val="28"/>
                <w:szCs w:val="28"/>
              </w:rPr>
              <w:t>Благоустройство территории</w:t>
            </w:r>
          </w:p>
          <w:p w:rsidR="006513FE" w:rsidRDefault="006513FE" w:rsidP="00E711D4">
            <w:pPr>
              <w:pStyle w:val="justify2"/>
              <w:widowControl w:val="0"/>
              <w:tabs>
                <w:tab w:val="left" w:pos="0"/>
              </w:tabs>
              <w:spacing w:before="0" w:beforeAutospacing="0" w:after="0" w:afterAutospacing="0"/>
              <w:jc w:val="center"/>
              <w:rPr>
                <w:rFonts w:eastAsia="Calibri"/>
                <w:b/>
                <w:sz w:val="28"/>
                <w:szCs w:val="28"/>
              </w:rPr>
            </w:pPr>
          </w:p>
        </w:tc>
      </w:tr>
    </w:tbl>
    <w:p w:rsidR="00DC68F6" w:rsidRPr="0050348C" w:rsidRDefault="00DC68F6" w:rsidP="00DC68F6">
      <w:pPr>
        <w:spacing w:after="0"/>
        <w:ind w:firstLine="708"/>
        <w:jc w:val="both"/>
        <w:rPr>
          <w:rFonts w:ascii="Times New Roman" w:eastAsia="Calibri" w:hAnsi="Times New Roman" w:cs="Times New Roman"/>
          <w:b/>
          <w:sz w:val="24"/>
          <w:szCs w:val="24"/>
        </w:rPr>
      </w:pPr>
      <w:r w:rsidRPr="00E308A3">
        <w:rPr>
          <w:rFonts w:ascii="Times New Roman" w:hAnsi="Times New Roman" w:cs="Times New Roman"/>
          <w:sz w:val="24"/>
        </w:rPr>
        <w:t>В целях исполнения полномочий в области благоустройства территории за отчетный период выполнены следующие работы:</w:t>
      </w:r>
    </w:p>
    <w:p w:rsidR="00DC68F6" w:rsidRPr="00726057" w:rsidRDefault="00DC68F6" w:rsidP="00DC68F6">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0"/>
          <w:lang w:eastAsia="ru-RU"/>
        </w:rPr>
        <w:t>-</w:t>
      </w:r>
      <w:r w:rsidRPr="00726057">
        <w:rPr>
          <w:rFonts w:ascii="Times New Roman" w:eastAsia="Times New Roman" w:hAnsi="Times New Roman" w:cs="Times New Roman"/>
          <w:sz w:val="24"/>
          <w:szCs w:val="20"/>
          <w:lang w:eastAsia="ru-RU"/>
        </w:rPr>
        <w:t xml:space="preserve"> по выкашиванию травы по обочинам дорог</w:t>
      </w:r>
      <w:r w:rsidRPr="00726057">
        <w:rPr>
          <w:rFonts w:ascii="Times New Roman" w:eastAsia="Times New Roman" w:hAnsi="Times New Roman" w:cs="Times New Roman"/>
          <w:bCs/>
          <w:sz w:val="24"/>
          <w:szCs w:val="24"/>
          <w:lang w:eastAsia="ru-RU"/>
        </w:rPr>
        <w:t>, на площадях и в скверах города, сумма контракта 119</w:t>
      </w:r>
      <w:r w:rsidR="00C33D5B">
        <w:rPr>
          <w:rFonts w:ascii="Times New Roman" w:eastAsia="Times New Roman" w:hAnsi="Times New Roman" w:cs="Times New Roman"/>
          <w:bCs/>
          <w:sz w:val="24"/>
          <w:szCs w:val="24"/>
          <w:lang w:eastAsia="ru-RU"/>
        </w:rPr>
        <w:t>,</w:t>
      </w:r>
      <w:r w:rsidRPr="00726057">
        <w:rPr>
          <w:rFonts w:ascii="Times New Roman" w:eastAsia="Times New Roman" w:hAnsi="Times New Roman" w:cs="Times New Roman"/>
          <w:bCs/>
          <w:sz w:val="24"/>
          <w:szCs w:val="24"/>
          <w:lang w:eastAsia="ru-RU"/>
        </w:rPr>
        <w:t>268</w:t>
      </w:r>
      <w:r w:rsidR="00C33D5B">
        <w:rPr>
          <w:rFonts w:ascii="Times New Roman" w:eastAsia="Times New Roman" w:hAnsi="Times New Roman" w:cs="Times New Roman"/>
          <w:bCs/>
          <w:sz w:val="24"/>
          <w:szCs w:val="24"/>
          <w:lang w:eastAsia="ru-RU"/>
        </w:rPr>
        <w:t xml:space="preserve"> тыс.</w:t>
      </w:r>
      <w:r w:rsidRPr="00726057">
        <w:rPr>
          <w:rFonts w:ascii="Times New Roman" w:eastAsia="Times New Roman" w:hAnsi="Times New Roman" w:cs="Times New Roman"/>
          <w:bCs/>
          <w:sz w:val="24"/>
          <w:szCs w:val="24"/>
          <w:lang w:eastAsia="ru-RU"/>
        </w:rPr>
        <w:t xml:space="preserve"> рублей</w:t>
      </w:r>
      <w:r>
        <w:rPr>
          <w:rFonts w:ascii="Times New Roman" w:eastAsia="Times New Roman" w:hAnsi="Times New Roman" w:cs="Times New Roman"/>
          <w:bCs/>
          <w:sz w:val="24"/>
          <w:szCs w:val="24"/>
          <w:lang w:eastAsia="ru-RU"/>
        </w:rPr>
        <w:t>;</w:t>
      </w:r>
      <w:r w:rsidRPr="00726057">
        <w:rPr>
          <w:rFonts w:ascii="Times New Roman" w:eastAsia="Times New Roman" w:hAnsi="Times New Roman" w:cs="Times New Roman"/>
          <w:sz w:val="24"/>
          <w:szCs w:val="24"/>
          <w:lang w:eastAsia="ru-RU"/>
        </w:rPr>
        <w:t xml:space="preserve"> </w:t>
      </w:r>
    </w:p>
    <w:p w:rsidR="00DC68F6" w:rsidRPr="00726057" w:rsidRDefault="00DC68F6" w:rsidP="00DC68F6">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в</w:t>
      </w:r>
      <w:r w:rsidRPr="00726057">
        <w:rPr>
          <w:rFonts w:ascii="Times New Roman" w:eastAsia="Times New Roman" w:hAnsi="Times New Roman" w:cs="Times New Roman"/>
          <w:sz w:val="24"/>
          <w:szCs w:val="24"/>
          <w:lang w:eastAsia="ru-RU"/>
        </w:rPr>
        <w:t xml:space="preserve"> рамках муниципального контракта на спортивной площадке по </w:t>
      </w:r>
      <w:proofErr w:type="spellStart"/>
      <w:r w:rsidRPr="00726057">
        <w:rPr>
          <w:rFonts w:ascii="Times New Roman" w:eastAsia="Times New Roman" w:hAnsi="Times New Roman" w:cs="Times New Roman"/>
          <w:sz w:val="24"/>
          <w:szCs w:val="24"/>
          <w:lang w:eastAsia="ru-RU"/>
        </w:rPr>
        <w:t>ул.Ивана</w:t>
      </w:r>
      <w:proofErr w:type="spellEnd"/>
      <w:r w:rsidRPr="00726057">
        <w:rPr>
          <w:rFonts w:ascii="Times New Roman" w:eastAsia="Times New Roman" w:hAnsi="Times New Roman" w:cs="Times New Roman"/>
          <w:sz w:val="24"/>
          <w:szCs w:val="24"/>
          <w:lang w:eastAsia="ru-RU"/>
        </w:rPr>
        <w:t xml:space="preserve"> Бича, 29 установлен игровой комплекс, стоимостью 685</w:t>
      </w:r>
      <w:r w:rsidR="00C33D5B">
        <w:rPr>
          <w:rFonts w:ascii="Times New Roman" w:eastAsia="Times New Roman" w:hAnsi="Times New Roman" w:cs="Times New Roman"/>
          <w:sz w:val="24"/>
          <w:szCs w:val="24"/>
          <w:lang w:eastAsia="ru-RU"/>
        </w:rPr>
        <w:t>,</w:t>
      </w:r>
      <w:r w:rsidRPr="00726057">
        <w:rPr>
          <w:rFonts w:ascii="Times New Roman" w:eastAsia="Times New Roman" w:hAnsi="Times New Roman" w:cs="Times New Roman"/>
          <w:sz w:val="24"/>
          <w:szCs w:val="24"/>
          <w:lang w:eastAsia="ru-RU"/>
        </w:rPr>
        <w:t>650</w:t>
      </w:r>
      <w:r w:rsidR="00C33D5B">
        <w:rPr>
          <w:rFonts w:ascii="Times New Roman" w:eastAsia="Times New Roman" w:hAnsi="Times New Roman" w:cs="Times New Roman"/>
          <w:sz w:val="24"/>
          <w:szCs w:val="24"/>
          <w:lang w:eastAsia="ru-RU"/>
        </w:rPr>
        <w:t xml:space="preserve"> тыс.</w:t>
      </w:r>
      <w:r w:rsidRPr="00726057">
        <w:rPr>
          <w:rFonts w:ascii="Times New Roman" w:eastAsia="Times New Roman" w:hAnsi="Times New Roman" w:cs="Times New Roman"/>
          <w:sz w:val="24"/>
          <w:szCs w:val="24"/>
          <w:lang w:eastAsia="ru-RU"/>
        </w:rPr>
        <w:t xml:space="preserve"> руб. </w:t>
      </w:r>
      <w:r w:rsidR="0008280D">
        <w:rPr>
          <w:rFonts w:ascii="Times New Roman" w:eastAsia="Times New Roman" w:hAnsi="Times New Roman" w:cs="Times New Roman"/>
          <w:sz w:val="24"/>
          <w:szCs w:val="24"/>
          <w:lang w:eastAsia="ru-RU"/>
        </w:rPr>
        <w:t>Кроме того,</w:t>
      </w:r>
      <w:r w:rsidRPr="00726057">
        <w:rPr>
          <w:rFonts w:ascii="Times New Roman" w:eastAsia="Times New Roman" w:hAnsi="Times New Roman" w:cs="Times New Roman"/>
          <w:sz w:val="24"/>
          <w:szCs w:val="24"/>
          <w:lang w:eastAsia="ru-RU"/>
        </w:rPr>
        <w:t xml:space="preserve"> на данной площадке в рамках другого контракта установлены спортивные элементы, в том числе тренажеры под навесом, сумма контракта 984</w:t>
      </w:r>
      <w:r w:rsidR="003152B3">
        <w:rPr>
          <w:rFonts w:ascii="Times New Roman" w:eastAsia="Times New Roman" w:hAnsi="Times New Roman" w:cs="Times New Roman"/>
          <w:sz w:val="24"/>
          <w:szCs w:val="24"/>
          <w:lang w:eastAsia="ru-RU"/>
        </w:rPr>
        <w:t>,</w:t>
      </w:r>
      <w:r w:rsidRPr="00726057">
        <w:rPr>
          <w:rFonts w:ascii="Times New Roman" w:eastAsia="Times New Roman" w:hAnsi="Times New Roman" w:cs="Times New Roman"/>
          <w:sz w:val="24"/>
          <w:szCs w:val="24"/>
          <w:lang w:eastAsia="ru-RU"/>
        </w:rPr>
        <w:t>391</w:t>
      </w:r>
      <w:r w:rsidR="003152B3">
        <w:rPr>
          <w:rFonts w:ascii="Times New Roman" w:eastAsia="Times New Roman" w:hAnsi="Times New Roman" w:cs="Times New Roman"/>
          <w:sz w:val="24"/>
          <w:szCs w:val="24"/>
          <w:lang w:eastAsia="ru-RU"/>
        </w:rPr>
        <w:t xml:space="preserve"> тыс.</w:t>
      </w:r>
      <w:r w:rsidRPr="00726057">
        <w:rPr>
          <w:rFonts w:ascii="Times New Roman" w:eastAsia="Times New Roman" w:hAnsi="Times New Roman" w:cs="Times New Roman"/>
          <w:sz w:val="24"/>
          <w:szCs w:val="24"/>
          <w:lang w:eastAsia="ru-RU"/>
        </w:rPr>
        <w:t xml:space="preserve"> руб.</w:t>
      </w:r>
      <w:r w:rsidR="0008280D">
        <w:rPr>
          <w:rFonts w:ascii="Times New Roman" w:eastAsia="Times New Roman" w:hAnsi="Times New Roman" w:cs="Times New Roman"/>
          <w:sz w:val="24"/>
          <w:szCs w:val="24"/>
          <w:lang w:eastAsia="ru-RU"/>
        </w:rPr>
        <w:t>;</w:t>
      </w:r>
      <w:r w:rsidRPr="00726057">
        <w:rPr>
          <w:rFonts w:ascii="Times New Roman" w:eastAsia="Times New Roman" w:hAnsi="Times New Roman" w:cs="Times New Roman"/>
          <w:sz w:val="24"/>
          <w:szCs w:val="24"/>
          <w:lang w:eastAsia="ru-RU"/>
        </w:rPr>
        <w:t xml:space="preserve">   </w:t>
      </w:r>
    </w:p>
    <w:p w:rsidR="00DC68F6" w:rsidRPr="00726057" w:rsidRDefault="0008280D" w:rsidP="00DC68F6">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C68F6" w:rsidRPr="00726057">
        <w:rPr>
          <w:rFonts w:ascii="Times New Roman" w:eastAsia="Times New Roman" w:hAnsi="Times New Roman" w:cs="Times New Roman"/>
          <w:sz w:val="24"/>
          <w:szCs w:val="24"/>
          <w:lang w:eastAsia="ru-RU"/>
        </w:rPr>
        <w:t xml:space="preserve">в рамках контракта </w:t>
      </w:r>
      <w:r w:rsidR="003152B3" w:rsidRPr="00726057">
        <w:rPr>
          <w:rFonts w:ascii="Times New Roman" w:eastAsia="Times New Roman" w:hAnsi="Times New Roman" w:cs="Times New Roman"/>
          <w:sz w:val="24"/>
          <w:szCs w:val="24"/>
          <w:lang w:eastAsia="ru-RU"/>
        </w:rPr>
        <w:t xml:space="preserve">на благоустройство площади по </w:t>
      </w:r>
      <w:proofErr w:type="spellStart"/>
      <w:r w:rsidR="003152B3" w:rsidRPr="00726057">
        <w:rPr>
          <w:rFonts w:ascii="Times New Roman" w:eastAsia="Times New Roman" w:hAnsi="Times New Roman" w:cs="Times New Roman"/>
          <w:sz w:val="24"/>
          <w:szCs w:val="24"/>
          <w:lang w:eastAsia="ru-RU"/>
        </w:rPr>
        <w:t>ул.Советской</w:t>
      </w:r>
      <w:proofErr w:type="spellEnd"/>
      <w:r w:rsidR="003152B3" w:rsidRPr="00726057">
        <w:rPr>
          <w:rFonts w:ascii="Times New Roman" w:eastAsia="Times New Roman" w:hAnsi="Times New Roman" w:cs="Times New Roman"/>
          <w:sz w:val="24"/>
          <w:szCs w:val="24"/>
          <w:lang w:eastAsia="ru-RU"/>
        </w:rPr>
        <w:t>,</w:t>
      </w:r>
      <w:r w:rsidR="003152B3">
        <w:rPr>
          <w:rFonts w:ascii="Times New Roman" w:eastAsia="Times New Roman" w:hAnsi="Times New Roman" w:cs="Times New Roman"/>
          <w:sz w:val="24"/>
          <w:szCs w:val="24"/>
          <w:lang w:eastAsia="ru-RU"/>
        </w:rPr>
        <w:t xml:space="preserve"> </w:t>
      </w:r>
      <w:r w:rsidR="003152B3" w:rsidRPr="00726057">
        <w:rPr>
          <w:rFonts w:ascii="Times New Roman" w:eastAsia="Times New Roman" w:hAnsi="Times New Roman" w:cs="Times New Roman"/>
          <w:sz w:val="24"/>
          <w:szCs w:val="24"/>
          <w:lang w:eastAsia="ru-RU"/>
        </w:rPr>
        <w:t>22А,</w:t>
      </w:r>
      <w:r w:rsidR="003152B3">
        <w:rPr>
          <w:rFonts w:ascii="Times New Roman" w:eastAsia="Times New Roman" w:hAnsi="Times New Roman" w:cs="Times New Roman"/>
          <w:sz w:val="24"/>
          <w:szCs w:val="24"/>
          <w:lang w:eastAsia="ru-RU"/>
        </w:rPr>
        <w:t xml:space="preserve"> </w:t>
      </w:r>
      <w:r w:rsidR="00DC68F6" w:rsidRPr="00726057">
        <w:rPr>
          <w:rFonts w:ascii="Times New Roman" w:eastAsia="Times New Roman" w:hAnsi="Times New Roman" w:cs="Times New Roman"/>
          <w:sz w:val="24"/>
          <w:szCs w:val="24"/>
          <w:lang w:eastAsia="ru-RU"/>
        </w:rPr>
        <w:t>были выполнены работы по асфальтированию тротуара с устройством бордюрного камня, сумма контракта 476</w:t>
      </w:r>
      <w:r w:rsidR="008A4DD8">
        <w:rPr>
          <w:rFonts w:ascii="Times New Roman" w:eastAsia="Times New Roman" w:hAnsi="Times New Roman" w:cs="Times New Roman"/>
          <w:sz w:val="24"/>
          <w:szCs w:val="24"/>
          <w:lang w:eastAsia="ru-RU"/>
        </w:rPr>
        <w:t>,</w:t>
      </w:r>
      <w:r w:rsidR="00DC68F6" w:rsidRPr="00726057">
        <w:rPr>
          <w:rFonts w:ascii="Times New Roman" w:eastAsia="Times New Roman" w:hAnsi="Times New Roman" w:cs="Times New Roman"/>
          <w:sz w:val="24"/>
          <w:szCs w:val="24"/>
          <w:lang w:eastAsia="ru-RU"/>
        </w:rPr>
        <w:t>007</w:t>
      </w:r>
      <w:r w:rsidR="008A4DD8">
        <w:rPr>
          <w:rFonts w:ascii="Times New Roman" w:eastAsia="Times New Roman" w:hAnsi="Times New Roman" w:cs="Times New Roman"/>
          <w:sz w:val="24"/>
          <w:szCs w:val="24"/>
          <w:lang w:eastAsia="ru-RU"/>
        </w:rPr>
        <w:t xml:space="preserve"> тыс.</w:t>
      </w:r>
      <w:r w:rsidR="00DC68F6" w:rsidRPr="00726057">
        <w:rPr>
          <w:rFonts w:ascii="Times New Roman" w:eastAsia="Times New Roman" w:hAnsi="Times New Roman" w:cs="Times New Roman"/>
          <w:sz w:val="24"/>
          <w:szCs w:val="24"/>
          <w:lang w:eastAsia="ru-RU"/>
        </w:rPr>
        <w:t xml:space="preserve"> руб.</w:t>
      </w:r>
      <w:r w:rsidR="00053EA1">
        <w:rPr>
          <w:rFonts w:ascii="Times New Roman" w:eastAsia="Times New Roman" w:hAnsi="Times New Roman" w:cs="Times New Roman"/>
          <w:sz w:val="24"/>
          <w:szCs w:val="24"/>
          <w:lang w:eastAsia="ru-RU"/>
        </w:rPr>
        <w:t>;</w:t>
      </w:r>
    </w:p>
    <w:p w:rsidR="00DC68F6" w:rsidRPr="00726057" w:rsidRDefault="00053EA1" w:rsidP="00DC68F6">
      <w:pPr>
        <w:spacing w:after="0" w:line="240" w:lineRule="auto"/>
        <w:ind w:left="-142"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w:t>
      </w:r>
      <w:r w:rsidR="00DC68F6" w:rsidRPr="00726057">
        <w:rPr>
          <w:rFonts w:ascii="Times New Roman" w:eastAsia="Times New Roman" w:hAnsi="Times New Roman" w:cs="Times New Roman"/>
          <w:sz w:val="24"/>
          <w:szCs w:val="24"/>
          <w:lang w:eastAsia="ru-RU"/>
        </w:rPr>
        <w:t xml:space="preserve"> установ</w:t>
      </w:r>
      <w:r w:rsidR="008A4DD8">
        <w:rPr>
          <w:rFonts w:ascii="Times New Roman" w:eastAsia="Times New Roman" w:hAnsi="Times New Roman" w:cs="Times New Roman"/>
          <w:sz w:val="24"/>
          <w:szCs w:val="24"/>
          <w:lang w:eastAsia="ru-RU"/>
        </w:rPr>
        <w:t>лены</w:t>
      </w:r>
      <w:r w:rsidR="00DC68F6" w:rsidRPr="00726057">
        <w:rPr>
          <w:rFonts w:ascii="Times New Roman" w:eastAsia="Times New Roman" w:hAnsi="Times New Roman" w:cs="Times New Roman"/>
          <w:sz w:val="24"/>
          <w:szCs w:val="24"/>
          <w:lang w:eastAsia="ru-RU"/>
        </w:rPr>
        <w:t xml:space="preserve"> скам</w:t>
      </w:r>
      <w:r w:rsidR="008A4DD8">
        <w:rPr>
          <w:rFonts w:ascii="Times New Roman" w:eastAsia="Times New Roman" w:hAnsi="Times New Roman" w:cs="Times New Roman"/>
          <w:sz w:val="24"/>
          <w:szCs w:val="24"/>
          <w:lang w:eastAsia="ru-RU"/>
        </w:rPr>
        <w:t>ьи</w:t>
      </w:r>
      <w:r w:rsidR="00DC68F6" w:rsidRPr="00726057">
        <w:rPr>
          <w:rFonts w:ascii="Times New Roman" w:eastAsia="Times New Roman" w:hAnsi="Times New Roman" w:cs="Times New Roman"/>
          <w:sz w:val="24"/>
          <w:szCs w:val="24"/>
          <w:lang w:eastAsia="ru-RU"/>
        </w:rPr>
        <w:t xml:space="preserve"> и урн</w:t>
      </w:r>
      <w:r w:rsidR="008A4DD8">
        <w:rPr>
          <w:rFonts w:ascii="Times New Roman" w:eastAsia="Times New Roman" w:hAnsi="Times New Roman" w:cs="Times New Roman"/>
          <w:sz w:val="24"/>
          <w:szCs w:val="24"/>
          <w:lang w:eastAsia="ru-RU"/>
        </w:rPr>
        <w:t>ы</w:t>
      </w:r>
      <w:r w:rsidR="00DC68F6" w:rsidRPr="00726057">
        <w:rPr>
          <w:rFonts w:ascii="Times New Roman" w:eastAsia="Times New Roman" w:hAnsi="Times New Roman" w:cs="Times New Roman"/>
          <w:sz w:val="24"/>
          <w:szCs w:val="24"/>
          <w:lang w:eastAsia="ru-RU"/>
        </w:rPr>
        <w:t xml:space="preserve"> на площади по </w:t>
      </w:r>
      <w:proofErr w:type="spellStart"/>
      <w:r w:rsidR="00DC68F6" w:rsidRPr="00726057">
        <w:rPr>
          <w:rFonts w:ascii="Times New Roman" w:eastAsia="Times New Roman" w:hAnsi="Times New Roman" w:cs="Times New Roman"/>
          <w:sz w:val="24"/>
          <w:szCs w:val="24"/>
          <w:lang w:eastAsia="ru-RU"/>
        </w:rPr>
        <w:t>ул.Заводская</w:t>
      </w:r>
      <w:proofErr w:type="spellEnd"/>
      <w:r w:rsidR="00DC68F6" w:rsidRPr="00726057">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w:t>
      </w:r>
      <w:r w:rsidR="00DC68F6" w:rsidRPr="00726057">
        <w:rPr>
          <w:rFonts w:ascii="Times New Roman" w:eastAsia="Times New Roman" w:hAnsi="Times New Roman" w:cs="Times New Roman"/>
          <w:sz w:val="24"/>
          <w:szCs w:val="24"/>
          <w:lang w:eastAsia="ru-RU"/>
        </w:rPr>
        <w:t>2В, в количестве 22 скамей и 11 урн, на общую сумму 217</w:t>
      </w:r>
      <w:r w:rsidR="00565592">
        <w:rPr>
          <w:rFonts w:ascii="Times New Roman" w:eastAsia="Times New Roman" w:hAnsi="Times New Roman" w:cs="Times New Roman"/>
          <w:sz w:val="24"/>
          <w:szCs w:val="24"/>
          <w:lang w:eastAsia="ru-RU"/>
        </w:rPr>
        <w:t>,</w:t>
      </w:r>
      <w:r w:rsidR="00DC68F6" w:rsidRPr="00726057">
        <w:rPr>
          <w:rFonts w:ascii="Times New Roman" w:eastAsia="Times New Roman" w:hAnsi="Times New Roman" w:cs="Times New Roman"/>
          <w:sz w:val="24"/>
          <w:szCs w:val="24"/>
          <w:lang w:eastAsia="ru-RU"/>
        </w:rPr>
        <w:t>737</w:t>
      </w:r>
      <w:r w:rsidR="00565592">
        <w:rPr>
          <w:rFonts w:ascii="Times New Roman" w:eastAsia="Times New Roman" w:hAnsi="Times New Roman" w:cs="Times New Roman"/>
          <w:sz w:val="24"/>
          <w:szCs w:val="24"/>
          <w:lang w:eastAsia="ru-RU"/>
        </w:rPr>
        <w:t xml:space="preserve"> тыс.</w:t>
      </w:r>
      <w:r w:rsidR="00DC68F6" w:rsidRPr="00726057">
        <w:rPr>
          <w:rFonts w:ascii="Times New Roman" w:eastAsia="Times New Roman" w:hAnsi="Times New Roman" w:cs="Times New Roman"/>
          <w:sz w:val="24"/>
          <w:szCs w:val="24"/>
          <w:lang w:eastAsia="ru-RU"/>
        </w:rPr>
        <w:t xml:space="preserve"> руб. </w:t>
      </w:r>
    </w:p>
    <w:p w:rsidR="00DC68F6" w:rsidRPr="001607DE" w:rsidRDefault="00DC68F6" w:rsidP="00DC68F6">
      <w:pPr>
        <w:spacing w:after="0" w:line="240" w:lineRule="auto"/>
        <w:ind w:firstLine="708"/>
        <w:jc w:val="both"/>
        <w:rPr>
          <w:rFonts w:ascii="Times New Roman" w:eastAsia="Times New Roman" w:hAnsi="Times New Roman" w:cs="Times New Roman"/>
          <w:sz w:val="24"/>
          <w:szCs w:val="24"/>
          <w:lang w:eastAsia="ru-RU"/>
        </w:rPr>
      </w:pPr>
      <w:r w:rsidRPr="001607DE">
        <w:rPr>
          <w:rFonts w:ascii="Times New Roman" w:eastAsia="Times New Roman" w:hAnsi="Times New Roman" w:cs="Times New Roman"/>
          <w:sz w:val="24"/>
          <w:szCs w:val="24"/>
          <w:lang w:eastAsia="ru-RU"/>
        </w:rPr>
        <w:t xml:space="preserve">В рамках приоритетного проекта «Формирование комфортной городской среды» проведены работы по благоустройству придомовых территорий многоквартирных домов по ул.Горького,15, </w:t>
      </w:r>
      <w:proofErr w:type="spellStart"/>
      <w:r w:rsidRPr="001607DE">
        <w:rPr>
          <w:rFonts w:ascii="Times New Roman" w:eastAsia="Times New Roman" w:hAnsi="Times New Roman" w:cs="Times New Roman"/>
          <w:sz w:val="24"/>
          <w:szCs w:val="24"/>
          <w:lang w:eastAsia="ru-RU"/>
        </w:rPr>
        <w:t>ул.Школьная</w:t>
      </w:r>
      <w:proofErr w:type="spellEnd"/>
      <w:r w:rsidRPr="001607DE">
        <w:rPr>
          <w:rFonts w:ascii="Times New Roman" w:eastAsia="Times New Roman" w:hAnsi="Times New Roman" w:cs="Times New Roman"/>
          <w:sz w:val="24"/>
          <w:szCs w:val="24"/>
          <w:lang w:eastAsia="ru-RU"/>
        </w:rPr>
        <w:t>,</w:t>
      </w:r>
      <w:r w:rsidR="00E33D5A">
        <w:rPr>
          <w:rFonts w:ascii="Times New Roman" w:eastAsia="Times New Roman" w:hAnsi="Times New Roman" w:cs="Times New Roman"/>
          <w:sz w:val="24"/>
          <w:szCs w:val="24"/>
          <w:lang w:eastAsia="ru-RU"/>
        </w:rPr>
        <w:t xml:space="preserve"> </w:t>
      </w:r>
      <w:r w:rsidRPr="001607DE">
        <w:rPr>
          <w:rFonts w:ascii="Times New Roman" w:eastAsia="Times New Roman" w:hAnsi="Times New Roman" w:cs="Times New Roman"/>
          <w:sz w:val="24"/>
          <w:szCs w:val="24"/>
          <w:lang w:eastAsia="ru-RU"/>
        </w:rPr>
        <w:t>3</w:t>
      </w:r>
      <w:r w:rsidR="00E33D5A">
        <w:rPr>
          <w:rFonts w:ascii="Times New Roman" w:eastAsia="Times New Roman" w:hAnsi="Times New Roman" w:cs="Times New Roman"/>
          <w:sz w:val="24"/>
          <w:szCs w:val="24"/>
          <w:lang w:eastAsia="ru-RU"/>
        </w:rPr>
        <w:t xml:space="preserve"> и</w:t>
      </w:r>
      <w:r w:rsidRPr="001607DE">
        <w:rPr>
          <w:rFonts w:ascii="Times New Roman" w:eastAsia="Times New Roman" w:hAnsi="Times New Roman" w:cs="Times New Roman"/>
          <w:sz w:val="24"/>
          <w:szCs w:val="24"/>
          <w:lang w:eastAsia="ru-RU"/>
        </w:rPr>
        <w:t xml:space="preserve"> 6 и </w:t>
      </w:r>
      <w:proofErr w:type="spellStart"/>
      <w:r w:rsidRPr="001607DE">
        <w:rPr>
          <w:rFonts w:ascii="Times New Roman" w:eastAsia="Times New Roman" w:hAnsi="Times New Roman" w:cs="Times New Roman"/>
          <w:sz w:val="24"/>
          <w:szCs w:val="24"/>
          <w:lang w:eastAsia="ru-RU"/>
        </w:rPr>
        <w:t>ул.Дружбы</w:t>
      </w:r>
      <w:proofErr w:type="spellEnd"/>
      <w:r w:rsidRPr="001607DE">
        <w:rPr>
          <w:rFonts w:ascii="Times New Roman" w:eastAsia="Times New Roman" w:hAnsi="Times New Roman" w:cs="Times New Roman"/>
          <w:sz w:val="24"/>
          <w:szCs w:val="24"/>
          <w:lang w:eastAsia="ru-RU"/>
        </w:rPr>
        <w:t>, 3,5,7,9</w:t>
      </w:r>
      <w:r w:rsidR="00E33D5A">
        <w:rPr>
          <w:rFonts w:ascii="Times New Roman" w:eastAsia="Times New Roman" w:hAnsi="Times New Roman" w:cs="Times New Roman"/>
          <w:sz w:val="24"/>
          <w:szCs w:val="24"/>
          <w:lang w:eastAsia="ru-RU"/>
        </w:rPr>
        <w:t>. С</w:t>
      </w:r>
      <w:r w:rsidRPr="001607DE">
        <w:rPr>
          <w:rFonts w:ascii="Times New Roman" w:eastAsia="Times New Roman" w:hAnsi="Times New Roman" w:cs="Times New Roman"/>
          <w:sz w:val="24"/>
          <w:szCs w:val="20"/>
          <w:lang w:eastAsia="ru-RU"/>
        </w:rPr>
        <w:t>огласно муниципальных контрактов были проведены работы по установке детских игровых и спортивных элементов, асфальтированию придомовых территорий и парковок, установке малых архитектурных форм (скамьи, урны), установке металлических ограждений, смонтировано уличное освещение,</w:t>
      </w:r>
      <w:r w:rsidRPr="001607DE">
        <w:rPr>
          <w:rFonts w:ascii="Times New Roman" w:eastAsia="Times New Roman" w:hAnsi="Times New Roman" w:cs="Times New Roman"/>
          <w:sz w:val="24"/>
          <w:szCs w:val="24"/>
          <w:lang w:eastAsia="ru-RU"/>
        </w:rPr>
        <w:t xml:space="preserve"> сумма затрат составила 6</w:t>
      </w:r>
      <w:r w:rsidR="001C3B57">
        <w:rPr>
          <w:rFonts w:ascii="Times New Roman" w:eastAsia="Times New Roman" w:hAnsi="Times New Roman" w:cs="Times New Roman"/>
          <w:sz w:val="24"/>
          <w:szCs w:val="24"/>
          <w:lang w:eastAsia="ru-RU"/>
        </w:rPr>
        <w:t> </w:t>
      </w:r>
      <w:r w:rsidRPr="001607DE">
        <w:rPr>
          <w:rFonts w:ascii="Times New Roman" w:eastAsia="Times New Roman" w:hAnsi="Times New Roman" w:cs="Times New Roman"/>
          <w:sz w:val="24"/>
          <w:szCs w:val="24"/>
          <w:lang w:eastAsia="ru-RU"/>
        </w:rPr>
        <w:t>426</w:t>
      </w:r>
      <w:r w:rsidR="001C3B57">
        <w:rPr>
          <w:rFonts w:ascii="Times New Roman" w:eastAsia="Times New Roman" w:hAnsi="Times New Roman" w:cs="Times New Roman"/>
          <w:sz w:val="24"/>
          <w:szCs w:val="24"/>
          <w:lang w:eastAsia="ru-RU"/>
        </w:rPr>
        <w:t>,</w:t>
      </w:r>
      <w:r w:rsidRPr="001607DE">
        <w:rPr>
          <w:rFonts w:ascii="Times New Roman" w:eastAsia="Times New Roman" w:hAnsi="Times New Roman" w:cs="Times New Roman"/>
          <w:sz w:val="24"/>
          <w:szCs w:val="24"/>
          <w:lang w:eastAsia="ru-RU"/>
        </w:rPr>
        <w:t>922</w:t>
      </w:r>
      <w:r w:rsidR="001C3B57">
        <w:rPr>
          <w:rFonts w:ascii="Times New Roman" w:eastAsia="Times New Roman" w:hAnsi="Times New Roman" w:cs="Times New Roman"/>
          <w:sz w:val="24"/>
          <w:szCs w:val="24"/>
          <w:lang w:eastAsia="ru-RU"/>
        </w:rPr>
        <w:t xml:space="preserve"> </w:t>
      </w:r>
      <w:proofErr w:type="spellStart"/>
      <w:r w:rsidR="001C3B57">
        <w:rPr>
          <w:rFonts w:ascii="Times New Roman" w:eastAsia="Times New Roman" w:hAnsi="Times New Roman" w:cs="Times New Roman"/>
          <w:sz w:val="24"/>
          <w:szCs w:val="24"/>
          <w:lang w:eastAsia="ru-RU"/>
        </w:rPr>
        <w:t>тыс.</w:t>
      </w:r>
      <w:r w:rsidRPr="001607DE">
        <w:rPr>
          <w:rFonts w:ascii="Times New Roman" w:eastAsia="Times New Roman" w:hAnsi="Times New Roman" w:cs="Times New Roman"/>
          <w:sz w:val="24"/>
          <w:szCs w:val="24"/>
          <w:lang w:eastAsia="ru-RU"/>
        </w:rPr>
        <w:t>руб</w:t>
      </w:r>
      <w:proofErr w:type="spellEnd"/>
      <w:r w:rsidRPr="001607DE">
        <w:rPr>
          <w:rFonts w:ascii="Times New Roman" w:eastAsia="Times New Roman" w:hAnsi="Times New Roman" w:cs="Times New Roman"/>
          <w:sz w:val="24"/>
          <w:szCs w:val="24"/>
          <w:lang w:eastAsia="ru-RU"/>
        </w:rPr>
        <w:t>.</w:t>
      </w:r>
    </w:p>
    <w:p w:rsidR="00DC68F6" w:rsidRPr="007115D9" w:rsidRDefault="00DC68F6" w:rsidP="00DC68F6">
      <w:pPr>
        <w:spacing w:after="0" w:line="240" w:lineRule="auto"/>
        <w:ind w:firstLine="708"/>
        <w:jc w:val="both"/>
        <w:rPr>
          <w:rFonts w:ascii="Times New Roman" w:eastAsia="Times New Roman" w:hAnsi="Times New Roman" w:cs="Times New Roman"/>
          <w:sz w:val="24"/>
          <w:szCs w:val="24"/>
          <w:lang w:eastAsia="ru-RU"/>
        </w:rPr>
      </w:pPr>
      <w:r w:rsidRPr="007115D9">
        <w:rPr>
          <w:rFonts w:ascii="Times New Roman" w:eastAsia="Times New Roman" w:hAnsi="Times New Roman" w:cs="Times New Roman"/>
          <w:sz w:val="24"/>
          <w:szCs w:val="24"/>
          <w:lang w:eastAsia="ru-RU"/>
        </w:rPr>
        <w:t>Общая сумма затраченных средств на благоустройство города в 2020г. составила 1294,195 тыс. руб., на обслуживание электрических сетей и оплату улично</w:t>
      </w:r>
      <w:r>
        <w:rPr>
          <w:rFonts w:ascii="Times New Roman" w:eastAsia="Times New Roman" w:hAnsi="Times New Roman" w:cs="Times New Roman"/>
          <w:sz w:val="24"/>
          <w:szCs w:val="24"/>
          <w:lang w:eastAsia="ru-RU"/>
        </w:rPr>
        <w:t>го освещения 1088,526 тыс. руб</w:t>
      </w:r>
      <w:r w:rsidRPr="007115D9">
        <w:rPr>
          <w:rFonts w:ascii="Times New Roman" w:eastAsia="Times New Roman" w:hAnsi="Times New Roman" w:cs="Times New Roman"/>
          <w:sz w:val="24"/>
          <w:szCs w:val="24"/>
          <w:lang w:eastAsia="ru-RU"/>
        </w:rPr>
        <w:t>. За аналогичный период в 2019г. по плану благоустройства затраты составили 2012,350 тыс. руб., 1238,624 тыс. руб. на обслуживание электрических се</w:t>
      </w:r>
      <w:r>
        <w:rPr>
          <w:rFonts w:ascii="Times New Roman" w:eastAsia="Times New Roman" w:hAnsi="Times New Roman" w:cs="Times New Roman"/>
          <w:sz w:val="24"/>
          <w:szCs w:val="24"/>
          <w:lang w:eastAsia="ru-RU"/>
        </w:rPr>
        <w:t>тей и оплату уличного освещения</w:t>
      </w:r>
      <w:r w:rsidRPr="007115D9">
        <w:rPr>
          <w:rFonts w:ascii="Times New Roman" w:eastAsia="Times New Roman" w:hAnsi="Times New Roman" w:cs="Times New Roman"/>
          <w:sz w:val="24"/>
          <w:szCs w:val="24"/>
          <w:lang w:eastAsia="ru-RU"/>
        </w:rPr>
        <w:t>.</w:t>
      </w:r>
    </w:p>
    <w:p w:rsidR="00DC68F6" w:rsidRPr="0050348C" w:rsidRDefault="00DC68F6" w:rsidP="00DC68F6">
      <w:pPr>
        <w:spacing w:after="0" w:line="240" w:lineRule="auto"/>
        <w:ind w:firstLine="709"/>
        <w:jc w:val="both"/>
        <w:rPr>
          <w:rFonts w:ascii="Times New Roman" w:eastAsia="Calibri" w:hAnsi="Times New Roman" w:cs="Times New Roman"/>
          <w:sz w:val="24"/>
        </w:rPr>
      </w:pPr>
      <w:r>
        <w:rPr>
          <w:rFonts w:ascii="Times New Roman" w:eastAsia="Calibri" w:hAnsi="Times New Roman" w:cs="Times New Roman"/>
          <w:color w:val="FF0000"/>
          <w:sz w:val="24"/>
        </w:rPr>
        <w:t xml:space="preserve"> </w:t>
      </w:r>
    </w:p>
    <w:p w:rsidR="00AD1DFE" w:rsidRDefault="00AD1DFE" w:rsidP="0026624D">
      <w:pPr>
        <w:spacing w:after="0"/>
        <w:jc w:val="right"/>
        <w:rPr>
          <w:rFonts w:ascii="Times New Roman" w:eastAsia="Calibri" w:hAnsi="Times New Roman" w:cs="Times New Roman"/>
          <w:b/>
          <w:i/>
          <w:sz w:val="24"/>
          <w:szCs w:val="24"/>
        </w:rPr>
      </w:pPr>
    </w:p>
    <w:p w:rsidR="00AD1DFE" w:rsidRDefault="00AD1DFE" w:rsidP="0026624D">
      <w:pPr>
        <w:spacing w:after="0"/>
        <w:jc w:val="right"/>
        <w:rPr>
          <w:rFonts w:ascii="Times New Roman" w:eastAsia="Calibri" w:hAnsi="Times New Roman" w:cs="Times New Roman"/>
          <w:b/>
          <w:i/>
          <w:sz w:val="24"/>
          <w:szCs w:val="24"/>
        </w:rPr>
      </w:pPr>
    </w:p>
    <w:p w:rsidR="00FD57CB" w:rsidRDefault="00FD57CB" w:rsidP="0026624D">
      <w:pPr>
        <w:spacing w:after="0"/>
        <w:jc w:val="right"/>
        <w:rPr>
          <w:rFonts w:ascii="Times New Roman" w:eastAsia="Calibri" w:hAnsi="Times New Roman" w:cs="Times New Roman"/>
          <w:b/>
          <w:i/>
          <w:sz w:val="24"/>
          <w:szCs w:val="24"/>
        </w:rPr>
      </w:pPr>
    </w:p>
    <w:p w:rsidR="00DC68F6" w:rsidRPr="0026624D" w:rsidRDefault="001C3B57" w:rsidP="0026624D">
      <w:pPr>
        <w:spacing w:after="0"/>
        <w:jc w:val="right"/>
        <w:rPr>
          <w:rFonts w:ascii="Times New Roman" w:eastAsia="Calibri" w:hAnsi="Times New Roman" w:cs="Times New Roman"/>
          <w:b/>
          <w:i/>
          <w:sz w:val="24"/>
          <w:szCs w:val="24"/>
        </w:rPr>
      </w:pPr>
      <w:r w:rsidRPr="0026624D">
        <w:rPr>
          <w:rFonts w:ascii="Times New Roman" w:eastAsia="Calibri" w:hAnsi="Times New Roman" w:cs="Times New Roman"/>
          <w:b/>
          <w:i/>
          <w:sz w:val="24"/>
          <w:szCs w:val="24"/>
        </w:rPr>
        <w:t>Таблица. Затраты на благоустройство</w:t>
      </w:r>
      <w:r w:rsidR="0026624D" w:rsidRPr="0026624D">
        <w:rPr>
          <w:rFonts w:ascii="Times New Roman" w:eastAsia="Calibri" w:hAnsi="Times New Roman" w:cs="Times New Roman"/>
          <w:b/>
          <w:i/>
          <w:sz w:val="24"/>
          <w:szCs w:val="24"/>
        </w:rPr>
        <w:t xml:space="preserve"> и обслуживание электрических сетей и оплату уличного освещения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4196"/>
        <w:gridCol w:w="4192"/>
      </w:tblGrid>
      <w:tr w:rsidR="00DC68F6" w:rsidRPr="0050348C" w:rsidTr="00AB27E9">
        <w:trPr>
          <w:trHeight w:val="745"/>
        </w:trPr>
        <w:tc>
          <w:tcPr>
            <w:tcW w:w="959" w:type="dxa"/>
            <w:tcBorders>
              <w:top w:val="single" w:sz="4" w:space="0" w:color="auto"/>
              <w:left w:val="single" w:sz="4" w:space="0" w:color="auto"/>
              <w:right w:val="single" w:sz="4" w:space="0" w:color="auto"/>
            </w:tcBorders>
          </w:tcPr>
          <w:p w:rsidR="00DC68F6" w:rsidRPr="0050348C" w:rsidRDefault="00DC68F6" w:rsidP="00AB27E9">
            <w:pPr>
              <w:rPr>
                <w:rFonts w:ascii="Times New Roman" w:eastAsia="Calibri"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spacing w:after="0" w:line="240" w:lineRule="auto"/>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Сумма затраченных средств на благоустройство</w:t>
            </w:r>
          </w:p>
          <w:p w:rsidR="00DC68F6" w:rsidRPr="0050348C" w:rsidRDefault="00DC68F6" w:rsidP="00AB27E9">
            <w:pPr>
              <w:spacing w:after="0" w:line="240" w:lineRule="auto"/>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 xml:space="preserve"> (тыс. руб.)</w:t>
            </w:r>
          </w:p>
        </w:tc>
        <w:tc>
          <w:tcPr>
            <w:tcW w:w="4253"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Сумма затраченных средств на обслуживание электрических сетей и оплату уличного освещения (тыс. руб</w:t>
            </w:r>
            <w:r>
              <w:rPr>
                <w:rFonts w:ascii="Times New Roman" w:eastAsia="Calibri" w:hAnsi="Times New Roman" w:cs="Times New Roman"/>
                <w:sz w:val="24"/>
                <w:szCs w:val="24"/>
              </w:rPr>
              <w:t>.</w:t>
            </w:r>
            <w:r w:rsidRPr="0050348C">
              <w:rPr>
                <w:rFonts w:ascii="Times New Roman" w:eastAsia="Calibri" w:hAnsi="Times New Roman" w:cs="Times New Roman"/>
                <w:sz w:val="24"/>
                <w:szCs w:val="24"/>
              </w:rPr>
              <w:t>)</w:t>
            </w:r>
          </w:p>
        </w:tc>
      </w:tr>
      <w:tr w:rsidR="00DC68F6" w:rsidRPr="0050348C" w:rsidTr="00AB27E9">
        <w:tc>
          <w:tcPr>
            <w:tcW w:w="959"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2012г.</w:t>
            </w:r>
          </w:p>
        </w:tc>
        <w:tc>
          <w:tcPr>
            <w:tcW w:w="4252"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2127,4</w:t>
            </w:r>
          </w:p>
        </w:tc>
        <w:tc>
          <w:tcPr>
            <w:tcW w:w="4253"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1158,4</w:t>
            </w:r>
          </w:p>
        </w:tc>
      </w:tr>
      <w:tr w:rsidR="00DC68F6" w:rsidRPr="0050348C" w:rsidTr="00AB27E9">
        <w:tc>
          <w:tcPr>
            <w:tcW w:w="959"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2013г.</w:t>
            </w:r>
          </w:p>
        </w:tc>
        <w:tc>
          <w:tcPr>
            <w:tcW w:w="4252"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535,6</w:t>
            </w:r>
          </w:p>
        </w:tc>
        <w:tc>
          <w:tcPr>
            <w:tcW w:w="4253"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1377,1</w:t>
            </w:r>
          </w:p>
        </w:tc>
      </w:tr>
      <w:tr w:rsidR="00DC68F6" w:rsidRPr="0050348C" w:rsidTr="00AB27E9">
        <w:tc>
          <w:tcPr>
            <w:tcW w:w="959"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2014г.</w:t>
            </w:r>
          </w:p>
        </w:tc>
        <w:tc>
          <w:tcPr>
            <w:tcW w:w="4252"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842,525</w:t>
            </w:r>
          </w:p>
        </w:tc>
        <w:tc>
          <w:tcPr>
            <w:tcW w:w="4253"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1158,4</w:t>
            </w:r>
          </w:p>
        </w:tc>
      </w:tr>
      <w:tr w:rsidR="00DC68F6" w:rsidRPr="0050348C" w:rsidTr="00AB27E9">
        <w:tc>
          <w:tcPr>
            <w:tcW w:w="959"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2015г.</w:t>
            </w:r>
          </w:p>
        </w:tc>
        <w:tc>
          <w:tcPr>
            <w:tcW w:w="4252"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707,4</w:t>
            </w:r>
          </w:p>
        </w:tc>
        <w:tc>
          <w:tcPr>
            <w:tcW w:w="4253" w:type="dxa"/>
            <w:tcBorders>
              <w:top w:val="single" w:sz="4" w:space="0" w:color="auto"/>
              <w:left w:val="single" w:sz="4" w:space="0" w:color="auto"/>
              <w:bottom w:val="single" w:sz="4" w:space="0" w:color="auto"/>
              <w:right w:val="single" w:sz="4" w:space="0" w:color="auto"/>
            </w:tcBorders>
            <w:hideMark/>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2034,8</w:t>
            </w:r>
          </w:p>
        </w:tc>
      </w:tr>
      <w:tr w:rsidR="00DC68F6" w:rsidRPr="0050348C" w:rsidTr="00AB27E9">
        <w:tc>
          <w:tcPr>
            <w:tcW w:w="959" w:type="dxa"/>
            <w:tcBorders>
              <w:top w:val="single" w:sz="4" w:space="0" w:color="auto"/>
              <w:left w:val="single" w:sz="4" w:space="0" w:color="auto"/>
              <w:bottom w:val="single" w:sz="4" w:space="0" w:color="auto"/>
              <w:right w:val="single" w:sz="4" w:space="0" w:color="auto"/>
            </w:tcBorders>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2016г.</w:t>
            </w:r>
          </w:p>
        </w:tc>
        <w:tc>
          <w:tcPr>
            <w:tcW w:w="4252" w:type="dxa"/>
            <w:tcBorders>
              <w:top w:val="single" w:sz="4" w:space="0" w:color="auto"/>
              <w:left w:val="single" w:sz="4" w:space="0" w:color="auto"/>
              <w:bottom w:val="single" w:sz="4" w:space="0" w:color="auto"/>
              <w:right w:val="single" w:sz="4" w:space="0" w:color="auto"/>
            </w:tcBorders>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419,0</w:t>
            </w:r>
          </w:p>
        </w:tc>
        <w:tc>
          <w:tcPr>
            <w:tcW w:w="4253" w:type="dxa"/>
            <w:tcBorders>
              <w:top w:val="single" w:sz="4" w:space="0" w:color="auto"/>
              <w:left w:val="single" w:sz="4" w:space="0" w:color="auto"/>
              <w:bottom w:val="single" w:sz="4" w:space="0" w:color="auto"/>
              <w:right w:val="single" w:sz="4" w:space="0" w:color="auto"/>
            </w:tcBorders>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1370,0</w:t>
            </w:r>
          </w:p>
        </w:tc>
      </w:tr>
      <w:tr w:rsidR="00DC68F6" w:rsidRPr="0050348C" w:rsidTr="00AB27E9">
        <w:tc>
          <w:tcPr>
            <w:tcW w:w="959" w:type="dxa"/>
            <w:tcBorders>
              <w:top w:val="single" w:sz="4" w:space="0" w:color="auto"/>
              <w:left w:val="single" w:sz="4" w:space="0" w:color="auto"/>
              <w:bottom w:val="single" w:sz="4" w:space="0" w:color="auto"/>
              <w:right w:val="single" w:sz="4" w:space="0" w:color="auto"/>
            </w:tcBorders>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2017г.</w:t>
            </w:r>
          </w:p>
        </w:tc>
        <w:tc>
          <w:tcPr>
            <w:tcW w:w="4252" w:type="dxa"/>
            <w:tcBorders>
              <w:top w:val="single" w:sz="4" w:space="0" w:color="auto"/>
              <w:left w:val="single" w:sz="4" w:space="0" w:color="auto"/>
              <w:bottom w:val="single" w:sz="4" w:space="0" w:color="auto"/>
              <w:right w:val="single" w:sz="4" w:space="0" w:color="auto"/>
            </w:tcBorders>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3512,9</w:t>
            </w:r>
          </w:p>
        </w:tc>
        <w:tc>
          <w:tcPr>
            <w:tcW w:w="4253" w:type="dxa"/>
            <w:tcBorders>
              <w:top w:val="single" w:sz="4" w:space="0" w:color="auto"/>
              <w:left w:val="single" w:sz="4" w:space="0" w:color="auto"/>
              <w:bottom w:val="single" w:sz="4" w:space="0" w:color="auto"/>
              <w:right w:val="single" w:sz="4" w:space="0" w:color="auto"/>
            </w:tcBorders>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2694,88</w:t>
            </w:r>
          </w:p>
        </w:tc>
      </w:tr>
      <w:tr w:rsidR="00DC68F6" w:rsidRPr="0050348C" w:rsidTr="00AB27E9">
        <w:tc>
          <w:tcPr>
            <w:tcW w:w="959" w:type="dxa"/>
            <w:tcBorders>
              <w:top w:val="single" w:sz="4" w:space="0" w:color="auto"/>
              <w:left w:val="single" w:sz="4" w:space="0" w:color="auto"/>
              <w:bottom w:val="single" w:sz="4" w:space="0" w:color="auto"/>
              <w:right w:val="single" w:sz="4" w:space="0" w:color="auto"/>
            </w:tcBorders>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2018г.</w:t>
            </w:r>
          </w:p>
        </w:tc>
        <w:tc>
          <w:tcPr>
            <w:tcW w:w="4252" w:type="dxa"/>
            <w:tcBorders>
              <w:top w:val="single" w:sz="4" w:space="0" w:color="auto"/>
              <w:left w:val="single" w:sz="4" w:space="0" w:color="auto"/>
              <w:bottom w:val="single" w:sz="4" w:space="0" w:color="auto"/>
              <w:right w:val="single" w:sz="4" w:space="0" w:color="auto"/>
            </w:tcBorders>
          </w:tcPr>
          <w:p w:rsidR="00DC68F6" w:rsidRPr="0050348C" w:rsidRDefault="00D62F40" w:rsidP="00D62F40">
            <w:pPr>
              <w:jc w:val="center"/>
              <w:rPr>
                <w:rFonts w:ascii="Times New Roman" w:eastAsia="Calibri" w:hAnsi="Times New Roman" w:cs="Times New Roman"/>
                <w:sz w:val="24"/>
                <w:szCs w:val="24"/>
              </w:rPr>
            </w:pPr>
            <w:r w:rsidRPr="00FA5F74">
              <w:rPr>
                <w:rFonts w:ascii="Times New Roman" w:eastAsia="Calibri" w:hAnsi="Times New Roman" w:cs="Times New Roman"/>
                <w:sz w:val="24"/>
                <w:szCs w:val="24"/>
              </w:rPr>
              <w:t>7156,0</w:t>
            </w:r>
          </w:p>
        </w:tc>
        <w:tc>
          <w:tcPr>
            <w:tcW w:w="4253" w:type="dxa"/>
            <w:tcBorders>
              <w:top w:val="single" w:sz="4" w:space="0" w:color="auto"/>
              <w:left w:val="single" w:sz="4" w:space="0" w:color="auto"/>
              <w:bottom w:val="single" w:sz="4" w:space="0" w:color="auto"/>
              <w:right w:val="single" w:sz="4" w:space="0" w:color="auto"/>
            </w:tcBorders>
          </w:tcPr>
          <w:p w:rsidR="00DC68F6" w:rsidRPr="0050348C" w:rsidRDefault="00DC68F6" w:rsidP="00AB27E9">
            <w:pPr>
              <w:jc w:val="center"/>
              <w:rPr>
                <w:rFonts w:ascii="Times New Roman" w:eastAsia="Calibri" w:hAnsi="Times New Roman" w:cs="Times New Roman"/>
                <w:sz w:val="24"/>
                <w:szCs w:val="24"/>
              </w:rPr>
            </w:pPr>
            <w:r w:rsidRPr="0050348C">
              <w:rPr>
                <w:rFonts w:ascii="Times New Roman" w:eastAsia="Calibri" w:hAnsi="Times New Roman" w:cs="Times New Roman"/>
                <w:sz w:val="24"/>
                <w:szCs w:val="24"/>
              </w:rPr>
              <w:t>2157,82</w:t>
            </w:r>
          </w:p>
        </w:tc>
      </w:tr>
      <w:tr w:rsidR="00DC68F6" w:rsidRPr="0050348C" w:rsidTr="00AB27E9">
        <w:tc>
          <w:tcPr>
            <w:tcW w:w="959" w:type="dxa"/>
            <w:tcBorders>
              <w:top w:val="single" w:sz="4" w:space="0" w:color="auto"/>
              <w:left w:val="single" w:sz="4" w:space="0" w:color="auto"/>
              <w:bottom w:val="single" w:sz="4" w:space="0" w:color="auto"/>
              <w:right w:val="single" w:sz="4" w:space="0" w:color="auto"/>
            </w:tcBorders>
          </w:tcPr>
          <w:p w:rsidR="00DC68F6" w:rsidRPr="0050348C" w:rsidRDefault="00DC68F6" w:rsidP="00AB27E9">
            <w:pPr>
              <w:jc w:val="center"/>
              <w:rPr>
                <w:rFonts w:ascii="Times New Roman" w:eastAsia="Calibri" w:hAnsi="Times New Roman" w:cs="Times New Roman"/>
                <w:sz w:val="24"/>
                <w:szCs w:val="24"/>
              </w:rPr>
            </w:pPr>
            <w:r>
              <w:rPr>
                <w:rFonts w:ascii="Times New Roman" w:eastAsia="Calibri" w:hAnsi="Times New Roman" w:cs="Times New Roman"/>
                <w:sz w:val="24"/>
                <w:szCs w:val="24"/>
              </w:rPr>
              <w:t>2019г.</w:t>
            </w:r>
          </w:p>
        </w:tc>
        <w:tc>
          <w:tcPr>
            <w:tcW w:w="4252" w:type="dxa"/>
            <w:tcBorders>
              <w:top w:val="single" w:sz="4" w:space="0" w:color="auto"/>
              <w:left w:val="single" w:sz="4" w:space="0" w:color="auto"/>
              <w:bottom w:val="single" w:sz="4" w:space="0" w:color="auto"/>
              <w:right w:val="single" w:sz="4" w:space="0" w:color="auto"/>
            </w:tcBorders>
          </w:tcPr>
          <w:p w:rsidR="00DC68F6" w:rsidRPr="0050348C" w:rsidRDefault="00DC68F6" w:rsidP="00AB27E9">
            <w:pPr>
              <w:jc w:val="center"/>
              <w:rPr>
                <w:rFonts w:ascii="Times New Roman" w:eastAsia="Calibri" w:hAnsi="Times New Roman" w:cs="Times New Roman"/>
                <w:sz w:val="24"/>
                <w:szCs w:val="24"/>
              </w:rPr>
            </w:pPr>
            <w:r>
              <w:rPr>
                <w:rFonts w:ascii="Times New Roman" w:eastAsia="Calibri" w:hAnsi="Times New Roman" w:cs="Times New Roman"/>
                <w:sz w:val="24"/>
                <w:szCs w:val="24"/>
              </w:rPr>
              <w:t>2012,350</w:t>
            </w:r>
          </w:p>
        </w:tc>
        <w:tc>
          <w:tcPr>
            <w:tcW w:w="4253" w:type="dxa"/>
            <w:tcBorders>
              <w:top w:val="single" w:sz="4" w:space="0" w:color="auto"/>
              <w:left w:val="single" w:sz="4" w:space="0" w:color="auto"/>
              <w:bottom w:val="single" w:sz="4" w:space="0" w:color="auto"/>
              <w:right w:val="single" w:sz="4" w:space="0" w:color="auto"/>
            </w:tcBorders>
          </w:tcPr>
          <w:p w:rsidR="00DC68F6" w:rsidRPr="0050348C" w:rsidRDefault="00DC68F6" w:rsidP="00AB27E9">
            <w:pPr>
              <w:jc w:val="center"/>
              <w:rPr>
                <w:rFonts w:ascii="Times New Roman" w:eastAsia="Calibri" w:hAnsi="Times New Roman" w:cs="Times New Roman"/>
                <w:sz w:val="24"/>
                <w:szCs w:val="24"/>
              </w:rPr>
            </w:pPr>
            <w:r>
              <w:rPr>
                <w:rFonts w:ascii="Times New Roman" w:eastAsia="Calibri" w:hAnsi="Times New Roman" w:cs="Times New Roman"/>
                <w:sz w:val="24"/>
                <w:szCs w:val="24"/>
              </w:rPr>
              <w:t>1238,624</w:t>
            </w:r>
          </w:p>
        </w:tc>
      </w:tr>
      <w:tr w:rsidR="00DC68F6" w:rsidRPr="0050348C" w:rsidTr="00AB27E9">
        <w:tc>
          <w:tcPr>
            <w:tcW w:w="959" w:type="dxa"/>
            <w:tcBorders>
              <w:top w:val="single" w:sz="4" w:space="0" w:color="auto"/>
              <w:left w:val="single" w:sz="4" w:space="0" w:color="auto"/>
              <w:bottom w:val="single" w:sz="4" w:space="0" w:color="auto"/>
              <w:right w:val="single" w:sz="4" w:space="0" w:color="auto"/>
            </w:tcBorders>
          </w:tcPr>
          <w:p w:rsidR="00DC68F6" w:rsidRDefault="00DC68F6" w:rsidP="00AB27E9">
            <w:pPr>
              <w:jc w:val="center"/>
              <w:rPr>
                <w:rFonts w:ascii="Times New Roman" w:eastAsia="Calibri" w:hAnsi="Times New Roman" w:cs="Times New Roman"/>
                <w:sz w:val="24"/>
                <w:szCs w:val="24"/>
              </w:rPr>
            </w:pPr>
            <w:r>
              <w:rPr>
                <w:rFonts w:ascii="Times New Roman" w:eastAsia="Calibri" w:hAnsi="Times New Roman" w:cs="Times New Roman"/>
                <w:sz w:val="24"/>
                <w:szCs w:val="24"/>
              </w:rPr>
              <w:t>2020г.</w:t>
            </w:r>
          </w:p>
        </w:tc>
        <w:tc>
          <w:tcPr>
            <w:tcW w:w="4252" w:type="dxa"/>
            <w:tcBorders>
              <w:top w:val="single" w:sz="4" w:space="0" w:color="auto"/>
              <w:left w:val="single" w:sz="4" w:space="0" w:color="auto"/>
              <w:bottom w:val="single" w:sz="4" w:space="0" w:color="auto"/>
              <w:right w:val="single" w:sz="4" w:space="0" w:color="auto"/>
            </w:tcBorders>
          </w:tcPr>
          <w:p w:rsidR="00DC68F6" w:rsidRDefault="00DC68F6" w:rsidP="00AB27E9">
            <w:pPr>
              <w:jc w:val="center"/>
              <w:rPr>
                <w:rFonts w:ascii="Times New Roman" w:eastAsia="Calibri" w:hAnsi="Times New Roman" w:cs="Times New Roman"/>
                <w:sz w:val="24"/>
                <w:szCs w:val="24"/>
              </w:rPr>
            </w:pPr>
            <w:r w:rsidRPr="007115D9">
              <w:rPr>
                <w:rFonts w:ascii="Times New Roman" w:eastAsia="Times New Roman" w:hAnsi="Times New Roman" w:cs="Times New Roman"/>
                <w:sz w:val="24"/>
                <w:szCs w:val="24"/>
                <w:lang w:eastAsia="ru-RU"/>
              </w:rPr>
              <w:t>1294,195</w:t>
            </w:r>
          </w:p>
        </w:tc>
        <w:tc>
          <w:tcPr>
            <w:tcW w:w="4253" w:type="dxa"/>
            <w:tcBorders>
              <w:top w:val="single" w:sz="4" w:space="0" w:color="auto"/>
              <w:left w:val="single" w:sz="4" w:space="0" w:color="auto"/>
              <w:bottom w:val="single" w:sz="4" w:space="0" w:color="auto"/>
              <w:right w:val="single" w:sz="4" w:space="0" w:color="auto"/>
            </w:tcBorders>
          </w:tcPr>
          <w:p w:rsidR="00DC68F6" w:rsidRDefault="00DC68F6" w:rsidP="00AB27E9">
            <w:pPr>
              <w:jc w:val="center"/>
              <w:rPr>
                <w:rFonts w:ascii="Times New Roman" w:eastAsia="Calibri" w:hAnsi="Times New Roman" w:cs="Times New Roman"/>
                <w:sz w:val="24"/>
                <w:szCs w:val="24"/>
              </w:rPr>
            </w:pPr>
            <w:r w:rsidRPr="007115D9">
              <w:rPr>
                <w:rFonts w:ascii="Times New Roman" w:eastAsia="Times New Roman" w:hAnsi="Times New Roman" w:cs="Times New Roman"/>
                <w:sz w:val="24"/>
                <w:szCs w:val="24"/>
                <w:lang w:eastAsia="ru-RU"/>
              </w:rPr>
              <w:t>1088,526</w:t>
            </w:r>
          </w:p>
        </w:tc>
      </w:tr>
    </w:tbl>
    <w:p w:rsidR="003D78E2" w:rsidRPr="003D78E2" w:rsidRDefault="003D78E2" w:rsidP="00CA4B8D">
      <w:pPr>
        <w:spacing w:after="0"/>
        <w:jc w:val="center"/>
        <w:rPr>
          <w:rFonts w:ascii="Times New Roman" w:eastAsia="Calibri" w:hAnsi="Times New Roman" w:cs="Times New Roman"/>
          <w:b/>
          <w:sz w:val="28"/>
          <w:szCs w:val="28"/>
        </w:rPr>
      </w:pPr>
    </w:p>
    <w:tbl>
      <w:tblPr>
        <w:tblStyle w:val="aa"/>
        <w:tblW w:w="0" w:type="auto"/>
        <w:tblLook w:val="04A0" w:firstRow="1" w:lastRow="0" w:firstColumn="1" w:lastColumn="0" w:noHBand="0" w:noVBand="1"/>
      </w:tblPr>
      <w:tblGrid>
        <w:gridCol w:w="9344"/>
      </w:tblGrid>
      <w:tr w:rsidR="00C4553A" w:rsidTr="00A71C81">
        <w:tc>
          <w:tcPr>
            <w:tcW w:w="9344" w:type="dxa"/>
            <w:shd w:val="clear" w:color="auto" w:fill="C5E0B3" w:themeFill="accent6" w:themeFillTint="66"/>
          </w:tcPr>
          <w:p w:rsidR="00C4553A" w:rsidRPr="00A76C30" w:rsidRDefault="00C4553A" w:rsidP="00C4553A">
            <w:pPr>
              <w:jc w:val="center"/>
              <w:rPr>
                <w:rFonts w:ascii="Times New Roman" w:hAnsi="Times New Roman" w:cs="Times New Roman"/>
                <w:b/>
                <w:sz w:val="28"/>
                <w:szCs w:val="28"/>
              </w:rPr>
            </w:pPr>
            <w:r w:rsidRPr="00A76C30">
              <w:rPr>
                <w:rFonts w:ascii="Times New Roman" w:hAnsi="Times New Roman" w:cs="Times New Roman"/>
                <w:b/>
                <w:sz w:val="28"/>
                <w:szCs w:val="28"/>
              </w:rPr>
              <w:t>Организация сбора и вывоза твердых коммунальных отходов и мусора</w:t>
            </w:r>
          </w:p>
          <w:p w:rsidR="00C4553A" w:rsidRDefault="00C4553A" w:rsidP="00DB0B67">
            <w:pPr>
              <w:jc w:val="center"/>
              <w:rPr>
                <w:rFonts w:ascii="Times New Roman" w:hAnsi="Times New Roman" w:cs="Times New Roman"/>
                <w:b/>
                <w:sz w:val="28"/>
                <w:szCs w:val="28"/>
              </w:rPr>
            </w:pPr>
          </w:p>
        </w:tc>
      </w:tr>
    </w:tbl>
    <w:p w:rsidR="00FB14EE" w:rsidRPr="00FB14EE" w:rsidRDefault="00FB14EE" w:rsidP="00FB14EE">
      <w:pPr>
        <w:shd w:val="clear" w:color="auto" w:fill="FFFFFF"/>
        <w:spacing w:after="0" w:line="240" w:lineRule="auto"/>
        <w:ind w:right="-2" w:firstLine="708"/>
        <w:jc w:val="both"/>
        <w:rPr>
          <w:rFonts w:ascii="Times New Roman" w:eastAsia="Times New Roman" w:hAnsi="Times New Roman" w:cs="Times New Roman"/>
          <w:color w:val="222222"/>
          <w:sz w:val="24"/>
          <w:szCs w:val="24"/>
          <w:lang w:eastAsia="ru-RU"/>
        </w:rPr>
      </w:pPr>
      <w:r w:rsidRPr="00FB14EE">
        <w:rPr>
          <w:rFonts w:ascii="Times New Roman" w:eastAsia="Times New Roman" w:hAnsi="Times New Roman" w:cs="Times New Roman"/>
          <w:bCs/>
          <w:color w:val="222222"/>
          <w:sz w:val="24"/>
          <w:szCs w:val="24"/>
          <w:bdr w:val="none" w:sz="0" w:space="0" w:color="auto" w:frame="1"/>
          <w:lang w:eastAsia="ru-RU"/>
        </w:rPr>
        <w:t>С 1 января 2019 года</w:t>
      </w:r>
      <w:r w:rsidRPr="00FB14EE">
        <w:rPr>
          <w:rFonts w:ascii="Times New Roman" w:eastAsia="Times New Roman" w:hAnsi="Times New Roman" w:cs="Times New Roman"/>
          <w:b/>
          <w:bCs/>
          <w:color w:val="222222"/>
          <w:sz w:val="24"/>
          <w:szCs w:val="24"/>
          <w:bdr w:val="none" w:sz="0" w:space="0" w:color="auto" w:frame="1"/>
          <w:lang w:eastAsia="ru-RU"/>
        </w:rPr>
        <w:t> </w:t>
      </w:r>
      <w:r w:rsidRPr="00FB14EE">
        <w:rPr>
          <w:rFonts w:ascii="Times New Roman" w:eastAsia="Times New Roman" w:hAnsi="Times New Roman" w:cs="Times New Roman"/>
          <w:color w:val="222222"/>
          <w:sz w:val="24"/>
          <w:szCs w:val="24"/>
          <w:lang w:eastAsia="ru-RU"/>
        </w:rPr>
        <w:t xml:space="preserve">каждое физическое и юридическое лицо, проживающее и осуществляющее деятельность на территории </w:t>
      </w:r>
      <w:proofErr w:type="spellStart"/>
      <w:r w:rsidRPr="00FB14EE">
        <w:rPr>
          <w:rFonts w:ascii="Times New Roman" w:eastAsia="Times New Roman" w:hAnsi="Times New Roman" w:cs="Times New Roman"/>
          <w:color w:val="222222"/>
          <w:sz w:val="24"/>
          <w:szCs w:val="24"/>
          <w:lang w:eastAsia="ru-RU"/>
        </w:rPr>
        <w:t>Бирюсинского</w:t>
      </w:r>
      <w:proofErr w:type="spellEnd"/>
      <w:r w:rsidRPr="00FB14EE">
        <w:rPr>
          <w:rFonts w:ascii="Times New Roman" w:eastAsia="Times New Roman" w:hAnsi="Times New Roman" w:cs="Times New Roman"/>
          <w:color w:val="222222"/>
          <w:sz w:val="24"/>
          <w:szCs w:val="24"/>
          <w:lang w:eastAsia="ru-RU"/>
        </w:rPr>
        <w:t xml:space="preserve"> городского поселения, обязано заключить договор по обращению с твердыми коммунальными отходами (далее ТКО) с региональным оператором – ООО «Региональный северный оператор». Региональный оператор</w:t>
      </w:r>
      <w:r w:rsidR="000734E1">
        <w:rPr>
          <w:rFonts w:ascii="Times New Roman" w:eastAsia="Times New Roman" w:hAnsi="Times New Roman" w:cs="Times New Roman"/>
          <w:color w:val="222222"/>
          <w:sz w:val="24"/>
          <w:szCs w:val="24"/>
          <w:lang w:eastAsia="ru-RU"/>
        </w:rPr>
        <w:t xml:space="preserve"> </w:t>
      </w:r>
      <w:r w:rsidRPr="00FB14EE">
        <w:rPr>
          <w:rFonts w:ascii="Times New Roman" w:eastAsia="Times New Roman" w:hAnsi="Times New Roman" w:cs="Times New Roman"/>
          <w:color w:val="222222"/>
          <w:sz w:val="24"/>
          <w:szCs w:val="24"/>
          <w:lang w:eastAsia="ru-RU"/>
        </w:rPr>
        <w:t>— это юридическое лицо, отобранное на конкурсной основе, обеспечивающее сбор, транспортирование, обработку, обезвреживание, размещение ТКО в определенной зоне</w:t>
      </w:r>
      <w:r w:rsidR="003F58CB" w:rsidRPr="003F58CB">
        <w:rPr>
          <w:rFonts w:ascii="Times New Roman" w:eastAsia="Times New Roman" w:hAnsi="Times New Roman" w:cs="Times New Roman"/>
          <w:bCs/>
          <w:color w:val="222222"/>
          <w:sz w:val="24"/>
          <w:szCs w:val="24"/>
          <w:bdr w:val="none" w:sz="0" w:space="0" w:color="auto" w:frame="1"/>
          <w:lang w:eastAsia="ru-RU"/>
        </w:rPr>
        <w:t xml:space="preserve"> </w:t>
      </w:r>
      <w:r w:rsidR="003F58CB" w:rsidRPr="00FB14EE">
        <w:rPr>
          <w:rFonts w:ascii="Times New Roman" w:eastAsia="Times New Roman" w:hAnsi="Times New Roman" w:cs="Times New Roman"/>
          <w:bCs/>
          <w:color w:val="222222"/>
          <w:sz w:val="24"/>
          <w:szCs w:val="24"/>
          <w:bdr w:val="none" w:sz="0" w:space="0" w:color="auto" w:frame="1"/>
          <w:lang w:eastAsia="ru-RU"/>
        </w:rPr>
        <w:t>сроком на 10 лет</w:t>
      </w:r>
      <w:r w:rsidRPr="00FB14EE">
        <w:rPr>
          <w:rFonts w:ascii="Times New Roman" w:eastAsia="Times New Roman" w:hAnsi="Times New Roman" w:cs="Times New Roman"/>
          <w:color w:val="222222"/>
          <w:sz w:val="24"/>
          <w:szCs w:val="24"/>
          <w:lang w:eastAsia="ru-RU"/>
        </w:rPr>
        <w:t>.</w:t>
      </w:r>
    </w:p>
    <w:p w:rsidR="00FB14EE" w:rsidRPr="00FB14EE" w:rsidRDefault="00FB14EE" w:rsidP="00FB14EE">
      <w:pPr>
        <w:shd w:val="clear" w:color="auto" w:fill="FFFFFF"/>
        <w:spacing w:after="0" w:line="240" w:lineRule="auto"/>
        <w:ind w:right="-2"/>
        <w:jc w:val="both"/>
        <w:rPr>
          <w:rFonts w:ascii="Times New Roman" w:eastAsia="Times New Roman" w:hAnsi="Times New Roman" w:cs="Times New Roman"/>
          <w:color w:val="222222"/>
          <w:sz w:val="24"/>
          <w:szCs w:val="24"/>
          <w:lang w:eastAsia="ru-RU"/>
        </w:rPr>
      </w:pPr>
      <w:r w:rsidRPr="00FB14EE">
        <w:rPr>
          <w:rFonts w:ascii="Times New Roman" w:eastAsia="Times New Roman" w:hAnsi="Times New Roman" w:cs="Times New Roman"/>
          <w:color w:val="222222"/>
          <w:sz w:val="24"/>
          <w:szCs w:val="24"/>
          <w:lang w:eastAsia="ru-RU"/>
        </w:rPr>
        <w:t xml:space="preserve">           Приказом Министерства жилищной политики, энергетики и транспорта Иркутской области № 139-мпр от 28.12.2018г. определено, что оплата потребителями коммунальной услуги по обращению с ТКО осуществляется исходя из общей площади жилого помещения. Приказом службы по тарифам Иркутской области для регионального оператора установлен тариф на услугу по обращению с ТКО для населения и прочих потребителей. Приказом Министерства жилищной политики, энергетики и транспорта Иркутской области № 138-мпр от 28.12.2018г. установлен норматив накопления твердых коммунальных отходов на территории Иркутской области, согласно которого норматив составляет 0,063м</w:t>
      </w:r>
      <w:r w:rsidRPr="00FB14EE">
        <w:rPr>
          <w:rFonts w:ascii="Times New Roman" w:eastAsia="Times New Roman" w:hAnsi="Times New Roman" w:cs="Times New Roman"/>
          <w:color w:val="222222"/>
          <w:sz w:val="24"/>
          <w:szCs w:val="24"/>
          <w:vertAlign w:val="superscript"/>
          <w:lang w:eastAsia="ru-RU"/>
        </w:rPr>
        <w:t>3</w:t>
      </w:r>
      <w:r w:rsidRPr="00FB14EE">
        <w:rPr>
          <w:rFonts w:ascii="Times New Roman" w:eastAsia="Times New Roman" w:hAnsi="Times New Roman" w:cs="Times New Roman"/>
          <w:color w:val="222222"/>
          <w:sz w:val="24"/>
          <w:szCs w:val="24"/>
          <w:lang w:eastAsia="ru-RU"/>
        </w:rPr>
        <w:t>/год.</w:t>
      </w:r>
    </w:p>
    <w:p w:rsidR="00FB14EE" w:rsidRPr="00FB14EE" w:rsidRDefault="00FB14EE" w:rsidP="00FB14EE">
      <w:pPr>
        <w:shd w:val="clear" w:color="auto" w:fill="FFFFFF"/>
        <w:spacing w:after="0" w:line="240" w:lineRule="auto"/>
        <w:ind w:right="-2"/>
        <w:jc w:val="both"/>
        <w:rPr>
          <w:rFonts w:ascii="Times New Roman" w:eastAsia="Times New Roman" w:hAnsi="Times New Roman" w:cs="Times New Roman"/>
          <w:color w:val="222222"/>
          <w:sz w:val="24"/>
          <w:szCs w:val="24"/>
          <w:lang w:eastAsia="ru-RU"/>
        </w:rPr>
      </w:pPr>
      <w:r w:rsidRPr="00FB14EE">
        <w:rPr>
          <w:rFonts w:ascii="Times New Roman" w:eastAsia="Times New Roman" w:hAnsi="Times New Roman" w:cs="Times New Roman"/>
          <w:color w:val="222222"/>
          <w:sz w:val="24"/>
          <w:szCs w:val="24"/>
          <w:lang w:eastAsia="ru-RU"/>
        </w:rPr>
        <w:t xml:space="preserve">          Региональные операторы заключают договоры на оказание услуг по обращению с ТКО с собственниками твердых коммунальных отходов. При этом собственники твердых коммунальных отходов обязаны заключить такие договоры с региональным оператором, в зоне деятельности которого образуются ТКО и находятся места их накопления. Договор на оказание услуг по обращению с твердыми коммунальными отходами является публичным для регионального оператора. Соответственно, региональный оператор не вправе отказать в заключении договора собственнику твердых коммунальных отходов, которые образуются </w:t>
      </w:r>
      <w:r w:rsidRPr="00FB14EE">
        <w:rPr>
          <w:rFonts w:ascii="Times New Roman" w:eastAsia="Times New Roman" w:hAnsi="Times New Roman" w:cs="Times New Roman"/>
          <w:color w:val="222222"/>
          <w:sz w:val="24"/>
          <w:szCs w:val="24"/>
          <w:lang w:eastAsia="ru-RU"/>
        </w:rPr>
        <w:lastRenderedPageBreak/>
        <w:t>в зоне его деятельности.</w:t>
      </w:r>
      <w:r w:rsidR="00BA1098">
        <w:rPr>
          <w:rFonts w:ascii="Times New Roman" w:eastAsia="Times New Roman" w:hAnsi="Times New Roman" w:cs="Times New Roman"/>
          <w:color w:val="222222"/>
          <w:sz w:val="24"/>
          <w:szCs w:val="24"/>
          <w:lang w:eastAsia="ru-RU"/>
        </w:rPr>
        <w:t xml:space="preserve"> Заключено договоров с   физическими лицами – 2445, с юридическими лицами – 29.</w:t>
      </w:r>
    </w:p>
    <w:p w:rsidR="00FB14EE" w:rsidRPr="00FB14EE" w:rsidRDefault="00FB14EE" w:rsidP="00FB14EE">
      <w:pPr>
        <w:shd w:val="clear" w:color="auto" w:fill="FFFFFF"/>
        <w:spacing w:after="0" w:line="240" w:lineRule="auto"/>
        <w:ind w:right="-2"/>
        <w:jc w:val="both"/>
        <w:rPr>
          <w:rFonts w:ascii="Times New Roman" w:eastAsia="Times New Roman" w:hAnsi="Times New Roman" w:cs="Times New Roman"/>
          <w:color w:val="222222"/>
          <w:sz w:val="24"/>
          <w:szCs w:val="24"/>
          <w:lang w:eastAsia="ru-RU"/>
        </w:rPr>
      </w:pPr>
      <w:r w:rsidRPr="00FB14EE">
        <w:rPr>
          <w:rFonts w:ascii="Times New Roman" w:eastAsia="Times New Roman" w:hAnsi="Times New Roman" w:cs="Times New Roman"/>
          <w:color w:val="222222"/>
          <w:sz w:val="24"/>
          <w:szCs w:val="24"/>
          <w:lang w:eastAsia="ru-RU"/>
        </w:rPr>
        <w:t xml:space="preserve">         По договору на оказание услуг по обращению с ТКО региональный оператор обязуется принимать твердые коммунальные отходы в объеме и в местах, которые определены в этом договоре, и обеспечивать их сбор, транспортирование, обработку, обезвреживание, захоронение в соответствии с законодательством Российской Федерации, а собственник твердых коммунальных отходов обязуется оплачивать услуги регионального оператора по цене, определенной в пределах утвержденного в установленном порядке единого тарифа на услугу регионального оператора. </w:t>
      </w:r>
    </w:p>
    <w:p w:rsidR="00FB14EE" w:rsidRPr="00FB14EE" w:rsidRDefault="00FB14EE" w:rsidP="00FB14EE">
      <w:pPr>
        <w:shd w:val="clear" w:color="auto" w:fill="FFFFFF"/>
        <w:spacing w:after="0" w:line="240" w:lineRule="auto"/>
        <w:ind w:right="-2" w:firstLine="708"/>
        <w:jc w:val="both"/>
        <w:rPr>
          <w:rFonts w:ascii="Times New Roman" w:eastAsia="Times New Roman" w:hAnsi="Times New Roman" w:cs="Times New Roman"/>
          <w:color w:val="222222"/>
          <w:sz w:val="24"/>
          <w:szCs w:val="24"/>
          <w:lang w:eastAsia="ru-RU"/>
        </w:rPr>
      </w:pPr>
      <w:r w:rsidRPr="00FB14EE">
        <w:rPr>
          <w:rFonts w:ascii="Times New Roman" w:eastAsia="Calibri" w:hAnsi="Times New Roman" w:cs="Times New Roman"/>
          <w:spacing w:val="-1"/>
          <w:sz w:val="24"/>
          <w:szCs w:val="24"/>
        </w:rPr>
        <w:t xml:space="preserve">Содержание придомовых территорий домов частного сектора в неудовлетворительном состоянии является нарушением </w:t>
      </w:r>
      <w:r w:rsidRPr="00FB14EE">
        <w:rPr>
          <w:rFonts w:ascii="Times New Roman" w:eastAsia="Calibri" w:hAnsi="Times New Roman" w:cs="Times New Roman"/>
          <w:sz w:val="24"/>
          <w:szCs w:val="24"/>
        </w:rPr>
        <w:t xml:space="preserve">Правил благоустройства. </w:t>
      </w:r>
      <w:r w:rsidRPr="00FB14EE">
        <w:rPr>
          <w:rFonts w:ascii="Times New Roman" w:eastAsia="Calibri" w:hAnsi="Times New Roman" w:cs="Times New Roman"/>
          <w:spacing w:val="-1"/>
          <w:sz w:val="24"/>
          <w:szCs w:val="24"/>
        </w:rPr>
        <w:t>На постоянной основе ведется контроль за соблюдением Правил благоустройства</w:t>
      </w:r>
      <w:r w:rsidRPr="00FB14EE">
        <w:rPr>
          <w:rFonts w:ascii="Times New Roman" w:eastAsia="Calibri" w:hAnsi="Times New Roman" w:cs="Times New Roman"/>
          <w:sz w:val="24"/>
          <w:szCs w:val="24"/>
        </w:rPr>
        <w:t>, так в 2020г. было выдано 1017 предупреждений в частном секторе за захламление прилегающих к дом</w:t>
      </w:r>
      <w:r w:rsidR="0043156C">
        <w:rPr>
          <w:rFonts w:ascii="Times New Roman" w:eastAsia="Calibri" w:hAnsi="Times New Roman" w:cs="Times New Roman"/>
          <w:sz w:val="24"/>
          <w:szCs w:val="24"/>
        </w:rPr>
        <w:t>ам</w:t>
      </w:r>
      <w:r w:rsidRPr="00FB14EE">
        <w:rPr>
          <w:rFonts w:ascii="Times New Roman" w:eastAsia="Calibri" w:hAnsi="Times New Roman" w:cs="Times New Roman"/>
          <w:sz w:val="24"/>
          <w:szCs w:val="24"/>
        </w:rPr>
        <w:t xml:space="preserve"> территори</w:t>
      </w:r>
      <w:r w:rsidR="0043156C">
        <w:rPr>
          <w:rFonts w:ascii="Times New Roman" w:eastAsia="Calibri" w:hAnsi="Times New Roman" w:cs="Times New Roman"/>
          <w:sz w:val="24"/>
          <w:szCs w:val="24"/>
        </w:rPr>
        <w:t>й</w:t>
      </w:r>
      <w:r w:rsidRPr="00FB14EE">
        <w:rPr>
          <w:rFonts w:ascii="Times New Roman" w:eastAsia="Calibri" w:hAnsi="Times New Roman" w:cs="Times New Roman"/>
          <w:sz w:val="24"/>
          <w:szCs w:val="24"/>
        </w:rPr>
        <w:t xml:space="preserve"> продуктами лесопиления. По невыполненным в срок предупреждениям составлено 58 протокол</w:t>
      </w:r>
      <w:r w:rsidR="00C67936">
        <w:rPr>
          <w:rFonts w:ascii="Times New Roman" w:eastAsia="Calibri" w:hAnsi="Times New Roman" w:cs="Times New Roman"/>
          <w:sz w:val="24"/>
          <w:szCs w:val="24"/>
        </w:rPr>
        <w:t>ов</w:t>
      </w:r>
      <w:r w:rsidRPr="00FB14EE">
        <w:rPr>
          <w:rFonts w:ascii="Times New Roman" w:eastAsia="Calibri" w:hAnsi="Times New Roman" w:cs="Times New Roman"/>
          <w:sz w:val="24"/>
          <w:szCs w:val="24"/>
        </w:rPr>
        <w:t xml:space="preserve"> об административном правонарушении, которые переданы на рассмотрение административной комиссии для привлечения к административной ответственности. Эта работа ведется на постоянной основе.</w:t>
      </w:r>
    </w:p>
    <w:p w:rsidR="00FB14EE" w:rsidRPr="00FB14EE" w:rsidRDefault="00FB14EE" w:rsidP="00FB14EE">
      <w:pPr>
        <w:rPr>
          <w:rFonts w:ascii="Calibri" w:eastAsia="Calibri" w:hAnsi="Calibri" w:cs="Times New Roman"/>
        </w:rPr>
      </w:pPr>
      <w:r w:rsidRPr="00FB14EE">
        <w:rPr>
          <w:rFonts w:ascii="Calibri" w:eastAsia="Calibri" w:hAnsi="Calibri" w:cs="Times New Roman"/>
          <w:noProof/>
          <w:lang w:eastAsia="ru-RU"/>
        </w:rPr>
        <w:drawing>
          <wp:inline distT="0" distB="0" distL="0" distR="0" wp14:anchorId="784A923A" wp14:editId="5FD8A6F7">
            <wp:extent cx="6410325" cy="3286125"/>
            <wp:effectExtent l="0" t="0" r="0" b="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bl>
      <w:tblPr>
        <w:tblStyle w:val="aa"/>
        <w:tblW w:w="0" w:type="auto"/>
        <w:tblInd w:w="534" w:type="dxa"/>
        <w:tblLook w:val="04A0" w:firstRow="1" w:lastRow="0" w:firstColumn="1" w:lastColumn="0" w:noHBand="0" w:noVBand="1"/>
      </w:tblPr>
      <w:tblGrid>
        <w:gridCol w:w="1275"/>
        <w:gridCol w:w="3261"/>
        <w:gridCol w:w="2976"/>
      </w:tblGrid>
      <w:tr w:rsidR="00FB14EE" w:rsidRPr="00FB14EE" w:rsidTr="003D78E2">
        <w:tc>
          <w:tcPr>
            <w:tcW w:w="1275"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p>
        </w:tc>
        <w:tc>
          <w:tcPr>
            <w:tcW w:w="3261"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proofErr w:type="gramStart"/>
            <w:r w:rsidRPr="00AC06B9">
              <w:rPr>
                <w:rFonts w:ascii="Times New Roman" w:eastAsia="Calibri" w:hAnsi="Times New Roman" w:cs="Times New Roman"/>
                <w:sz w:val="24"/>
                <w:szCs w:val="24"/>
              </w:rPr>
              <w:t>кол</w:t>
            </w:r>
            <w:proofErr w:type="gramEnd"/>
            <w:r w:rsidRPr="00AC06B9">
              <w:rPr>
                <w:rFonts w:ascii="Times New Roman" w:eastAsia="Calibri" w:hAnsi="Times New Roman" w:cs="Times New Roman"/>
                <w:sz w:val="24"/>
                <w:szCs w:val="24"/>
              </w:rPr>
              <w:t>-во предупреждений</w:t>
            </w:r>
          </w:p>
        </w:tc>
        <w:tc>
          <w:tcPr>
            <w:tcW w:w="2976"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proofErr w:type="gramStart"/>
            <w:r w:rsidRPr="00AC06B9">
              <w:rPr>
                <w:rFonts w:ascii="Times New Roman" w:eastAsia="Calibri" w:hAnsi="Times New Roman" w:cs="Times New Roman"/>
                <w:sz w:val="24"/>
                <w:szCs w:val="24"/>
              </w:rPr>
              <w:t>кол</w:t>
            </w:r>
            <w:proofErr w:type="gramEnd"/>
            <w:r w:rsidRPr="00AC06B9">
              <w:rPr>
                <w:rFonts w:ascii="Times New Roman" w:eastAsia="Calibri" w:hAnsi="Times New Roman" w:cs="Times New Roman"/>
                <w:sz w:val="24"/>
                <w:szCs w:val="24"/>
              </w:rPr>
              <w:t>-во протоколов</w:t>
            </w:r>
          </w:p>
        </w:tc>
      </w:tr>
      <w:tr w:rsidR="00FB14EE" w:rsidRPr="00FB14EE" w:rsidTr="003D78E2">
        <w:tc>
          <w:tcPr>
            <w:tcW w:w="1275"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2015г.</w:t>
            </w:r>
          </w:p>
        </w:tc>
        <w:tc>
          <w:tcPr>
            <w:tcW w:w="3261"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1193</w:t>
            </w:r>
          </w:p>
        </w:tc>
        <w:tc>
          <w:tcPr>
            <w:tcW w:w="2976"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68</w:t>
            </w:r>
          </w:p>
        </w:tc>
      </w:tr>
      <w:tr w:rsidR="00FB14EE" w:rsidRPr="00FB14EE" w:rsidTr="003D78E2">
        <w:tc>
          <w:tcPr>
            <w:tcW w:w="1275"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2016г.</w:t>
            </w:r>
          </w:p>
        </w:tc>
        <w:tc>
          <w:tcPr>
            <w:tcW w:w="3261"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835</w:t>
            </w:r>
          </w:p>
        </w:tc>
        <w:tc>
          <w:tcPr>
            <w:tcW w:w="2976"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84</w:t>
            </w:r>
          </w:p>
        </w:tc>
      </w:tr>
      <w:tr w:rsidR="00FB14EE" w:rsidRPr="00FB14EE" w:rsidTr="003D78E2">
        <w:tc>
          <w:tcPr>
            <w:tcW w:w="1275"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2017г.</w:t>
            </w:r>
          </w:p>
        </w:tc>
        <w:tc>
          <w:tcPr>
            <w:tcW w:w="3261"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1036</w:t>
            </w:r>
          </w:p>
        </w:tc>
        <w:tc>
          <w:tcPr>
            <w:tcW w:w="2976"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76</w:t>
            </w:r>
          </w:p>
        </w:tc>
      </w:tr>
      <w:tr w:rsidR="00FB14EE" w:rsidRPr="00FB14EE" w:rsidTr="003D78E2">
        <w:tc>
          <w:tcPr>
            <w:tcW w:w="1275"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2018г.</w:t>
            </w:r>
          </w:p>
        </w:tc>
        <w:tc>
          <w:tcPr>
            <w:tcW w:w="3261"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1213</w:t>
            </w:r>
          </w:p>
        </w:tc>
        <w:tc>
          <w:tcPr>
            <w:tcW w:w="2976"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75</w:t>
            </w:r>
          </w:p>
        </w:tc>
      </w:tr>
      <w:tr w:rsidR="00FB14EE" w:rsidRPr="00FB14EE" w:rsidTr="003D78E2">
        <w:tc>
          <w:tcPr>
            <w:tcW w:w="1275"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2019г.</w:t>
            </w:r>
          </w:p>
        </w:tc>
        <w:tc>
          <w:tcPr>
            <w:tcW w:w="3261"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824</w:t>
            </w:r>
          </w:p>
        </w:tc>
        <w:tc>
          <w:tcPr>
            <w:tcW w:w="2976"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54</w:t>
            </w:r>
          </w:p>
        </w:tc>
      </w:tr>
      <w:tr w:rsidR="00FB14EE" w:rsidRPr="00FB14EE" w:rsidTr="003D78E2">
        <w:tc>
          <w:tcPr>
            <w:tcW w:w="1275"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2020г.</w:t>
            </w:r>
          </w:p>
        </w:tc>
        <w:tc>
          <w:tcPr>
            <w:tcW w:w="3261"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1017</w:t>
            </w:r>
          </w:p>
        </w:tc>
        <w:tc>
          <w:tcPr>
            <w:tcW w:w="2976" w:type="dxa"/>
          </w:tcPr>
          <w:p w:rsidR="00FB14EE" w:rsidRPr="00AC06B9" w:rsidRDefault="00FB14EE" w:rsidP="00FB14EE">
            <w:pPr>
              <w:widowControl w:val="0"/>
              <w:autoSpaceDE w:val="0"/>
              <w:autoSpaceDN w:val="0"/>
              <w:adjustRightInd w:val="0"/>
              <w:spacing w:line="274" w:lineRule="exact"/>
              <w:ind w:right="14"/>
              <w:jc w:val="center"/>
              <w:rPr>
                <w:rFonts w:ascii="Times New Roman" w:eastAsia="Calibri" w:hAnsi="Times New Roman" w:cs="Times New Roman"/>
                <w:sz w:val="24"/>
                <w:szCs w:val="24"/>
              </w:rPr>
            </w:pPr>
            <w:r w:rsidRPr="00AC06B9">
              <w:rPr>
                <w:rFonts w:ascii="Times New Roman" w:eastAsia="Calibri" w:hAnsi="Times New Roman" w:cs="Times New Roman"/>
                <w:sz w:val="24"/>
                <w:szCs w:val="24"/>
              </w:rPr>
              <w:t>58</w:t>
            </w:r>
          </w:p>
        </w:tc>
      </w:tr>
    </w:tbl>
    <w:p w:rsidR="00FB14EE" w:rsidRPr="00FB14EE" w:rsidRDefault="00FB14EE" w:rsidP="00FB14EE">
      <w:pPr>
        <w:spacing w:after="0" w:line="240" w:lineRule="auto"/>
        <w:ind w:firstLine="567"/>
        <w:jc w:val="both"/>
        <w:rPr>
          <w:rFonts w:ascii="Times New Roman" w:eastAsia="Calibri" w:hAnsi="Times New Roman" w:cs="Times New Roman"/>
          <w:sz w:val="24"/>
        </w:rPr>
      </w:pPr>
    </w:p>
    <w:p w:rsidR="00FB14EE" w:rsidRPr="00FB14EE" w:rsidRDefault="00FB14EE" w:rsidP="00CF3D5A">
      <w:pPr>
        <w:spacing w:after="0" w:line="240" w:lineRule="auto"/>
        <w:ind w:firstLine="709"/>
        <w:jc w:val="both"/>
        <w:rPr>
          <w:rFonts w:ascii="Times New Roman" w:eastAsia="Calibri" w:hAnsi="Times New Roman" w:cs="Times New Roman"/>
          <w:sz w:val="24"/>
        </w:rPr>
      </w:pPr>
      <w:r w:rsidRPr="00FB14EE">
        <w:rPr>
          <w:rFonts w:ascii="Times New Roman" w:eastAsia="Calibri" w:hAnsi="Times New Roman" w:cs="Times New Roman"/>
          <w:sz w:val="24"/>
        </w:rPr>
        <w:t xml:space="preserve">В рамках проводимого двухмесячника в общегородском субботнике приняли участие коллективы предприятий, </w:t>
      </w:r>
      <w:r w:rsidR="00EF5C3C">
        <w:rPr>
          <w:rFonts w:ascii="Times New Roman" w:eastAsia="Calibri" w:hAnsi="Times New Roman" w:cs="Times New Roman"/>
          <w:sz w:val="24"/>
        </w:rPr>
        <w:t xml:space="preserve">учреждений, </w:t>
      </w:r>
      <w:r w:rsidRPr="00FB14EE">
        <w:rPr>
          <w:rFonts w:ascii="Times New Roman" w:eastAsia="Calibri" w:hAnsi="Times New Roman" w:cs="Times New Roman"/>
          <w:sz w:val="24"/>
        </w:rPr>
        <w:t xml:space="preserve">жители многоквартирных домов и частного сектора. </w:t>
      </w:r>
    </w:p>
    <w:p w:rsidR="00FB14EE" w:rsidRPr="00FB14EE" w:rsidRDefault="00FB14EE" w:rsidP="00CF3D5A">
      <w:pPr>
        <w:spacing w:line="240" w:lineRule="auto"/>
        <w:ind w:firstLine="709"/>
        <w:jc w:val="both"/>
        <w:rPr>
          <w:rFonts w:ascii="Times New Roman" w:eastAsia="Calibri" w:hAnsi="Times New Roman" w:cs="Times New Roman"/>
          <w:sz w:val="24"/>
        </w:rPr>
      </w:pPr>
      <w:r w:rsidRPr="00FB14EE">
        <w:rPr>
          <w:rFonts w:ascii="Times New Roman" w:eastAsia="Calibri" w:hAnsi="Times New Roman" w:cs="Times New Roman"/>
          <w:sz w:val="24"/>
        </w:rPr>
        <w:t>В городской черте выявлено 5 несанкционированных свалок, определено количество мусора на них в объеме 262,5 м</w:t>
      </w:r>
      <w:r w:rsidRPr="00FB14EE">
        <w:rPr>
          <w:rFonts w:ascii="Times New Roman" w:eastAsia="Calibri" w:hAnsi="Times New Roman" w:cs="Times New Roman"/>
          <w:sz w:val="24"/>
          <w:vertAlign w:val="superscript"/>
        </w:rPr>
        <w:t>3</w:t>
      </w:r>
      <w:r w:rsidRPr="00FB14EE">
        <w:rPr>
          <w:rFonts w:ascii="Times New Roman" w:eastAsia="Calibri" w:hAnsi="Times New Roman" w:cs="Times New Roman"/>
          <w:sz w:val="24"/>
        </w:rPr>
        <w:t>, заключен муниципальный контракт на оказание услуг по содержанию мест общего пользования (уборка и вывоз мусора на несанкционированных свалках) на сумму 171</w:t>
      </w:r>
      <w:r w:rsidR="00C7308C">
        <w:rPr>
          <w:rFonts w:ascii="Times New Roman" w:eastAsia="Calibri" w:hAnsi="Times New Roman" w:cs="Times New Roman"/>
          <w:sz w:val="24"/>
        </w:rPr>
        <w:t>,</w:t>
      </w:r>
      <w:r w:rsidRPr="00FB14EE">
        <w:rPr>
          <w:rFonts w:ascii="Times New Roman" w:eastAsia="Calibri" w:hAnsi="Times New Roman" w:cs="Times New Roman"/>
          <w:sz w:val="24"/>
        </w:rPr>
        <w:t>302</w:t>
      </w:r>
      <w:r w:rsidR="00C7308C">
        <w:rPr>
          <w:rFonts w:ascii="Times New Roman" w:eastAsia="Calibri" w:hAnsi="Times New Roman" w:cs="Times New Roman"/>
          <w:sz w:val="24"/>
        </w:rPr>
        <w:t xml:space="preserve"> тыс. </w:t>
      </w:r>
      <w:r w:rsidRPr="00FB14EE">
        <w:rPr>
          <w:rFonts w:ascii="Times New Roman" w:eastAsia="Calibri" w:hAnsi="Times New Roman" w:cs="Times New Roman"/>
          <w:sz w:val="24"/>
        </w:rPr>
        <w:t>руб., в результате проведенных работ все несанкционированные свалки надлежащим образом очищены.</w:t>
      </w:r>
    </w:p>
    <w:p w:rsidR="00FB14EE" w:rsidRPr="00FB14EE" w:rsidRDefault="00FB14EE" w:rsidP="00FB14EE">
      <w:pPr>
        <w:ind w:firstLine="567"/>
        <w:jc w:val="both"/>
        <w:rPr>
          <w:rFonts w:ascii="Calibri" w:eastAsia="Calibri" w:hAnsi="Calibri" w:cs="Times New Roman"/>
          <w:sz w:val="24"/>
        </w:rPr>
      </w:pPr>
      <w:r w:rsidRPr="00FB14EE">
        <w:rPr>
          <w:rFonts w:ascii="Times New Roman" w:eastAsia="Calibri" w:hAnsi="Times New Roman" w:cs="Times New Roman"/>
          <w:sz w:val="24"/>
        </w:rPr>
        <w:lastRenderedPageBreak/>
        <w:t xml:space="preserve"> </w:t>
      </w:r>
      <w:r w:rsidRPr="00FB14EE">
        <w:rPr>
          <w:rFonts w:ascii="Calibri" w:eastAsia="Calibri" w:hAnsi="Calibri" w:cs="Times New Roman"/>
          <w:noProof/>
          <w:sz w:val="24"/>
          <w:lang w:eastAsia="ru-RU"/>
        </w:rPr>
        <w:drawing>
          <wp:inline distT="0" distB="0" distL="0" distR="0" wp14:anchorId="158A4127" wp14:editId="73F22C76">
            <wp:extent cx="6134100" cy="2867025"/>
            <wp:effectExtent l="0" t="0" r="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FB14EE" w:rsidRPr="00FB14EE" w:rsidRDefault="00FB14EE" w:rsidP="00FB14EE">
      <w:pPr>
        <w:spacing w:after="0" w:line="240" w:lineRule="auto"/>
        <w:ind w:firstLine="567"/>
        <w:jc w:val="both"/>
        <w:rPr>
          <w:rFonts w:ascii="Times New Roman" w:eastAsia="Times New Roman" w:hAnsi="Times New Roman" w:cs="Times New Roman"/>
          <w:sz w:val="24"/>
          <w:szCs w:val="24"/>
          <w:lang w:eastAsia="ru-RU"/>
        </w:rPr>
      </w:pPr>
      <w:r w:rsidRPr="00FB14EE">
        <w:rPr>
          <w:rFonts w:ascii="Times New Roman" w:eastAsia="Times New Roman" w:hAnsi="Times New Roman" w:cs="Times New Roman"/>
          <w:sz w:val="24"/>
          <w:szCs w:val="20"/>
          <w:lang w:eastAsia="ru-RU"/>
        </w:rPr>
        <w:t xml:space="preserve">В целях предотвращения несанкционированных навалов мусора на территории </w:t>
      </w:r>
      <w:r w:rsidR="00E97B95">
        <w:rPr>
          <w:rFonts w:ascii="Times New Roman" w:eastAsia="Times New Roman" w:hAnsi="Times New Roman" w:cs="Times New Roman"/>
          <w:sz w:val="24"/>
          <w:szCs w:val="20"/>
          <w:lang w:eastAsia="ru-RU"/>
        </w:rPr>
        <w:t>города</w:t>
      </w:r>
      <w:r w:rsidRPr="00FB14EE">
        <w:rPr>
          <w:rFonts w:ascii="Times New Roman" w:eastAsia="Times New Roman" w:hAnsi="Times New Roman" w:cs="Times New Roman"/>
          <w:sz w:val="24"/>
          <w:szCs w:val="20"/>
          <w:lang w:eastAsia="ru-RU"/>
        </w:rPr>
        <w:t xml:space="preserve"> были заключены муниципальные контракты на строительство контейнерных площадок за счет средств местного бюджеты, в количестве 13 шт., по следующим адресам:                                      </w:t>
      </w:r>
      <w:proofErr w:type="spellStart"/>
      <w:r w:rsidRPr="00FB14EE">
        <w:rPr>
          <w:rFonts w:ascii="Times New Roman" w:eastAsia="Times New Roman" w:hAnsi="Times New Roman" w:cs="Times New Roman"/>
          <w:sz w:val="24"/>
          <w:szCs w:val="24"/>
          <w:lang w:eastAsia="ru-RU"/>
        </w:rPr>
        <w:t>ул.Калинина</w:t>
      </w:r>
      <w:proofErr w:type="spellEnd"/>
      <w:r w:rsidRPr="00FB14EE">
        <w:rPr>
          <w:rFonts w:ascii="Times New Roman" w:eastAsia="Times New Roman" w:hAnsi="Times New Roman" w:cs="Times New Roman"/>
          <w:sz w:val="24"/>
          <w:szCs w:val="24"/>
          <w:lang w:eastAsia="ru-RU"/>
        </w:rPr>
        <w:t>,</w:t>
      </w:r>
      <w:r w:rsidR="00C12C61">
        <w:rPr>
          <w:rFonts w:ascii="Times New Roman" w:eastAsia="Times New Roman" w:hAnsi="Times New Roman" w:cs="Times New Roman"/>
          <w:sz w:val="24"/>
          <w:szCs w:val="24"/>
          <w:lang w:eastAsia="ru-RU"/>
        </w:rPr>
        <w:t xml:space="preserve"> </w:t>
      </w:r>
      <w:r w:rsidRPr="00FB14EE">
        <w:rPr>
          <w:rFonts w:ascii="Times New Roman" w:eastAsia="Times New Roman" w:hAnsi="Times New Roman" w:cs="Times New Roman"/>
          <w:sz w:val="24"/>
          <w:szCs w:val="24"/>
          <w:lang w:eastAsia="ru-RU"/>
        </w:rPr>
        <w:t>59А, ул.Школьная,4А, ул.Первомайская,50А, ул.Новая,15А,                            ул.Крупской,43А,</w:t>
      </w:r>
      <w:r w:rsidR="00F94BC4">
        <w:rPr>
          <w:rFonts w:ascii="Times New Roman" w:eastAsia="Times New Roman" w:hAnsi="Times New Roman" w:cs="Times New Roman"/>
          <w:sz w:val="24"/>
          <w:szCs w:val="24"/>
          <w:lang w:eastAsia="ru-RU"/>
        </w:rPr>
        <w:t xml:space="preserve"> </w:t>
      </w:r>
      <w:r w:rsidRPr="00FB14EE">
        <w:rPr>
          <w:rFonts w:ascii="Times New Roman" w:eastAsia="Times New Roman" w:hAnsi="Times New Roman" w:cs="Times New Roman"/>
          <w:sz w:val="24"/>
          <w:szCs w:val="24"/>
          <w:lang w:eastAsia="ru-RU"/>
        </w:rPr>
        <w:t xml:space="preserve"> ул.Калинина,85А, ул.Заводская,34А, </w:t>
      </w:r>
      <w:proofErr w:type="spellStart"/>
      <w:r w:rsidRPr="00FB14EE">
        <w:rPr>
          <w:rFonts w:ascii="Times New Roman" w:eastAsia="Times New Roman" w:hAnsi="Times New Roman" w:cs="Times New Roman"/>
          <w:sz w:val="24"/>
          <w:szCs w:val="24"/>
          <w:lang w:eastAsia="ru-RU"/>
        </w:rPr>
        <w:t>ул.Забобонина</w:t>
      </w:r>
      <w:proofErr w:type="spellEnd"/>
      <w:r w:rsidRPr="00FB14EE">
        <w:rPr>
          <w:rFonts w:ascii="Times New Roman" w:eastAsia="Times New Roman" w:hAnsi="Times New Roman" w:cs="Times New Roman"/>
          <w:sz w:val="24"/>
          <w:szCs w:val="24"/>
          <w:lang w:eastAsia="ru-RU"/>
        </w:rPr>
        <w:t xml:space="preserve">, 31А,                            </w:t>
      </w:r>
      <w:proofErr w:type="spellStart"/>
      <w:r w:rsidRPr="00FB14EE">
        <w:rPr>
          <w:rFonts w:ascii="Times New Roman" w:eastAsia="Times New Roman" w:hAnsi="Times New Roman" w:cs="Times New Roman"/>
          <w:sz w:val="24"/>
          <w:szCs w:val="24"/>
          <w:lang w:eastAsia="ru-RU"/>
        </w:rPr>
        <w:t>ул.Горького</w:t>
      </w:r>
      <w:proofErr w:type="spellEnd"/>
      <w:r w:rsidRPr="00FB14EE">
        <w:rPr>
          <w:rFonts w:ascii="Times New Roman" w:eastAsia="Times New Roman" w:hAnsi="Times New Roman" w:cs="Times New Roman"/>
          <w:sz w:val="24"/>
          <w:szCs w:val="24"/>
          <w:lang w:eastAsia="ru-RU"/>
        </w:rPr>
        <w:t xml:space="preserve">, 93А, </w:t>
      </w:r>
      <w:proofErr w:type="spellStart"/>
      <w:r w:rsidRPr="00FB14EE">
        <w:rPr>
          <w:rFonts w:ascii="Times New Roman" w:eastAsia="Times New Roman" w:hAnsi="Times New Roman" w:cs="Times New Roman"/>
          <w:sz w:val="24"/>
          <w:szCs w:val="24"/>
          <w:lang w:eastAsia="ru-RU"/>
        </w:rPr>
        <w:t>ул.Победы</w:t>
      </w:r>
      <w:proofErr w:type="spellEnd"/>
      <w:r w:rsidRPr="00FB14EE">
        <w:rPr>
          <w:rFonts w:ascii="Times New Roman" w:eastAsia="Times New Roman" w:hAnsi="Times New Roman" w:cs="Times New Roman"/>
          <w:sz w:val="24"/>
          <w:szCs w:val="24"/>
          <w:lang w:eastAsia="ru-RU"/>
        </w:rPr>
        <w:t xml:space="preserve">, 80А, </w:t>
      </w:r>
      <w:proofErr w:type="spellStart"/>
      <w:r w:rsidRPr="00FB14EE">
        <w:rPr>
          <w:rFonts w:ascii="Times New Roman" w:eastAsia="Times New Roman" w:hAnsi="Times New Roman" w:cs="Times New Roman"/>
          <w:sz w:val="24"/>
          <w:szCs w:val="24"/>
          <w:lang w:eastAsia="ru-RU"/>
        </w:rPr>
        <w:t>ул.Б.Хмельницкого</w:t>
      </w:r>
      <w:proofErr w:type="spellEnd"/>
      <w:r w:rsidRPr="00FB14EE">
        <w:rPr>
          <w:rFonts w:ascii="Times New Roman" w:eastAsia="Times New Roman" w:hAnsi="Times New Roman" w:cs="Times New Roman"/>
          <w:sz w:val="24"/>
          <w:szCs w:val="24"/>
          <w:lang w:eastAsia="ru-RU"/>
        </w:rPr>
        <w:t xml:space="preserve">, 54А, ул.Журавлева,32А,                       </w:t>
      </w:r>
      <w:proofErr w:type="spellStart"/>
      <w:r w:rsidRPr="00FB14EE">
        <w:rPr>
          <w:rFonts w:ascii="Times New Roman" w:eastAsia="Times New Roman" w:hAnsi="Times New Roman" w:cs="Times New Roman"/>
          <w:sz w:val="24"/>
          <w:szCs w:val="24"/>
          <w:lang w:eastAsia="ru-RU"/>
        </w:rPr>
        <w:t>ул.Пушкина</w:t>
      </w:r>
      <w:proofErr w:type="spellEnd"/>
      <w:r w:rsidRPr="00FB14EE">
        <w:rPr>
          <w:rFonts w:ascii="Times New Roman" w:eastAsia="Times New Roman" w:hAnsi="Times New Roman" w:cs="Times New Roman"/>
          <w:sz w:val="24"/>
          <w:szCs w:val="24"/>
          <w:lang w:eastAsia="ru-RU"/>
        </w:rPr>
        <w:t xml:space="preserve"> (в районе дома № 86), сумма затрат составила 546</w:t>
      </w:r>
      <w:r w:rsidR="00E97B95">
        <w:rPr>
          <w:rFonts w:ascii="Times New Roman" w:eastAsia="Times New Roman" w:hAnsi="Times New Roman" w:cs="Times New Roman"/>
          <w:sz w:val="24"/>
          <w:szCs w:val="24"/>
          <w:lang w:eastAsia="ru-RU"/>
        </w:rPr>
        <w:t>,</w:t>
      </w:r>
      <w:r w:rsidRPr="00FB14EE">
        <w:rPr>
          <w:rFonts w:ascii="Times New Roman" w:eastAsia="Times New Roman" w:hAnsi="Times New Roman" w:cs="Times New Roman"/>
          <w:sz w:val="24"/>
          <w:szCs w:val="24"/>
          <w:lang w:eastAsia="ru-RU"/>
        </w:rPr>
        <w:t>061</w:t>
      </w:r>
      <w:r w:rsidR="00E97B95">
        <w:rPr>
          <w:rFonts w:ascii="Times New Roman" w:eastAsia="Times New Roman" w:hAnsi="Times New Roman" w:cs="Times New Roman"/>
          <w:sz w:val="24"/>
          <w:szCs w:val="24"/>
          <w:lang w:eastAsia="ru-RU"/>
        </w:rPr>
        <w:t xml:space="preserve"> тыс.</w:t>
      </w:r>
      <w:r w:rsidRPr="00FB14EE">
        <w:rPr>
          <w:rFonts w:ascii="Times New Roman" w:eastAsia="Times New Roman" w:hAnsi="Times New Roman" w:cs="Times New Roman"/>
          <w:sz w:val="24"/>
          <w:szCs w:val="24"/>
          <w:lang w:eastAsia="ru-RU"/>
        </w:rPr>
        <w:t xml:space="preserve"> руб.</w:t>
      </w:r>
    </w:p>
    <w:p w:rsidR="00FB14EE" w:rsidRPr="00FB14EE" w:rsidRDefault="00FB14EE" w:rsidP="00FB14EE">
      <w:pPr>
        <w:spacing w:after="0" w:line="240" w:lineRule="auto"/>
        <w:jc w:val="both"/>
        <w:rPr>
          <w:rFonts w:ascii="Times New Roman" w:eastAsia="Times New Roman" w:hAnsi="Times New Roman" w:cs="Times New Roman"/>
          <w:sz w:val="24"/>
          <w:szCs w:val="20"/>
          <w:lang w:eastAsia="ru-RU"/>
        </w:rPr>
      </w:pPr>
      <w:r w:rsidRPr="00FB14EE">
        <w:rPr>
          <w:rFonts w:ascii="Times New Roman" w:eastAsia="Times New Roman" w:hAnsi="Times New Roman" w:cs="Times New Roman"/>
          <w:sz w:val="24"/>
          <w:szCs w:val="24"/>
          <w:lang w:eastAsia="ru-RU"/>
        </w:rPr>
        <w:tab/>
      </w:r>
      <w:r w:rsidRPr="00FB14EE">
        <w:rPr>
          <w:rFonts w:ascii="Times New Roman" w:eastAsia="Times New Roman" w:hAnsi="Times New Roman" w:cs="Times New Roman"/>
          <w:sz w:val="24"/>
          <w:szCs w:val="20"/>
          <w:lang w:eastAsia="ru-RU"/>
        </w:rPr>
        <w:t xml:space="preserve">В 2020 году администрацией подана заявка на предоставление субсидии в 2021г. на создание мест (площадок) накопления твердых коммунальных отходов, а также приобретение контейнеров для сбора ТКО в рамках подпрограммы «Отходы производства и потребления в Иркутской области» на 2019-2024 годы государственной программы Иркутской области «Охрана окружающей среды» на 2019-2024 годы, утвержденной постановлением Правительства Иркутской области от 29 октября 2018 года №776 – </w:t>
      </w:r>
      <w:proofErr w:type="spellStart"/>
      <w:r w:rsidRPr="00FB14EE">
        <w:rPr>
          <w:rFonts w:ascii="Times New Roman" w:eastAsia="Times New Roman" w:hAnsi="Times New Roman" w:cs="Times New Roman"/>
          <w:sz w:val="24"/>
          <w:szCs w:val="20"/>
          <w:lang w:eastAsia="ru-RU"/>
        </w:rPr>
        <w:t>пп</w:t>
      </w:r>
      <w:proofErr w:type="spellEnd"/>
      <w:r w:rsidRPr="00FB14EE">
        <w:rPr>
          <w:rFonts w:ascii="Times New Roman" w:eastAsia="Times New Roman" w:hAnsi="Times New Roman" w:cs="Times New Roman"/>
          <w:sz w:val="24"/>
          <w:szCs w:val="20"/>
          <w:lang w:eastAsia="ru-RU"/>
        </w:rPr>
        <w:t xml:space="preserve">. Заявка подана на строительство 53 контейнерных площадок с установкой на них 159 контейнеров, общая заявленная сумма субсидии составила 3248,5 тыс. руб. </w:t>
      </w:r>
    </w:p>
    <w:p w:rsidR="00FB14EE" w:rsidRPr="00FB14EE" w:rsidRDefault="00FB14EE" w:rsidP="00FB14EE">
      <w:pPr>
        <w:spacing w:after="0" w:line="240" w:lineRule="auto"/>
        <w:ind w:firstLine="480"/>
        <w:jc w:val="both"/>
        <w:rPr>
          <w:rFonts w:ascii="Calibri" w:eastAsia="Calibri" w:hAnsi="Calibri" w:cs="Times New Roman"/>
          <w:sz w:val="24"/>
          <w:szCs w:val="24"/>
        </w:rPr>
      </w:pPr>
    </w:p>
    <w:tbl>
      <w:tblPr>
        <w:tblStyle w:val="aa"/>
        <w:tblW w:w="0" w:type="auto"/>
        <w:tblLook w:val="04A0" w:firstRow="1" w:lastRow="0" w:firstColumn="1" w:lastColumn="0" w:noHBand="0" w:noVBand="1"/>
      </w:tblPr>
      <w:tblGrid>
        <w:gridCol w:w="1772"/>
        <w:gridCol w:w="3610"/>
        <w:gridCol w:w="3962"/>
      </w:tblGrid>
      <w:tr w:rsidR="00FB14EE" w:rsidRPr="00FB14EE" w:rsidTr="003D78E2">
        <w:tc>
          <w:tcPr>
            <w:tcW w:w="1809" w:type="dxa"/>
          </w:tcPr>
          <w:p w:rsidR="00FB14EE" w:rsidRPr="00945BA7" w:rsidRDefault="00FB14EE" w:rsidP="00FB14EE">
            <w:pPr>
              <w:jc w:val="both"/>
              <w:rPr>
                <w:rFonts w:ascii="Times New Roman" w:eastAsia="Calibri" w:hAnsi="Times New Roman" w:cs="Times New Roman"/>
                <w:sz w:val="24"/>
                <w:szCs w:val="24"/>
              </w:rPr>
            </w:pPr>
          </w:p>
        </w:tc>
        <w:tc>
          <w:tcPr>
            <w:tcW w:w="3686" w:type="dxa"/>
          </w:tcPr>
          <w:p w:rsidR="00FB14EE" w:rsidRPr="00945BA7" w:rsidRDefault="00FB14EE" w:rsidP="00FB14EE">
            <w:pPr>
              <w:jc w:val="both"/>
              <w:rPr>
                <w:rFonts w:ascii="Times New Roman" w:eastAsia="Calibri" w:hAnsi="Times New Roman" w:cs="Times New Roman"/>
                <w:sz w:val="24"/>
                <w:szCs w:val="24"/>
              </w:rPr>
            </w:pPr>
            <w:proofErr w:type="gramStart"/>
            <w:r w:rsidRPr="00945BA7">
              <w:rPr>
                <w:rFonts w:ascii="Times New Roman" w:eastAsia="Calibri" w:hAnsi="Times New Roman" w:cs="Times New Roman"/>
                <w:sz w:val="24"/>
                <w:szCs w:val="24"/>
              </w:rPr>
              <w:t>кол</w:t>
            </w:r>
            <w:proofErr w:type="gramEnd"/>
            <w:r w:rsidRPr="00945BA7">
              <w:rPr>
                <w:rFonts w:ascii="Times New Roman" w:eastAsia="Calibri" w:hAnsi="Times New Roman" w:cs="Times New Roman"/>
                <w:sz w:val="24"/>
                <w:szCs w:val="24"/>
              </w:rPr>
              <w:t>-во контейнерных площадок</w:t>
            </w:r>
          </w:p>
        </w:tc>
        <w:tc>
          <w:tcPr>
            <w:tcW w:w="4076" w:type="dxa"/>
          </w:tcPr>
          <w:p w:rsidR="00FB14EE" w:rsidRPr="00945BA7" w:rsidRDefault="00FB14EE" w:rsidP="00FB14EE">
            <w:pPr>
              <w:jc w:val="both"/>
              <w:rPr>
                <w:rFonts w:ascii="Times New Roman" w:eastAsia="Calibri" w:hAnsi="Times New Roman" w:cs="Times New Roman"/>
                <w:sz w:val="24"/>
                <w:szCs w:val="24"/>
              </w:rPr>
            </w:pPr>
            <w:proofErr w:type="gramStart"/>
            <w:r w:rsidRPr="00945BA7">
              <w:rPr>
                <w:rFonts w:ascii="Times New Roman" w:eastAsia="Calibri" w:hAnsi="Times New Roman" w:cs="Times New Roman"/>
                <w:sz w:val="24"/>
                <w:szCs w:val="24"/>
              </w:rPr>
              <w:t>сумма</w:t>
            </w:r>
            <w:proofErr w:type="gramEnd"/>
            <w:r w:rsidRPr="00945BA7">
              <w:rPr>
                <w:rFonts w:ascii="Times New Roman" w:eastAsia="Calibri" w:hAnsi="Times New Roman" w:cs="Times New Roman"/>
                <w:sz w:val="24"/>
                <w:szCs w:val="24"/>
              </w:rPr>
              <w:t xml:space="preserve"> затрат, </w:t>
            </w:r>
            <w:proofErr w:type="spellStart"/>
            <w:r w:rsidRPr="00945BA7">
              <w:rPr>
                <w:rFonts w:ascii="Times New Roman" w:eastAsia="Calibri" w:hAnsi="Times New Roman" w:cs="Times New Roman"/>
                <w:sz w:val="24"/>
                <w:szCs w:val="24"/>
              </w:rPr>
              <w:t>тыс.руб</w:t>
            </w:r>
            <w:proofErr w:type="spellEnd"/>
            <w:r w:rsidR="00945BA7">
              <w:rPr>
                <w:rFonts w:ascii="Times New Roman" w:eastAsia="Calibri" w:hAnsi="Times New Roman" w:cs="Times New Roman"/>
                <w:sz w:val="24"/>
                <w:szCs w:val="24"/>
              </w:rPr>
              <w:t>.</w:t>
            </w:r>
          </w:p>
        </w:tc>
      </w:tr>
      <w:tr w:rsidR="00FB14EE" w:rsidRPr="00FB14EE" w:rsidTr="003D78E2">
        <w:tc>
          <w:tcPr>
            <w:tcW w:w="1809"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2015г.</w:t>
            </w:r>
          </w:p>
        </w:tc>
        <w:tc>
          <w:tcPr>
            <w:tcW w:w="368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2</w:t>
            </w:r>
          </w:p>
        </w:tc>
        <w:tc>
          <w:tcPr>
            <w:tcW w:w="407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50,000</w:t>
            </w:r>
          </w:p>
        </w:tc>
      </w:tr>
      <w:tr w:rsidR="00FB14EE" w:rsidRPr="00FB14EE" w:rsidTr="003D78E2">
        <w:tc>
          <w:tcPr>
            <w:tcW w:w="1809"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2016г.</w:t>
            </w:r>
          </w:p>
        </w:tc>
        <w:tc>
          <w:tcPr>
            <w:tcW w:w="368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2</w:t>
            </w:r>
          </w:p>
        </w:tc>
        <w:tc>
          <w:tcPr>
            <w:tcW w:w="407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49,994</w:t>
            </w:r>
          </w:p>
        </w:tc>
      </w:tr>
      <w:tr w:rsidR="00FB14EE" w:rsidRPr="00FB14EE" w:rsidTr="003D78E2">
        <w:tc>
          <w:tcPr>
            <w:tcW w:w="1809"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2017г.</w:t>
            </w:r>
          </w:p>
        </w:tc>
        <w:tc>
          <w:tcPr>
            <w:tcW w:w="368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1</w:t>
            </w:r>
          </w:p>
        </w:tc>
        <w:tc>
          <w:tcPr>
            <w:tcW w:w="407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50,000</w:t>
            </w:r>
          </w:p>
        </w:tc>
      </w:tr>
      <w:tr w:rsidR="00FB14EE" w:rsidRPr="00FB14EE" w:rsidTr="003D78E2">
        <w:tc>
          <w:tcPr>
            <w:tcW w:w="1809"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2018г.</w:t>
            </w:r>
          </w:p>
        </w:tc>
        <w:tc>
          <w:tcPr>
            <w:tcW w:w="368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3</w:t>
            </w:r>
          </w:p>
        </w:tc>
        <w:tc>
          <w:tcPr>
            <w:tcW w:w="407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54,330</w:t>
            </w:r>
          </w:p>
        </w:tc>
      </w:tr>
      <w:tr w:rsidR="00FB14EE" w:rsidRPr="00FB14EE" w:rsidTr="003D78E2">
        <w:tc>
          <w:tcPr>
            <w:tcW w:w="1809"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2019г.</w:t>
            </w:r>
          </w:p>
        </w:tc>
        <w:tc>
          <w:tcPr>
            <w:tcW w:w="368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21</w:t>
            </w:r>
          </w:p>
        </w:tc>
        <w:tc>
          <w:tcPr>
            <w:tcW w:w="407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733,828</w:t>
            </w:r>
          </w:p>
        </w:tc>
      </w:tr>
      <w:tr w:rsidR="00FB14EE" w:rsidRPr="00FB14EE" w:rsidTr="003D78E2">
        <w:tc>
          <w:tcPr>
            <w:tcW w:w="1809"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2020г.</w:t>
            </w:r>
          </w:p>
        </w:tc>
        <w:tc>
          <w:tcPr>
            <w:tcW w:w="368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13</w:t>
            </w:r>
          </w:p>
        </w:tc>
        <w:tc>
          <w:tcPr>
            <w:tcW w:w="4076" w:type="dxa"/>
          </w:tcPr>
          <w:p w:rsidR="00FB14EE" w:rsidRPr="00945BA7" w:rsidRDefault="00FB14EE" w:rsidP="00FB14EE">
            <w:pPr>
              <w:jc w:val="both"/>
              <w:rPr>
                <w:rFonts w:ascii="Times New Roman" w:eastAsia="Calibri" w:hAnsi="Times New Roman" w:cs="Times New Roman"/>
                <w:sz w:val="24"/>
                <w:szCs w:val="24"/>
              </w:rPr>
            </w:pPr>
            <w:r w:rsidRPr="00945BA7">
              <w:rPr>
                <w:rFonts w:ascii="Times New Roman" w:eastAsia="Calibri" w:hAnsi="Times New Roman" w:cs="Times New Roman"/>
                <w:sz w:val="24"/>
                <w:szCs w:val="24"/>
              </w:rPr>
              <w:t>546, 061</w:t>
            </w:r>
          </w:p>
        </w:tc>
      </w:tr>
    </w:tbl>
    <w:p w:rsidR="00FB14EE" w:rsidRPr="00FB14EE" w:rsidRDefault="00FB14EE" w:rsidP="00FB14EE">
      <w:pPr>
        <w:tabs>
          <w:tab w:val="left" w:pos="426"/>
        </w:tabs>
        <w:spacing w:after="0" w:line="240" w:lineRule="auto"/>
        <w:jc w:val="both"/>
        <w:rPr>
          <w:rFonts w:ascii="Times New Roman" w:eastAsia="Calibri" w:hAnsi="Times New Roman" w:cs="Times New Roman"/>
          <w:sz w:val="24"/>
          <w:szCs w:val="24"/>
        </w:rPr>
      </w:pPr>
    </w:p>
    <w:tbl>
      <w:tblPr>
        <w:tblStyle w:val="aa"/>
        <w:tblW w:w="0" w:type="auto"/>
        <w:tblLook w:val="04A0" w:firstRow="1" w:lastRow="0" w:firstColumn="1" w:lastColumn="0" w:noHBand="0" w:noVBand="1"/>
      </w:tblPr>
      <w:tblGrid>
        <w:gridCol w:w="9344"/>
      </w:tblGrid>
      <w:tr w:rsidR="00D76422" w:rsidTr="00D76422">
        <w:tc>
          <w:tcPr>
            <w:tcW w:w="9344" w:type="dxa"/>
            <w:shd w:val="clear" w:color="auto" w:fill="C5E0B3" w:themeFill="accent6" w:themeFillTint="66"/>
          </w:tcPr>
          <w:p w:rsidR="00D76422" w:rsidRDefault="00D76422" w:rsidP="00F177B3">
            <w:pPr>
              <w:tabs>
                <w:tab w:val="left" w:pos="426"/>
              </w:tabs>
              <w:jc w:val="center"/>
              <w:rPr>
                <w:rFonts w:ascii="Times New Roman" w:hAnsi="Times New Roman" w:cs="Times New Roman"/>
                <w:b/>
                <w:bCs/>
                <w:sz w:val="28"/>
                <w:szCs w:val="28"/>
              </w:rPr>
            </w:pPr>
            <w:r w:rsidRPr="00561927">
              <w:rPr>
                <w:rFonts w:ascii="Times New Roman" w:hAnsi="Times New Roman" w:cs="Times New Roman"/>
                <w:b/>
                <w:bCs/>
                <w:sz w:val="28"/>
                <w:szCs w:val="28"/>
              </w:rPr>
              <w:t xml:space="preserve">Создание условий для массового отдыха жителей и </w:t>
            </w:r>
            <w:proofErr w:type="gramStart"/>
            <w:r w:rsidRPr="00561927">
              <w:rPr>
                <w:rFonts w:ascii="Times New Roman" w:hAnsi="Times New Roman" w:cs="Times New Roman"/>
                <w:b/>
                <w:bCs/>
                <w:sz w:val="28"/>
                <w:szCs w:val="28"/>
              </w:rPr>
              <w:t>организация  обустройства</w:t>
            </w:r>
            <w:proofErr w:type="gramEnd"/>
            <w:r w:rsidRPr="00561927">
              <w:rPr>
                <w:rFonts w:ascii="Times New Roman" w:hAnsi="Times New Roman" w:cs="Times New Roman"/>
                <w:b/>
                <w:bCs/>
                <w:sz w:val="28"/>
                <w:szCs w:val="28"/>
              </w:rPr>
              <w:t xml:space="preserve">  мест массового отдыха населения,</w:t>
            </w:r>
            <w:r w:rsidRPr="00561927">
              <w:rPr>
                <w:rFonts w:ascii="Times New Roman" w:hAnsi="Times New Roman" w:cs="Times New Roman"/>
                <w:b/>
                <w:sz w:val="28"/>
                <w:szCs w:val="28"/>
              </w:rPr>
              <w:t xml:space="preserve"> обеспечение  жителей услугами организаций культуры</w:t>
            </w:r>
          </w:p>
        </w:tc>
      </w:tr>
    </w:tbl>
    <w:p w:rsidR="006F445B" w:rsidRPr="00561927" w:rsidRDefault="006F445B" w:rsidP="00F177B3">
      <w:pPr>
        <w:tabs>
          <w:tab w:val="left" w:pos="426"/>
        </w:tabs>
        <w:spacing w:after="0" w:line="240" w:lineRule="auto"/>
        <w:jc w:val="center"/>
        <w:rPr>
          <w:b/>
          <w:i/>
        </w:rPr>
      </w:pPr>
    </w:p>
    <w:p w:rsidR="003E5F0A" w:rsidRPr="003E5F0A" w:rsidRDefault="003E5F0A" w:rsidP="003E5F0A">
      <w:pPr>
        <w:spacing w:after="0" w:line="240" w:lineRule="auto"/>
        <w:jc w:val="both"/>
        <w:rPr>
          <w:rFonts w:ascii="Times New Roman" w:eastAsia="Times New Roman" w:hAnsi="Times New Roman" w:cs="Times New Roman"/>
          <w:sz w:val="24"/>
          <w:szCs w:val="20"/>
          <w:lang w:eastAsia="ru-RU"/>
        </w:rPr>
      </w:pPr>
      <w:r w:rsidRPr="003E5F0A">
        <w:rPr>
          <w:rFonts w:ascii="Times New Roman" w:eastAsia="Times New Roman" w:hAnsi="Times New Roman" w:cs="Times New Roman"/>
          <w:sz w:val="24"/>
          <w:szCs w:val="20"/>
          <w:lang w:eastAsia="ru-RU"/>
        </w:rPr>
        <w:t xml:space="preserve">           Организацией и </w:t>
      </w:r>
      <w:proofErr w:type="gramStart"/>
      <w:r w:rsidRPr="003E5F0A">
        <w:rPr>
          <w:rFonts w:ascii="Times New Roman" w:eastAsia="Times New Roman" w:hAnsi="Times New Roman" w:cs="Times New Roman"/>
          <w:sz w:val="24"/>
          <w:szCs w:val="20"/>
          <w:lang w:eastAsia="ru-RU"/>
        </w:rPr>
        <w:t>проведением  городских</w:t>
      </w:r>
      <w:proofErr w:type="gramEnd"/>
      <w:r w:rsidRPr="003E5F0A">
        <w:rPr>
          <w:rFonts w:ascii="Times New Roman" w:eastAsia="Times New Roman" w:hAnsi="Times New Roman" w:cs="Times New Roman"/>
          <w:sz w:val="24"/>
          <w:szCs w:val="20"/>
          <w:lang w:eastAsia="ru-RU"/>
        </w:rPr>
        <w:t xml:space="preserve">  культурно-массовых  мероприятий занимаются  сотрудники  администрации  совместно с  работниками   «</w:t>
      </w:r>
      <w:proofErr w:type="spellStart"/>
      <w:r w:rsidRPr="003E5F0A">
        <w:rPr>
          <w:rFonts w:ascii="Times New Roman" w:eastAsia="Times New Roman" w:hAnsi="Times New Roman" w:cs="Times New Roman"/>
          <w:sz w:val="24"/>
          <w:szCs w:val="20"/>
          <w:lang w:eastAsia="ru-RU"/>
        </w:rPr>
        <w:t>Бирюсинской</w:t>
      </w:r>
      <w:proofErr w:type="spellEnd"/>
      <w:r w:rsidRPr="003E5F0A">
        <w:rPr>
          <w:rFonts w:ascii="Times New Roman" w:eastAsia="Times New Roman" w:hAnsi="Times New Roman" w:cs="Times New Roman"/>
          <w:sz w:val="24"/>
          <w:szCs w:val="20"/>
          <w:lang w:eastAsia="ru-RU"/>
        </w:rPr>
        <w:t xml:space="preserve"> городской библиотеки»,  центра  культуры  и  </w:t>
      </w:r>
      <w:r w:rsidR="00B751D6">
        <w:rPr>
          <w:rFonts w:ascii="Times New Roman" w:eastAsia="Times New Roman" w:hAnsi="Times New Roman" w:cs="Times New Roman"/>
          <w:sz w:val="24"/>
          <w:szCs w:val="20"/>
          <w:lang w:eastAsia="ru-RU"/>
        </w:rPr>
        <w:t>кино</w:t>
      </w:r>
      <w:r w:rsidRPr="003E5F0A">
        <w:rPr>
          <w:rFonts w:ascii="Times New Roman" w:eastAsia="Times New Roman" w:hAnsi="Times New Roman" w:cs="Times New Roman"/>
          <w:sz w:val="24"/>
          <w:szCs w:val="20"/>
          <w:lang w:eastAsia="ru-RU"/>
        </w:rPr>
        <w:t xml:space="preserve">  «Надежда»,  дома  детского  творчества,    </w:t>
      </w:r>
      <w:r w:rsidR="009474B9">
        <w:rPr>
          <w:rFonts w:ascii="Times New Roman" w:eastAsia="Times New Roman" w:hAnsi="Times New Roman" w:cs="Times New Roman"/>
          <w:sz w:val="24"/>
          <w:szCs w:val="20"/>
          <w:lang w:eastAsia="ru-RU"/>
        </w:rPr>
        <w:t xml:space="preserve">детской </w:t>
      </w:r>
      <w:r w:rsidRPr="003E5F0A">
        <w:rPr>
          <w:rFonts w:ascii="Times New Roman" w:eastAsia="Times New Roman" w:hAnsi="Times New Roman" w:cs="Times New Roman"/>
          <w:sz w:val="24"/>
          <w:szCs w:val="20"/>
          <w:lang w:eastAsia="ru-RU"/>
        </w:rPr>
        <w:t>школы  искусств, краеведческого музея.</w:t>
      </w:r>
    </w:p>
    <w:p w:rsidR="002817C0" w:rsidRPr="0022127C" w:rsidRDefault="00B751D6" w:rsidP="002817C0">
      <w:pPr>
        <w:spacing w:after="0" w:line="240" w:lineRule="auto"/>
        <w:ind w:firstLine="709"/>
        <w:jc w:val="both"/>
        <w:rPr>
          <w:rFonts w:ascii="Times New Roman" w:hAnsi="Times New Roman" w:cs="Times New Roman"/>
          <w:sz w:val="24"/>
          <w:szCs w:val="24"/>
        </w:rPr>
      </w:pPr>
      <w:proofErr w:type="spellStart"/>
      <w:r>
        <w:rPr>
          <w:rFonts w:ascii="Times New Roman" w:hAnsi="Times New Roman" w:cs="Times New Roman"/>
          <w:sz w:val="24"/>
          <w:szCs w:val="24"/>
        </w:rPr>
        <w:t>ЦКиК</w:t>
      </w:r>
      <w:proofErr w:type="spellEnd"/>
      <w:r>
        <w:rPr>
          <w:rFonts w:ascii="Times New Roman" w:hAnsi="Times New Roman" w:cs="Times New Roman"/>
          <w:sz w:val="24"/>
          <w:szCs w:val="24"/>
        </w:rPr>
        <w:t xml:space="preserve"> «Надежда». </w:t>
      </w:r>
      <w:r w:rsidR="002817C0" w:rsidRPr="0022127C">
        <w:rPr>
          <w:rFonts w:ascii="Times New Roman" w:hAnsi="Times New Roman" w:cs="Times New Roman"/>
          <w:sz w:val="24"/>
          <w:szCs w:val="24"/>
        </w:rPr>
        <w:t>В учреждении работают 11 человек, из низ 8 человек - работники культуры и 3 чел – работники кинозала.</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Творческих клубных формирований - 16, в них занимаются 137 чел.</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lastRenderedPageBreak/>
        <w:t>До 20 июля</w:t>
      </w:r>
      <w:r w:rsidR="009474B9">
        <w:rPr>
          <w:rFonts w:ascii="Times New Roman" w:hAnsi="Times New Roman" w:cs="Times New Roman"/>
          <w:sz w:val="24"/>
          <w:szCs w:val="24"/>
        </w:rPr>
        <w:t xml:space="preserve"> 2020г.</w:t>
      </w:r>
      <w:r w:rsidRPr="0022127C">
        <w:rPr>
          <w:rFonts w:ascii="Times New Roman" w:hAnsi="Times New Roman" w:cs="Times New Roman"/>
          <w:sz w:val="24"/>
          <w:szCs w:val="24"/>
        </w:rPr>
        <w:t xml:space="preserve"> </w:t>
      </w:r>
      <w:r w:rsidR="00B247CA">
        <w:rPr>
          <w:rFonts w:ascii="Times New Roman" w:hAnsi="Times New Roman" w:cs="Times New Roman"/>
          <w:sz w:val="24"/>
          <w:szCs w:val="24"/>
        </w:rPr>
        <w:t>«Надежда»</w:t>
      </w:r>
      <w:r w:rsidR="00661E3E">
        <w:rPr>
          <w:rFonts w:ascii="Times New Roman" w:hAnsi="Times New Roman" w:cs="Times New Roman"/>
          <w:sz w:val="24"/>
          <w:szCs w:val="24"/>
        </w:rPr>
        <w:t xml:space="preserve"> </w:t>
      </w:r>
      <w:r w:rsidRPr="0022127C">
        <w:rPr>
          <w:rFonts w:ascii="Times New Roman" w:hAnsi="Times New Roman" w:cs="Times New Roman"/>
          <w:sz w:val="24"/>
          <w:szCs w:val="24"/>
        </w:rPr>
        <w:t>был</w:t>
      </w:r>
      <w:r w:rsidR="00661E3E">
        <w:rPr>
          <w:rFonts w:ascii="Times New Roman" w:hAnsi="Times New Roman" w:cs="Times New Roman"/>
          <w:sz w:val="24"/>
          <w:szCs w:val="24"/>
        </w:rPr>
        <w:t>а</w:t>
      </w:r>
      <w:r w:rsidRPr="0022127C">
        <w:rPr>
          <w:rFonts w:ascii="Times New Roman" w:hAnsi="Times New Roman" w:cs="Times New Roman"/>
          <w:sz w:val="24"/>
          <w:szCs w:val="24"/>
        </w:rPr>
        <w:t xml:space="preserve"> структурным подразделением РДК «Юбилейный»</w:t>
      </w:r>
      <w:r w:rsidR="00661E3E">
        <w:rPr>
          <w:rFonts w:ascii="Times New Roman" w:hAnsi="Times New Roman" w:cs="Times New Roman"/>
          <w:sz w:val="24"/>
          <w:szCs w:val="24"/>
        </w:rPr>
        <w:t>,</w:t>
      </w:r>
      <w:r w:rsidRPr="0022127C">
        <w:rPr>
          <w:rFonts w:ascii="Times New Roman" w:hAnsi="Times New Roman" w:cs="Times New Roman"/>
          <w:sz w:val="24"/>
          <w:szCs w:val="24"/>
        </w:rPr>
        <w:t xml:space="preserve"> с 21 июля</w:t>
      </w:r>
      <w:r w:rsidR="009474B9">
        <w:rPr>
          <w:rFonts w:ascii="Times New Roman" w:hAnsi="Times New Roman" w:cs="Times New Roman"/>
          <w:sz w:val="24"/>
          <w:szCs w:val="24"/>
        </w:rPr>
        <w:t xml:space="preserve"> -</w:t>
      </w:r>
      <w:r w:rsidRPr="0022127C">
        <w:rPr>
          <w:rFonts w:ascii="Times New Roman" w:hAnsi="Times New Roman" w:cs="Times New Roman"/>
          <w:sz w:val="24"/>
          <w:szCs w:val="24"/>
        </w:rPr>
        <w:t xml:space="preserve"> </w:t>
      </w:r>
      <w:proofErr w:type="gramStart"/>
      <w:r w:rsidRPr="0022127C">
        <w:rPr>
          <w:rFonts w:ascii="Times New Roman" w:hAnsi="Times New Roman" w:cs="Times New Roman"/>
          <w:sz w:val="24"/>
          <w:szCs w:val="24"/>
        </w:rPr>
        <w:t>стал</w:t>
      </w:r>
      <w:r w:rsidR="003212E4">
        <w:rPr>
          <w:rFonts w:ascii="Times New Roman" w:hAnsi="Times New Roman" w:cs="Times New Roman"/>
          <w:sz w:val="24"/>
          <w:szCs w:val="24"/>
        </w:rPr>
        <w:t>а</w:t>
      </w:r>
      <w:r w:rsidRPr="0022127C">
        <w:rPr>
          <w:rFonts w:ascii="Times New Roman" w:hAnsi="Times New Roman" w:cs="Times New Roman"/>
          <w:sz w:val="24"/>
          <w:szCs w:val="24"/>
        </w:rPr>
        <w:t xml:space="preserve">  юридическим</w:t>
      </w:r>
      <w:proofErr w:type="gramEnd"/>
      <w:r w:rsidRPr="0022127C">
        <w:rPr>
          <w:rFonts w:ascii="Times New Roman" w:hAnsi="Times New Roman" w:cs="Times New Roman"/>
          <w:sz w:val="24"/>
          <w:szCs w:val="24"/>
        </w:rPr>
        <w:t xml:space="preserve"> лицом.</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 xml:space="preserve">В 2020 году в первом квартале в очном формате </w:t>
      </w:r>
      <w:r w:rsidR="00734450">
        <w:rPr>
          <w:rFonts w:ascii="Times New Roman" w:hAnsi="Times New Roman" w:cs="Times New Roman"/>
          <w:sz w:val="24"/>
          <w:szCs w:val="24"/>
        </w:rPr>
        <w:t>проведено</w:t>
      </w:r>
      <w:r w:rsidRPr="0022127C">
        <w:rPr>
          <w:rFonts w:ascii="Times New Roman" w:hAnsi="Times New Roman" w:cs="Times New Roman"/>
          <w:sz w:val="24"/>
          <w:szCs w:val="24"/>
        </w:rPr>
        <w:t xml:space="preserve"> 14 мероприятий, их посетили 2185 чел.</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 xml:space="preserve">Остальные мероприятия до конца года проводились в </w:t>
      </w:r>
      <w:proofErr w:type="gramStart"/>
      <w:r w:rsidRPr="0022127C">
        <w:rPr>
          <w:rFonts w:ascii="Times New Roman" w:hAnsi="Times New Roman" w:cs="Times New Roman"/>
          <w:sz w:val="24"/>
          <w:szCs w:val="24"/>
        </w:rPr>
        <w:t>он-</w:t>
      </w:r>
      <w:proofErr w:type="spellStart"/>
      <w:r w:rsidRPr="0022127C">
        <w:rPr>
          <w:rFonts w:ascii="Times New Roman" w:hAnsi="Times New Roman" w:cs="Times New Roman"/>
          <w:sz w:val="24"/>
          <w:szCs w:val="24"/>
        </w:rPr>
        <w:t>лайн</w:t>
      </w:r>
      <w:proofErr w:type="spellEnd"/>
      <w:proofErr w:type="gramEnd"/>
      <w:r w:rsidRPr="0022127C">
        <w:rPr>
          <w:rFonts w:ascii="Times New Roman" w:hAnsi="Times New Roman" w:cs="Times New Roman"/>
          <w:sz w:val="24"/>
          <w:szCs w:val="24"/>
        </w:rPr>
        <w:t xml:space="preserve"> режиме. Их было 94. Работали с населением через интернет. Таким образом</w:t>
      </w:r>
      <w:r w:rsidR="004277CB">
        <w:rPr>
          <w:rFonts w:ascii="Times New Roman" w:hAnsi="Times New Roman" w:cs="Times New Roman"/>
          <w:sz w:val="24"/>
          <w:szCs w:val="24"/>
        </w:rPr>
        <w:t>,</w:t>
      </w:r>
      <w:r w:rsidRPr="0022127C">
        <w:rPr>
          <w:rFonts w:ascii="Times New Roman" w:hAnsi="Times New Roman" w:cs="Times New Roman"/>
          <w:sz w:val="24"/>
          <w:szCs w:val="24"/>
        </w:rPr>
        <w:t xml:space="preserve"> организовали несколько фотоконкурсов, новогодний   конкурс видеопоздравлений, отсняли несколько тематических </w:t>
      </w:r>
      <w:proofErr w:type="spellStart"/>
      <w:r w:rsidRPr="0022127C">
        <w:rPr>
          <w:rFonts w:ascii="Times New Roman" w:hAnsi="Times New Roman" w:cs="Times New Roman"/>
          <w:sz w:val="24"/>
          <w:szCs w:val="24"/>
        </w:rPr>
        <w:t>флешмобов</w:t>
      </w:r>
      <w:proofErr w:type="spellEnd"/>
      <w:r w:rsidRPr="0022127C">
        <w:rPr>
          <w:rFonts w:ascii="Times New Roman" w:hAnsi="Times New Roman" w:cs="Times New Roman"/>
          <w:sz w:val="24"/>
          <w:szCs w:val="24"/>
        </w:rPr>
        <w:t xml:space="preserve"> – детских и взрослых. Приняли участие в акциях, посвященных юбилею Великой Победы - «Окно Победы», «Песни Победы», «Дорогами памяти», «Юные герои» и т. д. Сняли видеофильм о мастере </w:t>
      </w:r>
      <w:proofErr w:type="spellStart"/>
      <w:r w:rsidRPr="0022127C">
        <w:rPr>
          <w:rFonts w:ascii="Times New Roman" w:hAnsi="Times New Roman" w:cs="Times New Roman"/>
          <w:sz w:val="24"/>
          <w:szCs w:val="24"/>
        </w:rPr>
        <w:t>г.Бирюсинска</w:t>
      </w:r>
      <w:proofErr w:type="spellEnd"/>
      <w:r w:rsidRPr="0022127C">
        <w:rPr>
          <w:rFonts w:ascii="Times New Roman" w:hAnsi="Times New Roman" w:cs="Times New Roman"/>
          <w:sz w:val="24"/>
          <w:szCs w:val="24"/>
        </w:rPr>
        <w:t xml:space="preserve"> Людмиле Уткиной</w:t>
      </w:r>
      <w:r w:rsidR="00C77667">
        <w:rPr>
          <w:rFonts w:ascii="Times New Roman" w:hAnsi="Times New Roman" w:cs="Times New Roman"/>
          <w:sz w:val="24"/>
          <w:szCs w:val="24"/>
        </w:rPr>
        <w:t>,</w:t>
      </w:r>
      <w:r w:rsidRPr="0022127C">
        <w:rPr>
          <w:rFonts w:ascii="Times New Roman" w:hAnsi="Times New Roman" w:cs="Times New Roman"/>
          <w:sz w:val="24"/>
          <w:szCs w:val="24"/>
        </w:rPr>
        <w:t xml:space="preserve"> опубликовал</w:t>
      </w:r>
      <w:r w:rsidR="00C77667">
        <w:rPr>
          <w:rFonts w:ascii="Times New Roman" w:hAnsi="Times New Roman" w:cs="Times New Roman"/>
          <w:sz w:val="24"/>
          <w:szCs w:val="24"/>
        </w:rPr>
        <w:t>и</w:t>
      </w:r>
      <w:r w:rsidRPr="0022127C">
        <w:rPr>
          <w:rFonts w:ascii="Times New Roman" w:hAnsi="Times New Roman" w:cs="Times New Roman"/>
          <w:sz w:val="24"/>
          <w:szCs w:val="24"/>
        </w:rPr>
        <w:t xml:space="preserve"> целый ряд мастер-классов для детей и взрослых. 22 июня через громкоговорители в центральной части города Бирюсинска транслировали музыкально-литературную композицию «По дорогам войны». Все запланированные на 2020 год мероприятия были проведены, а также подготовили более 20-ти внеплановых интернет-мероприятий. Несколько видеороликов посвятили юбилею </w:t>
      </w:r>
      <w:proofErr w:type="spellStart"/>
      <w:proofErr w:type="gramStart"/>
      <w:r w:rsidRPr="0022127C">
        <w:rPr>
          <w:rFonts w:ascii="Times New Roman" w:hAnsi="Times New Roman" w:cs="Times New Roman"/>
          <w:sz w:val="24"/>
          <w:szCs w:val="24"/>
        </w:rPr>
        <w:t>Тайшетского</w:t>
      </w:r>
      <w:proofErr w:type="spellEnd"/>
      <w:r w:rsidRPr="0022127C">
        <w:rPr>
          <w:rFonts w:ascii="Times New Roman" w:hAnsi="Times New Roman" w:cs="Times New Roman"/>
          <w:sz w:val="24"/>
          <w:szCs w:val="24"/>
        </w:rPr>
        <w:t xml:space="preserve">  района</w:t>
      </w:r>
      <w:proofErr w:type="gramEnd"/>
      <w:r w:rsidRPr="0022127C">
        <w:rPr>
          <w:rFonts w:ascii="Times New Roman" w:hAnsi="Times New Roman" w:cs="Times New Roman"/>
          <w:sz w:val="24"/>
          <w:szCs w:val="24"/>
        </w:rPr>
        <w:t xml:space="preserve">. </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 xml:space="preserve">Очно приняли участие в IX Всероссийском фестивале-конкурсе «Ступеньки к успеху» в </w:t>
      </w:r>
      <w:proofErr w:type="spellStart"/>
      <w:r w:rsidRPr="0022127C">
        <w:rPr>
          <w:rFonts w:ascii="Times New Roman" w:hAnsi="Times New Roman" w:cs="Times New Roman"/>
          <w:sz w:val="24"/>
          <w:szCs w:val="24"/>
        </w:rPr>
        <w:t>г.Тайшете</w:t>
      </w:r>
      <w:proofErr w:type="spellEnd"/>
      <w:r w:rsidRPr="0022127C">
        <w:rPr>
          <w:rFonts w:ascii="Times New Roman" w:hAnsi="Times New Roman" w:cs="Times New Roman"/>
          <w:sz w:val="24"/>
          <w:szCs w:val="24"/>
        </w:rPr>
        <w:t xml:space="preserve">, на </w:t>
      </w:r>
      <w:proofErr w:type="gramStart"/>
      <w:r w:rsidRPr="0022127C">
        <w:rPr>
          <w:rFonts w:ascii="Times New Roman" w:hAnsi="Times New Roman" w:cs="Times New Roman"/>
          <w:sz w:val="24"/>
          <w:szCs w:val="24"/>
        </w:rPr>
        <w:t>котором  Диплом</w:t>
      </w:r>
      <w:proofErr w:type="gramEnd"/>
      <w:r w:rsidRPr="0022127C">
        <w:rPr>
          <w:rFonts w:ascii="Times New Roman" w:hAnsi="Times New Roman" w:cs="Times New Roman"/>
          <w:sz w:val="24"/>
          <w:szCs w:val="24"/>
        </w:rPr>
        <w:t xml:space="preserve"> лауреата 1 степени получили 3 коллектива -  Нар</w:t>
      </w:r>
      <w:r w:rsidR="002071AF">
        <w:rPr>
          <w:rFonts w:ascii="Times New Roman" w:hAnsi="Times New Roman" w:cs="Times New Roman"/>
          <w:sz w:val="24"/>
          <w:szCs w:val="24"/>
        </w:rPr>
        <w:t xml:space="preserve">одный </w:t>
      </w:r>
      <w:r w:rsidRPr="0022127C">
        <w:rPr>
          <w:rFonts w:ascii="Times New Roman" w:hAnsi="Times New Roman" w:cs="Times New Roman"/>
          <w:sz w:val="24"/>
          <w:szCs w:val="24"/>
        </w:rPr>
        <w:t>хор «Русские напевы», вокальная группа «Надежда» и взрослая хореографическая группа «Отрада», также  солист - Елена Федотова, и мастер декоративно-прикладного искусства Наталья Волкова. Всего пять дипломов 1-й степени.</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Прияли участие в Областном фестивале «День славянской письменности и культуры»</w:t>
      </w:r>
      <w:r w:rsidR="002071AF">
        <w:rPr>
          <w:rFonts w:ascii="Times New Roman" w:hAnsi="Times New Roman" w:cs="Times New Roman"/>
          <w:sz w:val="24"/>
          <w:szCs w:val="24"/>
        </w:rPr>
        <w:t>,</w:t>
      </w:r>
      <w:r w:rsidRPr="0022127C">
        <w:rPr>
          <w:rFonts w:ascii="Times New Roman" w:hAnsi="Times New Roman" w:cs="Times New Roman"/>
          <w:sz w:val="24"/>
          <w:szCs w:val="24"/>
        </w:rPr>
        <w:t xml:space="preserve"> в Онлайн-фотоконкурсе народного костюма «Сарафан на Троицу» (организатор Управление культуры, туризма и молодежной политики </w:t>
      </w:r>
      <w:proofErr w:type="spellStart"/>
      <w:r w:rsidRPr="0022127C">
        <w:rPr>
          <w:rFonts w:ascii="Times New Roman" w:hAnsi="Times New Roman" w:cs="Times New Roman"/>
          <w:sz w:val="24"/>
          <w:szCs w:val="24"/>
        </w:rPr>
        <w:t>г.Иркутска</w:t>
      </w:r>
      <w:proofErr w:type="spellEnd"/>
      <w:r w:rsidRPr="0022127C">
        <w:rPr>
          <w:rFonts w:ascii="Times New Roman" w:hAnsi="Times New Roman" w:cs="Times New Roman"/>
          <w:sz w:val="24"/>
          <w:szCs w:val="24"/>
        </w:rPr>
        <w:t>).</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 xml:space="preserve">На V Байкальском международном фестивале «Хоровод ремесел на земле Иркутской» мастер по ткачеству Наталья Волкова завоевала Диплом лауреата </w:t>
      </w:r>
      <w:proofErr w:type="gramStart"/>
      <w:r w:rsidRPr="0022127C">
        <w:rPr>
          <w:rFonts w:ascii="Times New Roman" w:hAnsi="Times New Roman" w:cs="Times New Roman"/>
          <w:sz w:val="24"/>
          <w:szCs w:val="24"/>
        </w:rPr>
        <w:t>II  степени</w:t>
      </w:r>
      <w:proofErr w:type="gramEnd"/>
      <w:r w:rsidRPr="0022127C">
        <w:rPr>
          <w:rFonts w:ascii="Times New Roman" w:hAnsi="Times New Roman" w:cs="Times New Roman"/>
          <w:sz w:val="24"/>
          <w:szCs w:val="24"/>
        </w:rPr>
        <w:t xml:space="preserve"> (в очном формате).</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На V Международном конкурсе изобразительного и декоративно-прикладного искусства, театра моды и дизайна «Я так вижу» (</w:t>
      </w:r>
      <w:proofErr w:type="spellStart"/>
      <w:proofErr w:type="gramStart"/>
      <w:r w:rsidRPr="0022127C">
        <w:rPr>
          <w:rFonts w:ascii="Times New Roman" w:hAnsi="Times New Roman" w:cs="Times New Roman"/>
          <w:sz w:val="24"/>
          <w:szCs w:val="24"/>
        </w:rPr>
        <w:t>г.Москва</w:t>
      </w:r>
      <w:proofErr w:type="spellEnd"/>
      <w:r w:rsidRPr="0022127C">
        <w:rPr>
          <w:rFonts w:ascii="Times New Roman" w:hAnsi="Times New Roman" w:cs="Times New Roman"/>
          <w:sz w:val="24"/>
          <w:szCs w:val="24"/>
        </w:rPr>
        <w:t xml:space="preserve">  дистанционно</w:t>
      </w:r>
      <w:proofErr w:type="gramEnd"/>
      <w:r w:rsidRPr="0022127C">
        <w:rPr>
          <w:rFonts w:ascii="Times New Roman" w:hAnsi="Times New Roman" w:cs="Times New Roman"/>
          <w:sz w:val="24"/>
          <w:szCs w:val="24"/>
        </w:rPr>
        <w:t>) Наталья Волкова за ткачество получила 1 место.</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 xml:space="preserve">Дистанционный районный конкурс «Сударушка» - художественный руководитель Юлия </w:t>
      </w:r>
      <w:proofErr w:type="spellStart"/>
      <w:r w:rsidRPr="0022127C">
        <w:rPr>
          <w:rFonts w:ascii="Times New Roman" w:hAnsi="Times New Roman" w:cs="Times New Roman"/>
          <w:sz w:val="24"/>
          <w:szCs w:val="24"/>
        </w:rPr>
        <w:t>Ковтюк</w:t>
      </w:r>
      <w:proofErr w:type="spellEnd"/>
      <w:r w:rsidRPr="0022127C">
        <w:rPr>
          <w:rFonts w:ascii="Times New Roman" w:hAnsi="Times New Roman" w:cs="Times New Roman"/>
          <w:sz w:val="24"/>
          <w:szCs w:val="24"/>
        </w:rPr>
        <w:t xml:space="preserve"> – 1 место.</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Приняли участие в Областном конкурсе «Лучший модельный Дом культуры Иркутской области»</w:t>
      </w:r>
      <w:r w:rsidR="00296B90">
        <w:rPr>
          <w:rFonts w:ascii="Times New Roman" w:hAnsi="Times New Roman" w:cs="Times New Roman"/>
          <w:sz w:val="24"/>
          <w:szCs w:val="24"/>
        </w:rPr>
        <w:t>.</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В этом году заметно укрепили материально-техническую базу учреждения.</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За время карантина выполнили большой объем ремонтных работ.</w:t>
      </w:r>
    </w:p>
    <w:p w:rsidR="002817C0"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 xml:space="preserve">Кинозал в 2020-м году работал с 1 января по 18 марта и с 22 октября по 27 декабря. </w:t>
      </w:r>
    </w:p>
    <w:p w:rsidR="0023183A" w:rsidRPr="0022127C" w:rsidRDefault="002817C0" w:rsidP="002817C0">
      <w:pPr>
        <w:spacing w:after="0" w:line="240" w:lineRule="auto"/>
        <w:ind w:firstLine="709"/>
        <w:jc w:val="both"/>
        <w:rPr>
          <w:rFonts w:ascii="Times New Roman" w:hAnsi="Times New Roman" w:cs="Times New Roman"/>
          <w:sz w:val="24"/>
          <w:szCs w:val="24"/>
        </w:rPr>
      </w:pPr>
      <w:r w:rsidRPr="0022127C">
        <w:rPr>
          <w:rFonts w:ascii="Times New Roman" w:hAnsi="Times New Roman" w:cs="Times New Roman"/>
          <w:sz w:val="24"/>
          <w:szCs w:val="24"/>
        </w:rPr>
        <w:t>За это время его посетили 12 352 человека, состоялся 581 киносеанс, валовый сбор составил около 2 миллионов рублей (1</w:t>
      </w:r>
      <w:r w:rsidR="00313FC1">
        <w:rPr>
          <w:rFonts w:ascii="Times New Roman" w:hAnsi="Times New Roman" w:cs="Times New Roman"/>
          <w:sz w:val="24"/>
          <w:szCs w:val="24"/>
        </w:rPr>
        <w:t> </w:t>
      </w:r>
      <w:r w:rsidRPr="0022127C">
        <w:rPr>
          <w:rFonts w:ascii="Times New Roman" w:hAnsi="Times New Roman" w:cs="Times New Roman"/>
          <w:sz w:val="24"/>
          <w:szCs w:val="24"/>
        </w:rPr>
        <w:t>918</w:t>
      </w:r>
      <w:r w:rsidR="00313FC1">
        <w:rPr>
          <w:rFonts w:ascii="Times New Roman" w:hAnsi="Times New Roman" w:cs="Times New Roman"/>
          <w:sz w:val="24"/>
          <w:szCs w:val="24"/>
        </w:rPr>
        <w:t>,</w:t>
      </w:r>
      <w:r w:rsidRPr="0022127C">
        <w:rPr>
          <w:rFonts w:ascii="Times New Roman" w:hAnsi="Times New Roman" w:cs="Times New Roman"/>
          <w:sz w:val="24"/>
          <w:szCs w:val="24"/>
        </w:rPr>
        <w:t>940</w:t>
      </w:r>
      <w:r w:rsidR="00313FC1">
        <w:rPr>
          <w:rFonts w:ascii="Times New Roman" w:hAnsi="Times New Roman" w:cs="Times New Roman"/>
          <w:sz w:val="24"/>
          <w:szCs w:val="24"/>
        </w:rPr>
        <w:t xml:space="preserve"> тыс.</w:t>
      </w:r>
      <w:r w:rsidRPr="0022127C">
        <w:rPr>
          <w:rFonts w:ascii="Times New Roman" w:hAnsi="Times New Roman" w:cs="Times New Roman"/>
          <w:sz w:val="24"/>
          <w:szCs w:val="24"/>
        </w:rPr>
        <w:t xml:space="preserve"> руб.)</w:t>
      </w:r>
      <w:r w:rsidR="00313FC1">
        <w:rPr>
          <w:rFonts w:ascii="Times New Roman" w:hAnsi="Times New Roman" w:cs="Times New Roman"/>
          <w:sz w:val="24"/>
          <w:szCs w:val="24"/>
        </w:rPr>
        <w:t>.</w:t>
      </w:r>
      <w:r w:rsidR="0023183A" w:rsidRPr="0022127C">
        <w:rPr>
          <w:rFonts w:ascii="Times New Roman" w:hAnsi="Times New Roman" w:cs="Times New Roman"/>
          <w:sz w:val="24"/>
          <w:szCs w:val="24"/>
        </w:rPr>
        <w:t xml:space="preserve"> </w:t>
      </w:r>
    </w:p>
    <w:p w:rsidR="003C2515" w:rsidRPr="003C2515" w:rsidRDefault="003C2515" w:rsidP="003C2515">
      <w:pPr>
        <w:spacing w:after="0" w:line="240" w:lineRule="auto"/>
        <w:ind w:firstLine="709"/>
        <w:jc w:val="both"/>
        <w:rPr>
          <w:rFonts w:ascii="Times New Roman" w:eastAsia="Calibri" w:hAnsi="Times New Roman" w:cs="Times New Roman"/>
          <w:sz w:val="24"/>
          <w:szCs w:val="24"/>
        </w:rPr>
      </w:pPr>
      <w:r w:rsidRPr="003C2515">
        <w:rPr>
          <w:rFonts w:ascii="Times New Roman" w:eastAsia="Calibri" w:hAnsi="Times New Roman" w:cs="Times New Roman"/>
          <w:sz w:val="24"/>
          <w:szCs w:val="24"/>
        </w:rPr>
        <w:t xml:space="preserve">В коллективе </w:t>
      </w:r>
      <w:r w:rsidR="00CC64B1">
        <w:rPr>
          <w:rFonts w:ascii="Times New Roman" w:eastAsia="Calibri" w:hAnsi="Times New Roman" w:cs="Times New Roman"/>
          <w:sz w:val="24"/>
          <w:szCs w:val="24"/>
        </w:rPr>
        <w:t>детской школы искусств работает</w:t>
      </w:r>
      <w:r w:rsidRPr="003C2515">
        <w:rPr>
          <w:rFonts w:ascii="Times New Roman" w:eastAsia="Calibri" w:hAnsi="Times New Roman" w:cs="Times New Roman"/>
          <w:sz w:val="24"/>
          <w:szCs w:val="24"/>
        </w:rPr>
        <w:t xml:space="preserve"> 31 </w:t>
      </w:r>
      <w:r w:rsidR="00CC64B1">
        <w:rPr>
          <w:rFonts w:ascii="Times New Roman" w:eastAsia="Calibri" w:hAnsi="Times New Roman" w:cs="Times New Roman"/>
          <w:sz w:val="24"/>
          <w:szCs w:val="24"/>
        </w:rPr>
        <w:t>человек</w:t>
      </w:r>
      <w:r w:rsidRPr="003C2515">
        <w:rPr>
          <w:rFonts w:ascii="Times New Roman" w:eastAsia="Calibri" w:hAnsi="Times New Roman" w:cs="Times New Roman"/>
          <w:sz w:val="24"/>
          <w:szCs w:val="24"/>
        </w:rPr>
        <w:t>, из них 15 преподавателей. В декабре 2020 исполнилось 10 лет со дня образования ДШИ путем слияния двух школ – музыкальной и художественной.</w:t>
      </w:r>
    </w:p>
    <w:p w:rsidR="003C2515" w:rsidRPr="003C2515" w:rsidRDefault="003C2515" w:rsidP="003C2515">
      <w:pPr>
        <w:spacing w:after="0" w:line="240" w:lineRule="auto"/>
        <w:ind w:firstLine="709"/>
        <w:jc w:val="both"/>
        <w:rPr>
          <w:rFonts w:ascii="Times New Roman" w:eastAsia="Calibri" w:hAnsi="Times New Roman" w:cs="Times New Roman"/>
          <w:sz w:val="24"/>
          <w:szCs w:val="24"/>
        </w:rPr>
      </w:pPr>
      <w:r w:rsidRPr="003C2515">
        <w:rPr>
          <w:rFonts w:ascii="Times New Roman" w:eastAsia="Calibri" w:hAnsi="Times New Roman" w:cs="Times New Roman"/>
          <w:sz w:val="24"/>
          <w:szCs w:val="24"/>
        </w:rPr>
        <w:t xml:space="preserve">Всего учащихся на 01.09.2020 – 226. В прошлом учебном году (2019-2020 уч. год) </w:t>
      </w:r>
      <w:proofErr w:type="spellStart"/>
      <w:r w:rsidRPr="003C2515">
        <w:rPr>
          <w:rFonts w:ascii="Times New Roman" w:eastAsia="Calibri" w:hAnsi="Times New Roman" w:cs="Times New Roman"/>
          <w:sz w:val="24"/>
          <w:szCs w:val="24"/>
        </w:rPr>
        <w:t>выпустилось</w:t>
      </w:r>
      <w:proofErr w:type="spellEnd"/>
      <w:r w:rsidRPr="003C2515">
        <w:rPr>
          <w:rFonts w:ascii="Times New Roman" w:eastAsia="Calibri" w:hAnsi="Times New Roman" w:cs="Times New Roman"/>
          <w:sz w:val="24"/>
          <w:szCs w:val="24"/>
        </w:rPr>
        <w:t xml:space="preserve"> 38 учащихся, из них 13 – выпускники музыкального отделения, 25 – художественного.181 учащийся принимал участие в различных культурно-просветительных мероприятиях: 20 мероприятий в форме офлайн, среди которых выставки, конкурсы и концерты, (399 участников), 16 в формате онлайн (110 участников). Получено 151 Диплом I – III степени: из них 58 дипломов в конкурсах Международного уровня, 6 дипломов в конкурсах Всероссийского уровня, 87 в конкурсах Регионального уровня, также школа принимает активное участие во всех городских мероприятиях.</w:t>
      </w:r>
    </w:p>
    <w:p w:rsidR="003C2515" w:rsidRPr="003C2515" w:rsidRDefault="003C2515" w:rsidP="003C2515">
      <w:pPr>
        <w:spacing w:after="0" w:line="240" w:lineRule="auto"/>
        <w:ind w:firstLine="709"/>
        <w:jc w:val="both"/>
        <w:rPr>
          <w:rFonts w:ascii="Times New Roman" w:eastAsia="Calibri" w:hAnsi="Times New Roman" w:cs="Times New Roman"/>
          <w:sz w:val="24"/>
          <w:szCs w:val="24"/>
        </w:rPr>
      </w:pPr>
      <w:r w:rsidRPr="003C2515">
        <w:rPr>
          <w:rFonts w:ascii="Times New Roman" w:eastAsia="Calibri" w:hAnsi="Times New Roman" w:cs="Times New Roman"/>
          <w:sz w:val="24"/>
          <w:szCs w:val="24"/>
        </w:rPr>
        <w:t xml:space="preserve">Как и все образовательные учреждения страны, в прошедшем учебном году ДШИ работала в дистанционном режиме, хотя никакие особые условия для этого в школе не создавались. Безусловно, дистанционное обучение в  школе искусств несёт в себе много проблем – это психологическая неготовность учащихся  и родителей к таким занятиям, недостаток свободного времени, сильный стресс  как для педагога, так и для учащегося и </w:t>
      </w:r>
      <w:r w:rsidRPr="003C2515">
        <w:rPr>
          <w:rFonts w:ascii="Times New Roman" w:eastAsia="Calibri" w:hAnsi="Times New Roman" w:cs="Times New Roman"/>
          <w:sz w:val="24"/>
          <w:szCs w:val="24"/>
        </w:rPr>
        <w:lastRenderedPageBreak/>
        <w:t xml:space="preserve">его родителей, не совсем серьёзное отношение к онлайн-обучению как со стороны учащихся, так и со стороны родителей, отсутствие  инструментов, компьютеров у учащихся дома, невозможность работать со звуком (динамикой, филировкой) из-за технических проблем зависающего интернета. Поэтому, наиболее предпочтительной всё-таки остаётся форма очного обучения. </w:t>
      </w:r>
    </w:p>
    <w:p w:rsidR="00733966" w:rsidRDefault="00885303" w:rsidP="006E2E84">
      <w:pPr>
        <w:spacing w:after="0" w:line="240" w:lineRule="auto"/>
        <w:ind w:firstLine="708"/>
        <w:jc w:val="both"/>
        <w:rPr>
          <w:rFonts w:ascii="Times New Roman" w:eastAsia="Times New Roman" w:hAnsi="Times New Roman" w:cs="Times New Roman"/>
          <w:sz w:val="24"/>
          <w:szCs w:val="24"/>
          <w:lang w:eastAsia="ru-RU"/>
        </w:rPr>
      </w:pPr>
      <w:proofErr w:type="gramStart"/>
      <w:r w:rsidRPr="00885303">
        <w:rPr>
          <w:rFonts w:ascii="Times New Roman" w:eastAsia="Times New Roman" w:hAnsi="Times New Roman" w:cs="Times New Roman"/>
          <w:sz w:val="24"/>
          <w:szCs w:val="24"/>
          <w:lang w:eastAsia="ru-RU"/>
        </w:rPr>
        <w:t>В  муниципальном</w:t>
      </w:r>
      <w:proofErr w:type="gramEnd"/>
      <w:r w:rsidRPr="00885303">
        <w:rPr>
          <w:rFonts w:ascii="Times New Roman" w:eastAsia="Times New Roman" w:hAnsi="Times New Roman" w:cs="Times New Roman"/>
          <w:sz w:val="24"/>
          <w:szCs w:val="24"/>
          <w:lang w:eastAsia="ru-RU"/>
        </w:rPr>
        <w:t xml:space="preserve"> бюджетном учреждении дополнительного образования «Дом детского творчества» </w:t>
      </w:r>
      <w:proofErr w:type="spellStart"/>
      <w:r w:rsidRPr="00885303">
        <w:rPr>
          <w:rFonts w:ascii="Times New Roman" w:eastAsia="Times New Roman" w:hAnsi="Times New Roman" w:cs="Times New Roman"/>
          <w:sz w:val="24"/>
          <w:szCs w:val="24"/>
          <w:lang w:eastAsia="ru-RU"/>
        </w:rPr>
        <w:t>г.Бирюсинска</w:t>
      </w:r>
      <w:proofErr w:type="spellEnd"/>
      <w:r w:rsidRPr="00885303">
        <w:rPr>
          <w:rFonts w:ascii="Times New Roman" w:eastAsia="Times New Roman" w:hAnsi="Times New Roman" w:cs="Times New Roman"/>
          <w:sz w:val="24"/>
          <w:szCs w:val="24"/>
          <w:lang w:eastAsia="ru-RU"/>
        </w:rPr>
        <w:t xml:space="preserve"> осуществляется работа по пяти направлениям в 17 творческих объединениях. В 42 группах обучаются 594 воспитанник</w:t>
      </w:r>
      <w:r w:rsidR="00935AB3">
        <w:rPr>
          <w:rFonts w:ascii="Times New Roman" w:eastAsia="Times New Roman" w:hAnsi="Times New Roman" w:cs="Times New Roman"/>
          <w:sz w:val="24"/>
          <w:szCs w:val="24"/>
          <w:lang w:eastAsia="ru-RU"/>
        </w:rPr>
        <w:t>а</w:t>
      </w:r>
      <w:r w:rsidRPr="00885303">
        <w:rPr>
          <w:rFonts w:ascii="Times New Roman" w:eastAsia="Times New Roman" w:hAnsi="Times New Roman" w:cs="Times New Roman"/>
          <w:sz w:val="24"/>
          <w:szCs w:val="24"/>
          <w:lang w:eastAsia="ru-RU"/>
        </w:rPr>
        <w:t xml:space="preserve">, в том числе 15 детей с ограниченными возможностями развития.  Педагогическую деятельность в творческих объединениях осуществляют 13 педагогических работников. У ребят и педагогов много </w:t>
      </w:r>
      <w:proofErr w:type="gramStart"/>
      <w:r w:rsidRPr="00885303">
        <w:rPr>
          <w:rFonts w:ascii="Times New Roman" w:eastAsia="Times New Roman" w:hAnsi="Times New Roman" w:cs="Times New Roman"/>
          <w:sz w:val="24"/>
          <w:szCs w:val="24"/>
          <w:lang w:eastAsia="ru-RU"/>
        </w:rPr>
        <w:t>достижений,  каждое</w:t>
      </w:r>
      <w:proofErr w:type="gramEnd"/>
      <w:r w:rsidRPr="00885303">
        <w:rPr>
          <w:rFonts w:ascii="Times New Roman" w:eastAsia="Times New Roman" w:hAnsi="Times New Roman" w:cs="Times New Roman"/>
          <w:sz w:val="24"/>
          <w:szCs w:val="24"/>
          <w:lang w:eastAsia="ru-RU"/>
        </w:rPr>
        <w:t xml:space="preserve">  из которых   достигается  не только талантом, но и упорным трудом. </w:t>
      </w:r>
    </w:p>
    <w:p w:rsidR="00885303" w:rsidRPr="00885303" w:rsidRDefault="00885303" w:rsidP="006E2E84">
      <w:pPr>
        <w:spacing w:after="0" w:line="240" w:lineRule="auto"/>
        <w:ind w:firstLine="708"/>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В 2020 году Домом детского творчества были организованы и проведены городские мероприятия:</w:t>
      </w:r>
    </w:p>
    <w:p w:rsidR="00885303" w:rsidRPr="00885303" w:rsidRDefault="00885303" w:rsidP="006E2E84">
      <w:pPr>
        <w:spacing w:after="0" w:line="240" w:lineRule="auto"/>
        <w:ind w:firstLine="708"/>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 xml:space="preserve"> </w:t>
      </w:r>
      <w:proofErr w:type="gramStart"/>
      <w:r w:rsidRPr="00885303">
        <w:rPr>
          <w:rFonts w:ascii="Times New Roman" w:eastAsia="Times New Roman" w:hAnsi="Times New Roman" w:cs="Times New Roman"/>
          <w:sz w:val="24"/>
          <w:szCs w:val="24"/>
          <w:lang w:eastAsia="ru-RU"/>
        </w:rPr>
        <w:t>рождественский</w:t>
      </w:r>
      <w:proofErr w:type="gramEnd"/>
      <w:r w:rsidRPr="00885303">
        <w:rPr>
          <w:rFonts w:ascii="Times New Roman" w:eastAsia="Times New Roman" w:hAnsi="Times New Roman" w:cs="Times New Roman"/>
          <w:sz w:val="24"/>
          <w:szCs w:val="24"/>
          <w:lang w:eastAsia="ru-RU"/>
        </w:rPr>
        <w:t xml:space="preserve"> концерт «Радости свет», концерты, посвященные дню защитника Отечества «Надёжность, мужество и сила» и Международному женскому дню «Весеннее вдохновение».</w:t>
      </w:r>
    </w:p>
    <w:p w:rsidR="00885303" w:rsidRPr="00885303" w:rsidRDefault="00885303" w:rsidP="006E2E84">
      <w:pPr>
        <w:spacing w:after="0" w:line="240" w:lineRule="auto"/>
        <w:ind w:firstLine="708"/>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 xml:space="preserve">В связи с введением ограничительных мер, с </w:t>
      </w:r>
      <w:proofErr w:type="gramStart"/>
      <w:r w:rsidRPr="00885303">
        <w:rPr>
          <w:rFonts w:ascii="Times New Roman" w:eastAsia="Times New Roman" w:hAnsi="Times New Roman" w:cs="Times New Roman"/>
          <w:sz w:val="24"/>
          <w:szCs w:val="24"/>
          <w:lang w:eastAsia="ru-RU"/>
        </w:rPr>
        <w:t>апреля  2020</w:t>
      </w:r>
      <w:proofErr w:type="gramEnd"/>
      <w:r w:rsidRPr="00885303">
        <w:rPr>
          <w:rFonts w:ascii="Times New Roman" w:eastAsia="Times New Roman" w:hAnsi="Times New Roman" w:cs="Times New Roman"/>
          <w:sz w:val="24"/>
          <w:szCs w:val="24"/>
          <w:lang w:eastAsia="ru-RU"/>
        </w:rPr>
        <w:t xml:space="preserve"> года в Доме детского творчества запланированные мероприятия проводятся в дистанционном режиме и онлайн-видео формате. </w:t>
      </w:r>
    </w:p>
    <w:p w:rsidR="00885303" w:rsidRPr="00885303" w:rsidRDefault="00885303" w:rsidP="006E2E84">
      <w:pPr>
        <w:spacing w:after="0" w:line="240" w:lineRule="auto"/>
        <w:ind w:firstLine="708"/>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В рамках празднования 75-</w:t>
      </w:r>
      <w:proofErr w:type="gramStart"/>
      <w:r w:rsidRPr="00885303">
        <w:rPr>
          <w:rFonts w:ascii="Times New Roman" w:eastAsia="Times New Roman" w:hAnsi="Times New Roman" w:cs="Times New Roman"/>
          <w:sz w:val="24"/>
          <w:szCs w:val="24"/>
          <w:lang w:eastAsia="ru-RU"/>
        </w:rPr>
        <w:t>летия  Победы</w:t>
      </w:r>
      <w:proofErr w:type="gramEnd"/>
      <w:r w:rsidRPr="00885303">
        <w:rPr>
          <w:rFonts w:ascii="Times New Roman" w:eastAsia="Times New Roman" w:hAnsi="Times New Roman" w:cs="Times New Roman"/>
          <w:sz w:val="24"/>
          <w:szCs w:val="24"/>
          <w:lang w:eastAsia="ru-RU"/>
        </w:rPr>
        <w:t xml:space="preserve"> в Великой Отечественной войне, был проведён ряд заочных мероприятий: конкурс «Вахта памяти», который объединил в себе несколько номинаций: «Детская поэзия», «Детская проза», Презентация «Как это было», Стенгазета «За мирное небо…», конкурс поздравительной патриотической открытки «Поздравь ветерана», тематические беседы: «Никто не забыт, ничто не забыто», «Сибиряки в годы Великой Отечественной Войны», «Битва за Родину». </w:t>
      </w:r>
    </w:p>
    <w:p w:rsidR="00885303" w:rsidRPr="00885303" w:rsidRDefault="00885303" w:rsidP="006E2E84">
      <w:pPr>
        <w:spacing w:after="0" w:line="240" w:lineRule="auto"/>
        <w:ind w:firstLine="708"/>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 xml:space="preserve">Также, в творческих объединениях были проведены: </w:t>
      </w:r>
    </w:p>
    <w:p w:rsidR="00885303" w:rsidRPr="00885303" w:rsidRDefault="00885303" w:rsidP="006E2E84">
      <w:pPr>
        <w:spacing w:after="0" w:line="240" w:lineRule="auto"/>
        <w:ind w:firstLine="709"/>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 xml:space="preserve">- Мастер-класс «Творчество наших земляков», посвященный 95-летию </w:t>
      </w:r>
      <w:proofErr w:type="spellStart"/>
      <w:r w:rsidRPr="00885303">
        <w:rPr>
          <w:rFonts w:ascii="Times New Roman" w:eastAsia="Times New Roman" w:hAnsi="Times New Roman" w:cs="Times New Roman"/>
          <w:sz w:val="24"/>
          <w:szCs w:val="24"/>
          <w:lang w:eastAsia="ru-RU"/>
        </w:rPr>
        <w:t>Тайшетского</w:t>
      </w:r>
      <w:proofErr w:type="spellEnd"/>
      <w:r w:rsidRPr="00885303">
        <w:rPr>
          <w:rFonts w:ascii="Times New Roman" w:eastAsia="Times New Roman" w:hAnsi="Times New Roman" w:cs="Times New Roman"/>
          <w:sz w:val="24"/>
          <w:szCs w:val="24"/>
          <w:lang w:eastAsia="ru-RU"/>
        </w:rPr>
        <w:t xml:space="preserve"> района;</w:t>
      </w:r>
    </w:p>
    <w:p w:rsidR="00885303" w:rsidRPr="00885303" w:rsidRDefault="00885303" w:rsidP="006E2E84">
      <w:pPr>
        <w:spacing w:after="0" w:line="240" w:lineRule="auto"/>
        <w:ind w:firstLine="709"/>
        <w:jc w:val="both"/>
        <w:rPr>
          <w:rFonts w:ascii="Times New Roman" w:eastAsia="Times New Roman" w:hAnsi="Times New Roman" w:cs="Times New Roman"/>
          <w:sz w:val="24"/>
          <w:szCs w:val="24"/>
          <w:lang w:eastAsia="ru-RU"/>
        </w:rPr>
      </w:pPr>
      <w:proofErr w:type="gramStart"/>
      <w:r w:rsidRPr="00885303">
        <w:rPr>
          <w:rFonts w:ascii="Times New Roman" w:eastAsia="Times New Roman" w:hAnsi="Times New Roman" w:cs="Times New Roman"/>
          <w:sz w:val="24"/>
          <w:szCs w:val="24"/>
          <w:lang w:eastAsia="ru-RU"/>
        </w:rPr>
        <w:t>детский</w:t>
      </w:r>
      <w:proofErr w:type="gramEnd"/>
      <w:r w:rsidRPr="00885303">
        <w:rPr>
          <w:rFonts w:ascii="Times New Roman" w:eastAsia="Times New Roman" w:hAnsi="Times New Roman" w:cs="Times New Roman"/>
          <w:sz w:val="24"/>
          <w:szCs w:val="24"/>
          <w:lang w:eastAsia="ru-RU"/>
        </w:rPr>
        <w:t xml:space="preserve"> творческий видео-марафон ко Дню защиты детей «Пусть всегда будет солнце»;</w:t>
      </w:r>
    </w:p>
    <w:p w:rsidR="00885303" w:rsidRPr="00885303" w:rsidRDefault="00885303" w:rsidP="006E2E84">
      <w:pPr>
        <w:spacing w:after="0" w:line="240" w:lineRule="auto"/>
        <w:ind w:firstLine="709"/>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 дистанционная выставка детских творческих работ воспитанников творческих объединений ДДТ за 2019-2020 учебный год «Волшебство своими руками»;</w:t>
      </w:r>
    </w:p>
    <w:p w:rsidR="00885303" w:rsidRPr="00885303" w:rsidRDefault="00885303" w:rsidP="006E2E84">
      <w:pPr>
        <w:spacing w:after="0" w:line="240" w:lineRule="auto"/>
        <w:ind w:firstLine="709"/>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 фотоконкурсы на тему «Летние каникулы», «Я за здоровый образ жизни», «Осенняя пора - очей очарование», «Путешествие в осеннее царство»;</w:t>
      </w:r>
    </w:p>
    <w:p w:rsidR="00885303" w:rsidRPr="00885303" w:rsidRDefault="00885303" w:rsidP="006E2E84">
      <w:pPr>
        <w:spacing w:after="0" w:line="240" w:lineRule="auto"/>
        <w:ind w:firstLine="709"/>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 xml:space="preserve">- конкурс поздравительной открытки ко Дню пожилого человека «С почтением и заботой к Вам»; </w:t>
      </w:r>
    </w:p>
    <w:p w:rsidR="00885303" w:rsidRPr="00885303" w:rsidRDefault="00885303" w:rsidP="006E2E84">
      <w:pPr>
        <w:spacing w:after="0" w:line="240" w:lineRule="auto"/>
        <w:ind w:firstLine="709"/>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 xml:space="preserve">- конкурс поделки из бумаги «Осеннее вдохновение», а также </w:t>
      </w:r>
      <w:proofErr w:type="spellStart"/>
      <w:r w:rsidRPr="00885303">
        <w:rPr>
          <w:rFonts w:ascii="Times New Roman" w:eastAsia="Times New Roman" w:hAnsi="Times New Roman" w:cs="Times New Roman"/>
          <w:sz w:val="24"/>
          <w:szCs w:val="24"/>
          <w:lang w:eastAsia="ru-RU"/>
        </w:rPr>
        <w:t>ногие</w:t>
      </w:r>
      <w:proofErr w:type="spellEnd"/>
      <w:r w:rsidRPr="00885303">
        <w:rPr>
          <w:rFonts w:ascii="Times New Roman" w:eastAsia="Times New Roman" w:hAnsi="Times New Roman" w:cs="Times New Roman"/>
          <w:sz w:val="24"/>
          <w:szCs w:val="24"/>
          <w:lang w:eastAsia="ru-RU"/>
        </w:rPr>
        <w:t xml:space="preserve"> другие игровые, информационно-познавательные программы, викторины.</w:t>
      </w:r>
    </w:p>
    <w:p w:rsidR="00885303" w:rsidRPr="00885303" w:rsidRDefault="00885303" w:rsidP="006E2E84">
      <w:pPr>
        <w:spacing w:after="0" w:line="240" w:lineRule="auto"/>
        <w:ind w:firstLine="708"/>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 xml:space="preserve">В декабре 2020 года в Доме детского творчества были поведены мероприятия для детей с ограниченными возможностями «Встреча друзей», куда обучающихся приглашали малыми группами. Таким же образом были проведены Новогодние утренники. </w:t>
      </w:r>
    </w:p>
    <w:p w:rsidR="00885303" w:rsidRPr="00885303" w:rsidRDefault="00885303" w:rsidP="006E2E84">
      <w:pPr>
        <w:spacing w:after="0" w:line="240" w:lineRule="auto"/>
        <w:ind w:firstLine="567"/>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 xml:space="preserve">Благодаря содействию Управления образования администрации </w:t>
      </w:r>
      <w:proofErr w:type="spellStart"/>
      <w:r w:rsidRPr="00885303">
        <w:rPr>
          <w:rFonts w:ascii="Times New Roman" w:eastAsia="Times New Roman" w:hAnsi="Times New Roman" w:cs="Times New Roman"/>
          <w:sz w:val="24"/>
          <w:szCs w:val="24"/>
          <w:lang w:eastAsia="ru-RU"/>
        </w:rPr>
        <w:t>Тайшетского</w:t>
      </w:r>
      <w:proofErr w:type="spellEnd"/>
      <w:r w:rsidRPr="00885303">
        <w:rPr>
          <w:rFonts w:ascii="Times New Roman" w:eastAsia="Times New Roman" w:hAnsi="Times New Roman" w:cs="Times New Roman"/>
          <w:sz w:val="24"/>
          <w:szCs w:val="24"/>
          <w:lang w:eastAsia="ru-RU"/>
        </w:rPr>
        <w:t xml:space="preserve"> района, обучающиеся Дома детского творчества приняли участие в Международном конкурсе «Жемчужина России» (</w:t>
      </w:r>
      <w:proofErr w:type="spellStart"/>
      <w:r w:rsidRPr="00885303">
        <w:rPr>
          <w:rFonts w:ascii="Times New Roman" w:eastAsia="Times New Roman" w:hAnsi="Times New Roman" w:cs="Times New Roman"/>
          <w:sz w:val="24"/>
          <w:szCs w:val="24"/>
          <w:lang w:eastAsia="ru-RU"/>
        </w:rPr>
        <w:t>г.Иркутск</w:t>
      </w:r>
      <w:proofErr w:type="spellEnd"/>
      <w:r w:rsidRPr="00885303">
        <w:rPr>
          <w:rFonts w:ascii="Times New Roman" w:eastAsia="Times New Roman" w:hAnsi="Times New Roman" w:cs="Times New Roman"/>
          <w:sz w:val="24"/>
          <w:szCs w:val="24"/>
          <w:lang w:eastAsia="ru-RU"/>
        </w:rPr>
        <w:t xml:space="preserve">). Участвовали воспитанники творческого объединения «Удивительное шоу», руководитель </w:t>
      </w:r>
      <w:proofErr w:type="spellStart"/>
      <w:r w:rsidRPr="00885303">
        <w:rPr>
          <w:rFonts w:ascii="Times New Roman" w:eastAsia="Times New Roman" w:hAnsi="Times New Roman" w:cs="Times New Roman"/>
          <w:sz w:val="24"/>
          <w:szCs w:val="24"/>
          <w:lang w:eastAsia="ru-RU"/>
        </w:rPr>
        <w:t>Щуревич</w:t>
      </w:r>
      <w:proofErr w:type="spellEnd"/>
      <w:r w:rsidRPr="00885303">
        <w:rPr>
          <w:rFonts w:ascii="Times New Roman" w:eastAsia="Times New Roman" w:hAnsi="Times New Roman" w:cs="Times New Roman"/>
          <w:sz w:val="24"/>
          <w:szCs w:val="24"/>
          <w:lang w:eastAsia="ru-RU"/>
        </w:rPr>
        <w:t xml:space="preserve"> Ю.К., творческого объединения «Росиночка», руководитель Ильина В.Ю., хореографической студии «Огни Сибири».</w:t>
      </w:r>
    </w:p>
    <w:p w:rsidR="00885303" w:rsidRPr="00885303" w:rsidRDefault="00885303" w:rsidP="006E2E84">
      <w:pPr>
        <w:spacing w:after="0" w:line="240" w:lineRule="auto"/>
        <w:ind w:firstLine="709"/>
        <w:jc w:val="both"/>
        <w:rPr>
          <w:rFonts w:ascii="Times New Roman" w:eastAsia="Times New Roman" w:hAnsi="Times New Roman" w:cs="Times New Roman"/>
          <w:sz w:val="24"/>
          <w:szCs w:val="24"/>
          <w:lang w:eastAsia="ru-RU"/>
        </w:rPr>
      </w:pPr>
      <w:r w:rsidRPr="00885303">
        <w:rPr>
          <w:rFonts w:ascii="Times New Roman" w:eastAsia="Times New Roman" w:hAnsi="Times New Roman" w:cs="Times New Roman"/>
          <w:sz w:val="24"/>
          <w:szCs w:val="24"/>
          <w:lang w:eastAsia="ru-RU"/>
        </w:rPr>
        <w:t xml:space="preserve">В  2020 году обучающиеся Дома детского творчества приняли участие во Всероссийском фестивале-конкурсе «Ступеньки к успеху» в </w:t>
      </w:r>
      <w:proofErr w:type="spellStart"/>
      <w:r w:rsidRPr="00885303">
        <w:rPr>
          <w:rFonts w:ascii="Times New Roman" w:eastAsia="Times New Roman" w:hAnsi="Times New Roman" w:cs="Times New Roman"/>
          <w:sz w:val="24"/>
          <w:szCs w:val="24"/>
          <w:lang w:eastAsia="ru-RU"/>
        </w:rPr>
        <w:t>г.Тайшете</w:t>
      </w:r>
      <w:proofErr w:type="spellEnd"/>
      <w:r w:rsidRPr="00885303">
        <w:rPr>
          <w:rFonts w:ascii="Times New Roman" w:eastAsia="Times New Roman" w:hAnsi="Times New Roman" w:cs="Times New Roman"/>
          <w:sz w:val="24"/>
          <w:szCs w:val="24"/>
          <w:lang w:eastAsia="ru-RU"/>
        </w:rPr>
        <w:t>, где стали лауреатами и дипломантами в нескольких номинациях, в заочном международном конкурсе декоративно-прикладного творчества «Осенняя мастерская»,  во всероссийском творческом конкурсе поделок из природного материала «Осенняя сказка», в региональном заочном конкурсе семейных творческих работ «Новогодняя игрушка - 2021», в районном конкурсе художественного чтения «Зимняя сказка».</w:t>
      </w:r>
    </w:p>
    <w:p w:rsidR="0082739F" w:rsidRPr="000C03FB" w:rsidRDefault="0082739F" w:rsidP="0082739F">
      <w:pPr>
        <w:tabs>
          <w:tab w:val="left" w:pos="0"/>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 xml:space="preserve">Основной фонд </w:t>
      </w:r>
      <w:r w:rsidR="00740F0F">
        <w:rPr>
          <w:rFonts w:ascii="Times New Roman" w:eastAsia="Times New Roman" w:hAnsi="Times New Roman" w:cs="Times New Roman"/>
          <w:sz w:val="24"/>
          <w:szCs w:val="24"/>
          <w:lang w:eastAsia="ru-RU"/>
        </w:rPr>
        <w:t>краеведческого музея</w:t>
      </w:r>
      <w:r w:rsidRPr="000C03FB">
        <w:rPr>
          <w:rFonts w:ascii="Times New Roman" w:eastAsia="Times New Roman" w:hAnsi="Times New Roman" w:cs="Times New Roman"/>
          <w:sz w:val="24"/>
          <w:szCs w:val="24"/>
          <w:lang w:eastAsia="ru-RU"/>
        </w:rPr>
        <w:t xml:space="preserve"> составляет 7254 предмета.</w:t>
      </w:r>
    </w:p>
    <w:p w:rsidR="0082739F" w:rsidRPr="000C03FB" w:rsidRDefault="0082739F" w:rsidP="0082739F">
      <w:pPr>
        <w:tabs>
          <w:tab w:val="left" w:pos="0"/>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lastRenderedPageBreak/>
        <w:t>Научно вспомогательный фонд – 9035 предметов.</w:t>
      </w:r>
    </w:p>
    <w:p w:rsidR="0082739F" w:rsidRPr="000C03FB" w:rsidRDefault="0082739F" w:rsidP="0082739F">
      <w:pPr>
        <w:tabs>
          <w:tab w:val="left" w:pos="0"/>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Учреждение было открыто для посетителей – 190 дней.</w:t>
      </w:r>
    </w:p>
    <w:p w:rsidR="0082739F" w:rsidRPr="000C03FB" w:rsidRDefault="0082739F" w:rsidP="0082739F">
      <w:pPr>
        <w:tabs>
          <w:tab w:val="left" w:pos="0"/>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Число выставок открытых в 2020 году – 34 выставки из собственного фонда, иных фондов и передвижных.</w:t>
      </w:r>
    </w:p>
    <w:p w:rsidR="0082739F" w:rsidRPr="000C03FB" w:rsidRDefault="0082739F" w:rsidP="0082739F">
      <w:pPr>
        <w:tabs>
          <w:tab w:val="left" w:pos="0"/>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Число экскурсий – 243, культурно – образовательных мероприятий – 73</w:t>
      </w:r>
    </w:p>
    <w:p w:rsidR="0082739F" w:rsidRPr="000C03FB" w:rsidRDefault="0082739F" w:rsidP="0082739F">
      <w:pPr>
        <w:tabs>
          <w:tab w:val="left" w:pos="0"/>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 xml:space="preserve">Общее число посетителей 4,8 </w:t>
      </w:r>
      <w:proofErr w:type="spellStart"/>
      <w:r w:rsidRPr="000C03FB">
        <w:rPr>
          <w:rFonts w:ascii="Times New Roman" w:eastAsia="Times New Roman" w:hAnsi="Times New Roman" w:cs="Times New Roman"/>
          <w:sz w:val="24"/>
          <w:szCs w:val="24"/>
          <w:lang w:eastAsia="ru-RU"/>
        </w:rPr>
        <w:t>т.чел</w:t>
      </w:r>
      <w:proofErr w:type="spellEnd"/>
      <w:r w:rsidRPr="000C03FB">
        <w:rPr>
          <w:rFonts w:ascii="Times New Roman" w:eastAsia="Times New Roman" w:hAnsi="Times New Roman" w:cs="Times New Roman"/>
          <w:sz w:val="24"/>
          <w:szCs w:val="24"/>
          <w:lang w:eastAsia="ru-RU"/>
        </w:rPr>
        <w:t>.</w:t>
      </w:r>
    </w:p>
    <w:p w:rsidR="0082739F" w:rsidRPr="000C03FB" w:rsidRDefault="0082739F" w:rsidP="0082739F">
      <w:pPr>
        <w:tabs>
          <w:tab w:val="left" w:pos="0"/>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 xml:space="preserve">Впервые учреждение участвовало в «Народных инициативах», приобретено по программе: </w:t>
      </w:r>
      <w:proofErr w:type="gramStart"/>
      <w:r w:rsidRPr="000C03FB">
        <w:rPr>
          <w:rFonts w:ascii="Times New Roman" w:eastAsia="Times New Roman" w:hAnsi="Times New Roman" w:cs="Times New Roman"/>
          <w:sz w:val="24"/>
          <w:szCs w:val="24"/>
          <w:lang w:eastAsia="ru-RU"/>
        </w:rPr>
        <w:t>мультимедийное  и</w:t>
      </w:r>
      <w:proofErr w:type="gramEnd"/>
      <w:r w:rsidRPr="000C03FB">
        <w:rPr>
          <w:rFonts w:ascii="Times New Roman" w:eastAsia="Times New Roman" w:hAnsi="Times New Roman" w:cs="Times New Roman"/>
          <w:sz w:val="24"/>
          <w:szCs w:val="24"/>
          <w:lang w:eastAsia="ru-RU"/>
        </w:rPr>
        <w:t xml:space="preserve"> звуковое оборудование, оргтехника, металлические стеллажи для фондохранилища и витрины на общую сумму 463</w:t>
      </w:r>
      <w:r w:rsidR="00740F0F">
        <w:rPr>
          <w:rFonts w:ascii="Times New Roman" w:eastAsia="Times New Roman" w:hAnsi="Times New Roman" w:cs="Times New Roman"/>
          <w:sz w:val="24"/>
          <w:szCs w:val="24"/>
          <w:lang w:eastAsia="ru-RU"/>
        </w:rPr>
        <w:t>,</w:t>
      </w:r>
      <w:r w:rsidRPr="000C03FB">
        <w:rPr>
          <w:rFonts w:ascii="Times New Roman" w:eastAsia="Times New Roman" w:hAnsi="Times New Roman" w:cs="Times New Roman"/>
          <w:sz w:val="24"/>
          <w:szCs w:val="24"/>
          <w:lang w:eastAsia="ru-RU"/>
        </w:rPr>
        <w:t>23</w:t>
      </w:r>
      <w:r w:rsidR="00740F0F">
        <w:rPr>
          <w:rFonts w:ascii="Times New Roman" w:eastAsia="Times New Roman" w:hAnsi="Times New Roman" w:cs="Times New Roman"/>
          <w:sz w:val="24"/>
          <w:szCs w:val="24"/>
          <w:lang w:eastAsia="ru-RU"/>
        </w:rPr>
        <w:t>тыс.</w:t>
      </w:r>
      <w:r w:rsidRPr="000C03FB">
        <w:rPr>
          <w:rFonts w:ascii="Times New Roman" w:eastAsia="Times New Roman" w:hAnsi="Times New Roman" w:cs="Times New Roman"/>
          <w:sz w:val="24"/>
          <w:szCs w:val="24"/>
          <w:lang w:eastAsia="ru-RU"/>
        </w:rPr>
        <w:t xml:space="preserve"> рубль. </w:t>
      </w:r>
    </w:p>
    <w:p w:rsidR="0082739F" w:rsidRPr="000C03FB" w:rsidRDefault="0082739F" w:rsidP="0082739F">
      <w:pPr>
        <w:tabs>
          <w:tab w:val="left" w:pos="0"/>
          <w:tab w:val="left" w:pos="567"/>
        </w:tabs>
        <w:spacing w:after="0" w:line="240" w:lineRule="auto"/>
        <w:ind w:firstLine="709"/>
        <w:contextualSpacing/>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Выполнена обрезка тополей на территории музея на общую сумму – 114</w:t>
      </w:r>
      <w:r w:rsidR="00740F0F">
        <w:rPr>
          <w:rFonts w:ascii="Times New Roman" w:eastAsia="Times New Roman" w:hAnsi="Times New Roman" w:cs="Times New Roman"/>
          <w:sz w:val="24"/>
          <w:szCs w:val="24"/>
          <w:lang w:eastAsia="ru-RU"/>
        </w:rPr>
        <w:t xml:space="preserve"> тыс.</w:t>
      </w:r>
      <w:r w:rsidRPr="000C03FB">
        <w:rPr>
          <w:rFonts w:ascii="Times New Roman" w:eastAsia="Times New Roman" w:hAnsi="Times New Roman" w:cs="Times New Roman"/>
          <w:sz w:val="24"/>
          <w:szCs w:val="24"/>
          <w:lang w:eastAsia="ru-RU"/>
        </w:rPr>
        <w:t xml:space="preserve"> руб.</w:t>
      </w:r>
    </w:p>
    <w:p w:rsidR="000C03FB" w:rsidRPr="000C03FB" w:rsidRDefault="000C03FB" w:rsidP="006D65B0">
      <w:pPr>
        <w:spacing w:after="0" w:line="240" w:lineRule="auto"/>
        <w:ind w:firstLine="567"/>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 xml:space="preserve">2020 год для </w:t>
      </w:r>
      <w:proofErr w:type="spellStart"/>
      <w:r w:rsidRPr="000C03FB">
        <w:rPr>
          <w:rFonts w:ascii="Times New Roman" w:eastAsia="Times New Roman" w:hAnsi="Times New Roman" w:cs="Times New Roman"/>
          <w:sz w:val="24"/>
          <w:szCs w:val="24"/>
          <w:lang w:eastAsia="ru-RU"/>
        </w:rPr>
        <w:t>Бирюсинского</w:t>
      </w:r>
      <w:proofErr w:type="spellEnd"/>
      <w:r w:rsidRPr="000C03FB">
        <w:rPr>
          <w:rFonts w:ascii="Times New Roman" w:eastAsia="Times New Roman" w:hAnsi="Times New Roman" w:cs="Times New Roman"/>
          <w:sz w:val="24"/>
          <w:szCs w:val="24"/>
          <w:lang w:eastAsia="ru-RU"/>
        </w:rPr>
        <w:t xml:space="preserve"> краеведческого музея начинался </w:t>
      </w:r>
      <w:proofErr w:type="gramStart"/>
      <w:r w:rsidRPr="000C03FB">
        <w:rPr>
          <w:rFonts w:ascii="Times New Roman" w:eastAsia="Times New Roman" w:hAnsi="Times New Roman" w:cs="Times New Roman"/>
          <w:sz w:val="24"/>
          <w:szCs w:val="24"/>
          <w:lang w:eastAsia="ru-RU"/>
        </w:rPr>
        <w:t>традиционно  с</w:t>
      </w:r>
      <w:proofErr w:type="gramEnd"/>
      <w:r w:rsidRPr="000C03FB">
        <w:rPr>
          <w:rFonts w:ascii="Times New Roman" w:eastAsia="Times New Roman" w:hAnsi="Times New Roman" w:cs="Times New Roman"/>
          <w:sz w:val="24"/>
          <w:szCs w:val="24"/>
          <w:lang w:eastAsia="ru-RU"/>
        </w:rPr>
        <w:t xml:space="preserve"> грандиозных планов  проведения юбилейных мероприятий в год 75-летия Победы в Великой отечественной войне и Второй мировой войне, но фактически стал годом освоения новых  подходов к работе, выходом в интернет – пространство  с краеведческим материалом и историческим продуктом, что расширило нашу аудиторию, у музея появились друзья на просторах интернета.</w:t>
      </w:r>
    </w:p>
    <w:p w:rsidR="000C03FB" w:rsidRPr="000C03FB" w:rsidRDefault="000C03FB" w:rsidP="006D65B0">
      <w:pPr>
        <w:spacing w:after="0" w:line="240" w:lineRule="auto"/>
        <w:ind w:firstLine="709"/>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На официальном сайте Краеведческого музея разме</w:t>
      </w:r>
      <w:r w:rsidR="005043BD">
        <w:rPr>
          <w:rFonts w:ascii="Times New Roman" w:eastAsia="Times New Roman" w:hAnsi="Times New Roman" w:cs="Times New Roman"/>
          <w:sz w:val="24"/>
          <w:szCs w:val="24"/>
          <w:lang w:eastAsia="ru-RU"/>
        </w:rPr>
        <w:t>щен</w:t>
      </w:r>
      <w:r w:rsidRPr="000C03FB">
        <w:rPr>
          <w:rFonts w:ascii="Times New Roman" w:eastAsia="Times New Roman" w:hAnsi="Times New Roman" w:cs="Times New Roman"/>
          <w:sz w:val="24"/>
          <w:szCs w:val="24"/>
          <w:lang w:eastAsia="ru-RU"/>
        </w:rPr>
        <w:t xml:space="preserve"> цикл статей под общим названием </w:t>
      </w:r>
      <w:r w:rsidRPr="009B4A0A">
        <w:rPr>
          <w:rFonts w:ascii="Times New Roman" w:eastAsia="Times New Roman" w:hAnsi="Times New Roman" w:cs="Times New Roman"/>
          <w:sz w:val="24"/>
          <w:szCs w:val="24"/>
          <w:lang w:eastAsia="ru-RU"/>
        </w:rPr>
        <w:t>«Женское лицо Победы».</w:t>
      </w:r>
      <w:r w:rsidRPr="000C03FB">
        <w:rPr>
          <w:rFonts w:ascii="Times New Roman" w:eastAsia="Times New Roman" w:hAnsi="Times New Roman" w:cs="Times New Roman"/>
          <w:sz w:val="24"/>
          <w:szCs w:val="24"/>
          <w:lang w:eastAsia="ru-RU"/>
        </w:rPr>
        <w:t xml:space="preserve">  Более 30 заметок - воспоминаний о женщинах, участницах войны, труженицах тыла и о тех, кто был ещё ребёнком в </w:t>
      </w:r>
      <w:proofErr w:type="gramStart"/>
      <w:r w:rsidRPr="000C03FB">
        <w:rPr>
          <w:rFonts w:ascii="Times New Roman" w:eastAsia="Times New Roman" w:hAnsi="Times New Roman" w:cs="Times New Roman"/>
          <w:sz w:val="24"/>
          <w:szCs w:val="24"/>
          <w:lang w:eastAsia="ru-RU"/>
        </w:rPr>
        <w:t>военные  годы</w:t>
      </w:r>
      <w:proofErr w:type="gramEnd"/>
      <w:r w:rsidRPr="000C03FB">
        <w:rPr>
          <w:rFonts w:ascii="Times New Roman" w:eastAsia="Times New Roman" w:hAnsi="Times New Roman" w:cs="Times New Roman"/>
          <w:sz w:val="24"/>
          <w:szCs w:val="24"/>
          <w:lang w:eastAsia="ru-RU"/>
        </w:rPr>
        <w:t xml:space="preserve">, годы страшных испытаний и лишений, вошли в этот цикл. </w:t>
      </w:r>
      <w:r w:rsidR="00C95204">
        <w:rPr>
          <w:rFonts w:ascii="Times New Roman" w:eastAsia="Times New Roman" w:hAnsi="Times New Roman" w:cs="Times New Roman"/>
          <w:sz w:val="24"/>
          <w:szCs w:val="24"/>
          <w:lang w:eastAsia="ru-RU"/>
        </w:rPr>
        <w:t>Д</w:t>
      </w:r>
      <w:r w:rsidRPr="000C03FB">
        <w:rPr>
          <w:rFonts w:ascii="Times New Roman" w:eastAsia="Times New Roman" w:hAnsi="Times New Roman" w:cs="Times New Roman"/>
          <w:sz w:val="24"/>
          <w:szCs w:val="24"/>
          <w:lang w:eastAsia="ru-RU"/>
        </w:rPr>
        <w:t xml:space="preserve">анный материал был представлен сотрудниками музея серией видео сюжетов в социальных сетях. </w:t>
      </w:r>
    </w:p>
    <w:p w:rsidR="000C03FB" w:rsidRPr="000C03FB" w:rsidRDefault="009B4A0A" w:rsidP="006D65B0">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w:t>
      </w:r>
      <w:r w:rsidR="000C03FB" w:rsidRPr="000C03FB">
        <w:rPr>
          <w:rFonts w:ascii="Times New Roman" w:eastAsia="Times New Roman" w:hAnsi="Times New Roman" w:cs="Times New Roman"/>
          <w:sz w:val="24"/>
          <w:szCs w:val="24"/>
          <w:lang w:eastAsia="ru-RU"/>
        </w:rPr>
        <w:t xml:space="preserve"> конц</w:t>
      </w:r>
      <w:r>
        <w:rPr>
          <w:rFonts w:ascii="Times New Roman" w:eastAsia="Times New Roman" w:hAnsi="Times New Roman" w:cs="Times New Roman"/>
          <w:sz w:val="24"/>
          <w:szCs w:val="24"/>
          <w:lang w:eastAsia="ru-RU"/>
        </w:rPr>
        <w:t>а</w:t>
      </w:r>
      <w:r w:rsidR="000C03FB" w:rsidRPr="000C03FB">
        <w:rPr>
          <w:rFonts w:ascii="Times New Roman" w:eastAsia="Times New Roman" w:hAnsi="Times New Roman" w:cs="Times New Roman"/>
          <w:sz w:val="24"/>
          <w:szCs w:val="24"/>
          <w:lang w:eastAsia="ru-RU"/>
        </w:rPr>
        <w:t xml:space="preserve"> января – по сентябрь в выставочном зале музея работали выставки: </w:t>
      </w:r>
      <w:r>
        <w:rPr>
          <w:rFonts w:ascii="Times New Roman" w:eastAsia="Times New Roman" w:hAnsi="Times New Roman" w:cs="Times New Roman"/>
          <w:sz w:val="24"/>
          <w:szCs w:val="24"/>
          <w:lang w:eastAsia="ru-RU"/>
        </w:rPr>
        <w:t>«</w:t>
      </w:r>
      <w:r w:rsidR="000C03FB" w:rsidRPr="009B4A0A">
        <w:rPr>
          <w:rFonts w:ascii="Times New Roman" w:eastAsia="Times New Roman" w:hAnsi="Times New Roman" w:cs="Times New Roman"/>
          <w:sz w:val="24"/>
          <w:szCs w:val="24"/>
          <w:lang w:eastAsia="ru-RU"/>
        </w:rPr>
        <w:t>Карта – памяти «Сибиряки от Москвы до Берлина»</w:t>
      </w:r>
      <w:r w:rsidR="000C03FB" w:rsidRPr="000C03FB">
        <w:rPr>
          <w:rFonts w:ascii="Times New Roman" w:eastAsia="Times New Roman" w:hAnsi="Times New Roman" w:cs="Times New Roman"/>
          <w:sz w:val="24"/>
          <w:szCs w:val="24"/>
          <w:lang w:eastAsia="ru-RU"/>
        </w:rPr>
        <w:t xml:space="preserve">. </w:t>
      </w:r>
    </w:p>
    <w:p w:rsidR="000C03FB" w:rsidRPr="000C03FB" w:rsidRDefault="000C03FB" w:rsidP="006D65B0">
      <w:pPr>
        <w:spacing w:after="0" w:line="240" w:lineRule="auto"/>
        <w:ind w:firstLine="709"/>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 xml:space="preserve">Интересны для просмотра семьями были видеоматериалы, участников акции: </w:t>
      </w:r>
      <w:r w:rsidRPr="00203909">
        <w:rPr>
          <w:rFonts w:ascii="Times New Roman" w:eastAsia="Times New Roman" w:hAnsi="Times New Roman" w:cs="Times New Roman"/>
          <w:sz w:val="24"/>
          <w:szCs w:val="24"/>
          <w:lang w:eastAsia="ru-RU"/>
        </w:rPr>
        <w:t>«Эстафета - Передачи памяти»</w:t>
      </w:r>
      <w:r w:rsidRPr="000C03FB">
        <w:rPr>
          <w:rFonts w:ascii="Times New Roman" w:eastAsia="Times New Roman" w:hAnsi="Times New Roman" w:cs="Times New Roman"/>
          <w:sz w:val="24"/>
          <w:szCs w:val="24"/>
          <w:lang w:eastAsia="ru-RU"/>
        </w:rPr>
        <w:t xml:space="preserve">, в ней приняли участие многие жители Бирюсинска. На основе рассказов записаны видеосюжеты, которые выставлены на страницах музея в социальных сетях. </w:t>
      </w:r>
    </w:p>
    <w:p w:rsidR="000C03FB" w:rsidRPr="000C03FB" w:rsidRDefault="000C03FB" w:rsidP="006D65B0">
      <w:pPr>
        <w:spacing w:after="0" w:line="240" w:lineRule="auto"/>
        <w:ind w:firstLine="709"/>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 xml:space="preserve">Итог работы по данному направлению </w:t>
      </w:r>
      <w:proofErr w:type="gramStart"/>
      <w:r w:rsidRPr="000C03FB">
        <w:rPr>
          <w:rFonts w:ascii="Times New Roman" w:eastAsia="Times New Roman" w:hAnsi="Times New Roman" w:cs="Times New Roman"/>
          <w:sz w:val="24"/>
          <w:szCs w:val="24"/>
          <w:lang w:eastAsia="ru-RU"/>
        </w:rPr>
        <w:t>был  представлен</w:t>
      </w:r>
      <w:proofErr w:type="gramEnd"/>
      <w:r w:rsidRPr="000C03FB">
        <w:rPr>
          <w:rFonts w:ascii="Times New Roman" w:eastAsia="Times New Roman" w:hAnsi="Times New Roman" w:cs="Times New Roman"/>
          <w:sz w:val="24"/>
          <w:szCs w:val="24"/>
          <w:lang w:eastAsia="ru-RU"/>
        </w:rPr>
        <w:t xml:space="preserve"> на областном мероприятии  «МАЕВКЕ – 2020. Наследие Победы». </w:t>
      </w:r>
      <w:r w:rsidRPr="000C03FB">
        <w:rPr>
          <w:rFonts w:ascii="Times New Roman" w:eastAsia="Times New Roman" w:hAnsi="Times New Roman" w:cs="Times New Roman"/>
          <w:color w:val="030303"/>
          <w:sz w:val="24"/>
          <w:szCs w:val="24"/>
          <w:lang w:eastAsia="ru-RU"/>
        </w:rPr>
        <w:t xml:space="preserve">Онлайн-проекты </w:t>
      </w:r>
      <w:proofErr w:type="spellStart"/>
      <w:r w:rsidRPr="000C03FB">
        <w:rPr>
          <w:rFonts w:ascii="Times New Roman" w:eastAsia="Times New Roman" w:hAnsi="Times New Roman" w:cs="Times New Roman"/>
          <w:color w:val="030303"/>
          <w:sz w:val="24"/>
          <w:szCs w:val="24"/>
          <w:lang w:eastAsia="ru-RU"/>
        </w:rPr>
        <w:t>Бирюсинского</w:t>
      </w:r>
      <w:proofErr w:type="spellEnd"/>
      <w:r w:rsidRPr="000C03FB">
        <w:rPr>
          <w:rFonts w:ascii="Times New Roman" w:eastAsia="Times New Roman" w:hAnsi="Times New Roman" w:cs="Times New Roman"/>
          <w:color w:val="030303"/>
          <w:sz w:val="24"/>
          <w:szCs w:val="24"/>
          <w:lang w:eastAsia="ru-RU"/>
        </w:rPr>
        <w:t xml:space="preserve"> музея к 75-летию Победы в Великой Отечественной войне. </w:t>
      </w:r>
    </w:p>
    <w:p w:rsidR="000C03FB" w:rsidRPr="000C03FB" w:rsidRDefault="000C03FB" w:rsidP="006D65B0">
      <w:pPr>
        <w:spacing w:after="0" w:line="240" w:lineRule="auto"/>
        <w:ind w:firstLine="709"/>
        <w:jc w:val="both"/>
        <w:rPr>
          <w:rFonts w:ascii="Times New Roman" w:eastAsia="Times New Roman" w:hAnsi="Times New Roman" w:cs="Times New Roman"/>
          <w:sz w:val="24"/>
          <w:szCs w:val="24"/>
          <w:lang w:eastAsia="ru-RU"/>
        </w:rPr>
      </w:pPr>
      <w:r w:rsidRPr="000C03FB">
        <w:rPr>
          <w:rFonts w:ascii="Times New Roman" w:eastAsia="Times New Roman" w:hAnsi="Times New Roman" w:cs="Times New Roman"/>
          <w:sz w:val="24"/>
          <w:szCs w:val="24"/>
          <w:lang w:eastAsia="ru-RU"/>
        </w:rPr>
        <w:t xml:space="preserve">30 октября музей организовал и провёл впервые акцию «Молитва памяти» в нашем городе. Зачитывались имена </w:t>
      </w:r>
      <w:r w:rsidR="00625DB1">
        <w:rPr>
          <w:rFonts w:ascii="Times New Roman" w:eastAsia="Times New Roman" w:hAnsi="Times New Roman" w:cs="Times New Roman"/>
          <w:sz w:val="24"/>
          <w:szCs w:val="24"/>
          <w:lang w:eastAsia="ru-RU"/>
        </w:rPr>
        <w:t>земляков</w:t>
      </w:r>
      <w:r w:rsidRPr="000C03FB">
        <w:rPr>
          <w:rFonts w:ascii="Times New Roman" w:eastAsia="Times New Roman" w:hAnsi="Times New Roman" w:cs="Times New Roman"/>
          <w:sz w:val="24"/>
          <w:szCs w:val="24"/>
          <w:lang w:eastAsia="ru-RU"/>
        </w:rPr>
        <w:t xml:space="preserve">, пострадавших от политических репрессий. Транслировались аудио и видео воспоминания о судьбах связанных с </w:t>
      </w:r>
      <w:proofErr w:type="spellStart"/>
      <w:r w:rsidRPr="000C03FB">
        <w:rPr>
          <w:rFonts w:ascii="Times New Roman" w:eastAsia="Times New Roman" w:hAnsi="Times New Roman" w:cs="Times New Roman"/>
          <w:sz w:val="24"/>
          <w:szCs w:val="24"/>
          <w:lang w:eastAsia="ru-RU"/>
        </w:rPr>
        <w:t>Суетихой</w:t>
      </w:r>
      <w:proofErr w:type="spellEnd"/>
      <w:r w:rsidRPr="000C03FB">
        <w:rPr>
          <w:rFonts w:ascii="Times New Roman" w:eastAsia="Times New Roman" w:hAnsi="Times New Roman" w:cs="Times New Roman"/>
          <w:sz w:val="24"/>
          <w:szCs w:val="24"/>
          <w:lang w:eastAsia="ru-RU"/>
        </w:rPr>
        <w:t xml:space="preserve"> (Бирюсинск). </w:t>
      </w:r>
    </w:p>
    <w:p w:rsidR="000C03FB" w:rsidRPr="000C03FB" w:rsidRDefault="000C03FB" w:rsidP="006D65B0">
      <w:pPr>
        <w:spacing w:after="0" w:line="240" w:lineRule="auto"/>
        <w:ind w:firstLine="709"/>
        <w:jc w:val="both"/>
        <w:rPr>
          <w:rFonts w:ascii="Times New Roman" w:eastAsia="Times New Roman" w:hAnsi="Times New Roman" w:cs="Times New Roman"/>
          <w:sz w:val="24"/>
          <w:szCs w:val="24"/>
          <w:lang w:eastAsia="ru-RU"/>
        </w:rPr>
      </w:pPr>
    </w:p>
    <w:tbl>
      <w:tblPr>
        <w:tblStyle w:val="aa"/>
        <w:tblW w:w="0" w:type="auto"/>
        <w:tblLook w:val="04A0" w:firstRow="1" w:lastRow="0" w:firstColumn="1" w:lastColumn="0" w:noHBand="0" w:noVBand="1"/>
      </w:tblPr>
      <w:tblGrid>
        <w:gridCol w:w="9344"/>
      </w:tblGrid>
      <w:tr w:rsidR="00D76422" w:rsidTr="00D76422">
        <w:tc>
          <w:tcPr>
            <w:tcW w:w="9344" w:type="dxa"/>
            <w:shd w:val="clear" w:color="auto" w:fill="C5E0B3" w:themeFill="accent6" w:themeFillTint="66"/>
          </w:tcPr>
          <w:p w:rsidR="00D76422" w:rsidRDefault="00D76422" w:rsidP="005455AA">
            <w:pPr>
              <w:jc w:val="center"/>
              <w:rPr>
                <w:rFonts w:ascii="Times New Roman" w:hAnsi="Times New Roman" w:cs="Times New Roman"/>
                <w:b/>
                <w:sz w:val="28"/>
                <w:szCs w:val="28"/>
              </w:rPr>
            </w:pPr>
            <w:r w:rsidRPr="000B61E6">
              <w:rPr>
                <w:rFonts w:ascii="Times New Roman" w:hAnsi="Times New Roman" w:cs="Times New Roman"/>
                <w:b/>
                <w:sz w:val="28"/>
                <w:szCs w:val="28"/>
              </w:rPr>
              <w:t>Библиотечное дело</w:t>
            </w:r>
          </w:p>
          <w:p w:rsidR="0062593E" w:rsidRPr="000B61E6" w:rsidRDefault="0062593E" w:rsidP="005455AA">
            <w:pPr>
              <w:jc w:val="center"/>
              <w:rPr>
                <w:rFonts w:ascii="Times New Roman" w:hAnsi="Times New Roman" w:cs="Times New Roman"/>
                <w:b/>
                <w:sz w:val="28"/>
                <w:szCs w:val="28"/>
              </w:rPr>
            </w:pPr>
          </w:p>
        </w:tc>
      </w:tr>
    </w:tbl>
    <w:p w:rsidR="000A29C8" w:rsidRPr="007003CC" w:rsidRDefault="000A29C8" w:rsidP="005455AA">
      <w:pPr>
        <w:spacing w:after="0" w:line="240" w:lineRule="auto"/>
        <w:ind w:firstLine="709"/>
        <w:jc w:val="center"/>
        <w:rPr>
          <w:rFonts w:ascii="Times New Roman" w:hAnsi="Times New Roman" w:cs="Times New Roman"/>
          <w:b/>
          <w:sz w:val="24"/>
          <w:szCs w:val="24"/>
        </w:rPr>
      </w:pPr>
    </w:p>
    <w:p w:rsidR="00BB239B" w:rsidRDefault="007037FA" w:rsidP="007037FA">
      <w:pPr>
        <w:spacing w:after="0"/>
        <w:ind w:firstLine="709"/>
        <w:jc w:val="both"/>
        <w:rPr>
          <w:rFonts w:ascii="Times New Roman" w:hAnsi="Times New Roman" w:cs="Times New Roman"/>
          <w:sz w:val="24"/>
          <w:szCs w:val="24"/>
        </w:rPr>
      </w:pPr>
      <w:r>
        <w:rPr>
          <w:rFonts w:ascii="Times New Roman" w:hAnsi="Times New Roman" w:cs="Times New Roman"/>
          <w:sz w:val="24"/>
          <w:szCs w:val="24"/>
        </w:rPr>
        <w:t>Б</w:t>
      </w:r>
      <w:r w:rsidR="00BB239B">
        <w:rPr>
          <w:rFonts w:ascii="Times New Roman" w:hAnsi="Times New Roman" w:cs="Times New Roman"/>
          <w:sz w:val="24"/>
          <w:szCs w:val="24"/>
        </w:rPr>
        <w:t>иблиотечное обслуживание населения осуществляет муниципальное казённое учреждение культуры «</w:t>
      </w:r>
      <w:proofErr w:type="spellStart"/>
      <w:r w:rsidR="00BB239B">
        <w:rPr>
          <w:rFonts w:ascii="Times New Roman" w:hAnsi="Times New Roman" w:cs="Times New Roman"/>
          <w:sz w:val="24"/>
          <w:szCs w:val="24"/>
        </w:rPr>
        <w:t>Бирюсинская</w:t>
      </w:r>
      <w:proofErr w:type="spellEnd"/>
      <w:r w:rsidR="00BB239B">
        <w:rPr>
          <w:rFonts w:ascii="Times New Roman" w:hAnsi="Times New Roman" w:cs="Times New Roman"/>
          <w:sz w:val="24"/>
          <w:szCs w:val="24"/>
        </w:rPr>
        <w:t xml:space="preserve"> городская библиотека».</w:t>
      </w:r>
    </w:p>
    <w:p w:rsidR="00BB239B" w:rsidRPr="00EF3773" w:rsidRDefault="00BB239B" w:rsidP="007037FA">
      <w:pPr>
        <w:spacing w:after="0" w:line="240" w:lineRule="auto"/>
        <w:ind w:firstLine="709"/>
        <w:jc w:val="both"/>
        <w:rPr>
          <w:rFonts w:ascii="Times New Roman" w:hAnsi="Times New Roman" w:cs="Times New Roman"/>
          <w:sz w:val="24"/>
          <w:szCs w:val="28"/>
        </w:rPr>
      </w:pPr>
      <w:r w:rsidRPr="00EF3773">
        <w:rPr>
          <w:rFonts w:ascii="Times New Roman" w:hAnsi="Times New Roman" w:cs="Times New Roman"/>
          <w:sz w:val="24"/>
          <w:szCs w:val="28"/>
        </w:rPr>
        <w:t>Основной целью де</w:t>
      </w:r>
      <w:r>
        <w:rPr>
          <w:rFonts w:ascii="Times New Roman" w:hAnsi="Times New Roman" w:cs="Times New Roman"/>
          <w:sz w:val="24"/>
          <w:szCs w:val="28"/>
        </w:rPr>
        <w:t>ятельности</w:t>
      </w:r>
      <w:r w:rsidRPr="00EF3773">
        <w:rPr>
          <w:rFonts w:ascii="Times New Roman" w:hAnsi="Times New Roman" w:cs="Times New Roman"/>
          <w:sz w:val="24"/>
          <w:szCs w:val="28"/>
        </w:rPr>
        <w:t xml:space="preserve"> библиотеки является: обеспечение равного и разностороннего доступа к необходимым различным информационным ресурсам, практическим и функциональным знаниям для образования, интеллектуального роста и художественно-эстетического развития всех категорий населения города, их социальной реализации и адаптации в социуме.</w:t>
      </w:r>
    </w:p>
    <w:p w:rsidR="00BB239B" w:rsidRPr="007001E0" w:rsidRDefault="00BB239B" w:rsidP="007037FA">
      <w:pPr>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 xml:space="preserve"> </w:t>
      </w:r>
      <w:proofErr w:type="spellStart"/>
      <w:r w:rsidRPr="007001E0">
        <w:rPr>
          <w:rFonts w:ascii="Times New Roman" w:hAnsi="Times New Roman" w:cs="Times New Roman"/>
          <w:sz w:val="24"/>
          <w:szCs w:val="24"/>
        </w:rPr>
        <w:t>Бирюсинская</w:t>
      </w:r>
      <w:proofErr w:type="spellEnd"/>
      <w:r w:rsidRPr="007001E0">
        <w:rPr>
          <w:rFonts w:ascii="Times New Roman" w:hAnsi="Times New Roman" w:cs="Times New Roman"/>
          <w:sz w:val="24"/>
          <w:szCs w:val="24"/>
        </w:rPr>
        <w:t xml:space="preserve"> городская библиотека – это одно из наиболее посещаемых учреждений культуры нашего города,</w:t>
      </w:r>
      <w:r>
        <w:rPr>
          <w:rFonts w:ascii="Times New Roman" w:hAnsi="Times New Roman" w:cs="Times New Roman"/>
          <w:sz w:val="24"/>
          <w:szCs w:val="24"/>
        </w:rPr>
        <w:t xml:space="preserve"> бесплатно предоставляющ</w:t>
      </w:r>
      <w:r w:rsidR="004853FB">
        <w:rPr>
          <w:rFonts w:ascii="Times New Roman" w:hAnsi="Times New Roman" w:cs="Times New Roman"/>
          <w:sz w:val="24"/>
          <w:szCs w:val="24"/>
        </w:rPr>
        <w:t>ее</w:t>
      </w:r>
      <w:r>
        <w:rPr>
          <w:rFonts w:ascii="Times New Roman" w:hAnsi="Times New Roman" w:cs="Times New Roman"/>
          <w:sz w:val="24"/>
          <w:szCs w:val="24"/>
        </w:rPr>
        <w:t xml:space="preserve"> пользователям свои услуги. Э</w:t>
      </w:r>
      <w:r w:rsidRPr="007001E0">
        <w:rPr>
          <w:rFonts w:ascii="Times New Roman" w:hAnsi="Times New Roman" w:cs="Times New Roman"/>
          <w:sz w:val="24"/>
          <w:szCs w:val="24"/>
        </w:rPr>
        <w:t>то центр работы с книгой и информацией, центр общения и досуга, центр развития интеллектуального и творческого потенциала пользователей.</w:t>
      </w:r>
    </w:p>
    <w:p w:rsidR="00BB239B" w:rsidRPr="007001E0" w:rsidRDefault="00BB239B" w:rsidP="004853FB">
      <w:pPr>
        <w:spacing w:after="0" w:line="240" w:lineRule="auto"/>
        <w:ind w:firstLine="709"/>
        <w:jc w:val="both"/>
        <w:rPr>
          <w:rFonts w:ascii="Times New Roman" w:hAnsi="Times New Roman" w:cs="Times New Roman"/>
          <w:sz w:val="24"/>
          <w:szCs w:val="24"/>
        </w:rPr>
      </w:pPr>
      <w:r>
        <w:t xml:space="preserve"> </w:t>
      </w:r>
      <w:r w:rsidRPr="007001E0">
        <w:rPr>
          <w:rFonts w:ascii="Times New Roman" w:hAnsi="Times New Roman" w:cs="Times New Roman"/>
          <w:sz w:val="24"/>
          <w:szCs w:val="24"/>
        </w:rPr>
        <w:t>По состоянию на 31.1</w:t>
      </w:r>
      <w:r>
        <w:rPr>
          <w:rFonts w:ascii="Times New Roman" w:hAnsi="Times New Roman" w:cs="Times New Roman"/>
          <w:sz w:val="24"/>
          <w:szCs w:val="24"/>
        </w:rPr>
        <w:t>2.2020</w:t>
      </w:r>
      <w:r w:rsidRPr="007001E0">
        <w:rPr>
          <w:rFonts w:ascii="Times New Roman" w:hAnsi="Times New Roman" w:cs="Times New Roman"/>
          <w:sz w:val="24"/>
          <w:szCs w:val="24"/>
        </w:rPr>
        <w:t xml:space="preserve"> года кол</w:t>
      </w:r>
      <w:r>
        <w:rPr>
          <w:rFonts w:ascii="Times New Roman" w:hAnsi="Times New Roman" w:cs="Times New Roman"/>
          <w:sz w:val="24"/>
          <w:szCs w:val="24"/>
        </w:rPr>
        <w:t>ичество пользователей составляет</w:t>
      </w:r>
      <w:r w:rsidRPr="007001E0">
        <w:rPr>
          <w:rFonts w:ascii="Times New Roman" w:hAnsi="Times New Roman" w:cs="Times New Roman"/>
          <w:sz w:val="24"/>
          <w:szCs w:val="24"/>
        </w:rPr>
        <w:t xml:space="preserve"> – </w:t>
      </w:r>
      <w:r>
        <w:rPr>
          <w:rFonts w:ascii="Times New Roman" w:hAnsi="Times New Roman" w:cs="Times New Roman"/>
          <w:sz w:val="24"/>
          <w:szCs w:val="24"/>
        </w:rPr>
        <w:t>2194</w:t>
      </w:r>
      <w:r w:rsidRPr="00650E91">
        <w:rPr>
          <w:rFonts w:ascii="Times New Roman" w:hAnsi="Times New Roman" w:cs="Times New Roman"/>
          <w:color w:val="FF0000"/>
          <w:sz w:val="24"/>
          <w:szCs w:val="24"/>
        </w:rPr>
        <w:t xml:space="preserve"> </w:t>
      </w:r>
      <w:r>
        <w:rPr>
          <w:rFonts w:ascii="Times New Roman" w:hAnsi="Times New Roman" w:cs="Times New Roman"/>
          <w:sz w:val="24"/>
          <w:szCs w:val="24"/>
        </w:rPr>
        <w:t xml:space="preserve">человека </w:t>
      </w:r>
      <w:r w:rsidRPr="007001E0">
        <w:rPr>
          <w:rFonts w:ascii="Times New Roman" w:hAnsi="Times New Roman" w:cs="Times New Roman"/>
          <w:sz w:val="24"/>
          <w:szCs w:val="24"/>
        </w:rPr>
        <w:t xml:space="preserve">(из них </w:t>
      </w:r>
      <w:r>
        <w:rPr>
          <w:rFonts w:ascii="Times New Roman" w:hAnsi="Times New Roman" w:cs="Times New Roman"/>
          <w:sz w:val="24"/>
          <w:szCs w:val="24"/>
        </w:rPr>
        <w:t>764</w:t>
      </w:r>
      <w:r w:rsidRPr="00EF3773">
        <w:rPr>
          <w:rFonts w:ascii="Times New Roman" w:hAnsi="Times New Roman" w:cs="Times New Roman"/>
          <w:sz w:val="24"/>
          <w:szCs w:val="24"/>
        </w:rPr>
        <w:t xml:space="preserve"> </w:t>
      </w:r>
      <w:r w:rsidRPr="007001E0">
        <w:rPr>
          <w:rFonts w:ascii="Times New Roman" w:hAnsi="Times New Roman" w:cs="Times New Roman"/>
          <w:sz w:val="24"/>
          <w:szCs w:val="24"/>
        </w:rPr>
        <w:t xml:space="preserve">– дети), посещения – </w:t>
      </w:r>
      <w:r>
        <w:rPr>
          <w:rFonts w:ascii="Times New Roman" w:hAnsi="Times New Roman" w:cs="Times New Roman"/>
          <w:sz w:val="24"/>
          <w:szCs w:val="24"/>
        </w:rPr>
        <w:t>23002</w:t>
      </w:r>
      <w:r w:rsidRPr="00EF3773">
        <w:rPr>
          <w:rFonts w:ascii="Times New Roman" w:hAnsi="Times New Roman" w:cs="Times New Roman"/>
          <w:sz w:val="24"/>
          <w:szCs w:val="24"/>
        </w:rPr>
        <w:t>,</w:t>
      </w:r>
      <w:r w:rsidRPr="007001E0">
        <w:rPr>
          <w:rFonts w:ascii="Times New Roman" w:hAnsi="Times New Roman" w:cs="Times New Roman"/>
          <w:sz w:val="24"/>
          <w:szCs w:val="24"/>
        </w:rPr>
        <w:t xml:space="preserve"> книговыдача –</w:t>
      </w:r>
      <w:r>
        <w:rPr>
          <w:rFonts w:ascii="Times New Roman" w:hAnsi="Times New Roman" w:cs="Times New Roman"/>
          <w:sz w:val="24"/>
          <w:szCs w:val="24"/>
        </w:rPr>
        <w:t xml:space="preserve"> 45401экземпляр</w:t>
      </w:r>
      <w:r w:rsidRPr="007001E0">
        <w:rPr>
          <w:rFonts w:ascii="Times New Roman" w:hAnsi="Times New Roman" w:cs="Times New Roman"/>
          <w:sz w:val="24"/>
          <w:szCs w:val="24"/>
        </w:rPr>
        <w:t xml:space="preserve"> (из них </w:t>
      </w:r>
      <w:r>
        <w:rPr>
          <w:rFonts w:ascii="Times New Roman" w:hAnsi="Times New Roman" w:cs="Times New Roman"/>
          <w:sz w:val="24"/>
          <w:szCs w:val="24"/>
        </w:rPr>
        <w:t>17538</w:t>
      </w:r>
      <w:r w:rsidRPr="00EF3773">
        <w:rPr>
          <w:rFonts w:ascii="Times New Roman" w:hAnsi="Times New Roman" w:cs="Times New Roman"/>
          <w:sz w:val="24"/>
          <w:szCs w:val="24"/>
        </w:rPr>
        <w:t xml:space="preserve"> </w:t>
      </w:r>
      <w:r w:rsidRPr="007001E0">
        <w:rPr>
          <w:rFonts w:ascii="Times New Roman" w:hAnsi="Times New Roman" w:cs="Times New Roman"/>
          <w:sz w:val="24"/>
          <w:szCs w:val="24"/>
        </w:rPr>
        <w:t>экз. приходится на детский абонемент)</w:t>
      </w:r>
    </w:p>
    <w:p w:rsidR="00BB239B" w:rsidRPr="007001E0" w:rsidRDefault="00BB239B" w:rsidP="004853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 На 1 января 2021</w:t>
      </w:r>
      <w:r w:rsidRPr="007001E0">
        <w:rPr>
          <w:rFonts w:ascii="Times New Roman" w:hAnsi="Times New Roman" w:cs="Times New Roman"/>
          <w:sz w:val="24"/>
          <w:szCs w:val="24"/>
        </w:rPr>
        <w:t xml:space="preserve"> года книжный фонд библиотеки составляет – </w:t>
      </w:r>
      <w:r>
        <w:rPr>
          <w:rFonts w:ascii="Times New Roman" w:hAnsi="Times New Roman" w:cs="Times New Roman"/>
          <w:sz w:val="24"/>
          <w:szCs w:val="24"/>
        </w:rPr>
        <w:t>41775</w:t>
      </w:r>
      <w:r w:rsidRPr="00D27289">
        <w:rPr>
          <w:rFonts w:ascii="Times New Roman" w:hAnsi="Times New Roman" w:cs="Times New Roman"/>
          <w:sz w:val="24"/>
          <w:szCs w:val="24"/>
        </w:rPr>
        <w:t xml:space="preserve"> </w:t>
      </w:r>
      <w:r w:rsidRPr="007001E0">
        <w:rPr>
          <w:rFonts w:ascii="Times New Roman" w:hAnsi="Times New Roman" w:cs="Times New Roman"/>
          <w:sz w:val="24"/>
          <w:szCs w:val="24"/>
        </w:rPr>
        <w:t>экземпляров. Детская литература от общего объема фонда п</w:t>
      </w:r>
      <w:r>
        <w:rPr>
          <w:rFonts w:ascii="Times New Roman" w:hAnsi="Times New Roman" w:cs="Times New Roman"/>
          <w:sz w:val="24"/>
          <w:szCs w:val="24"/>
        </w:rPr>
        <w:t>ри норме 30% - насчитывает 13298</w:t>
      </w:r>
      <w:r w:rsidRPr="007001E0">
        <w:rPr>
          <w:rFonts w:ascii="Times New Roman" w:hAnsi="Times New Roman" w:cs="Times New Roman"/>
          <w:sz w:val="24"/>
          <w:szCs w:val="24"/>
        </w:rPr>
        <w:t xml:space="preserve"> экз. (31,6%).</w:t>
      </w:r>
    </w:p>
    <w:p w:rsidR="00BB239B" w:rsidRDefault="00BB239B" w:rsidP="004853FB">
      <w:pPr>
        <w:spacing w:after="0" w:line="240" w:lineRule="auto"/>
        <w:ind w:firstLine="709"/>
        <w:jc w:val="both"/>
        <w:rPr>
          <w:rFonts w:ascii="Times New Roman" w:hAnsi="Times New Roman" w:cs="Times New Roman"/>
          <w:sz w:val="24"/>
          <w:szCs w:val="24"/>
        </w:rPr>
      </w:pPr>
      <w:r w:rsidRPr="007001E0">
        <w:rPr>
          <w:rFonts w:ascii="Times New Roman" w:hAnsi="Times New Roman" w:cs="Times New Roman"/>
          <w:sz w:val="24"/>
          <w:szCs w:val="24"/>
        </w:rPr>
        <w:t>За отчетный период из отдела комплектования МКУК «</w:t>
      </w:r>
      <w:proofErr w:type="spellStart"/>
      <w:r w:rsidRPr="007001E0">
        <w:rPr>
          <w:rFonts w:ascii="Times New Roman" w:hAnsi="Times New Roman" w:cs="Times New Roman"/>
          <w:sz w:val="24"/>
          <w:szCs w:val="24"/>
        </w:rPr>
        <w:t>Межпоселенческая</w:t>
      </w:r>
      <w:proofErr w:type="spellEnd"/>
      <w:r w:rsidRPr="007001E0">
        <w:rPr>
          <w:rFonts w:ascii="Times New Roman" w:hAnsi="Times New Roman" w:cs="Times New Roman"/>
          <w:sz w:val="24"/>
          <w:szCs w:val="24"/>
        </w:rPr>
        <w:t xml:space="preserve"> библиотечная система </w:t>
      </w:r>
      <w:proofErr w:type="spellStart"/>
      <w:r w:rsidRPr="007001E0">
        <w:rPr>
          <w:rFonts w:ascii="Times New Roman" w:hAnsi="Times New Roman" w:cs="Times New Roman"/>
          <w:sz w:val="24"/>
          <w:szCs w:val="24"/>
        </w:rPr>
        <w:t>Тайшетского</w:t>
      </w:r>
      <w:proofErr w:type="spellEnd"/>
      <w:r>
        <w:rPr>
          <w:rFonts w:ascii="Times New Roman" w:hAnsi="Times New Roman" w:cs="Times New Roman"/>
          <w:sz w:val="24"/>
          <w:szCs w:val="24"/>
        </w:rPr>
        <w:t xml:space="preserve"> </w:t>
      </w:r>
      <w:r w:rsidRPr="007001E0">
        <w:rPr>
          <w:rFonts w:ascii="Times New Roman" w:hAnsi="Times New Roman" w:cs="Times New Roman"/>
          <w:sz w:val="24"/>
          <w:szCs w:val="24"/>
        </w:rPr>
        <w:t>района» поступило</w:t>
      </w:r>
      <w:r>
        <w:rPr>
          <w:rFonts w:ascii="Times New Roman" w:hAnsi="Times New Roman" w:cs="Times New Roman"/>
          <w:sz w:val="24"/>
          <w:szCs w:val="24"/>
        </w:rPr>
        <w:t xml:space="preserve"> 69 экз. книг. В 2020</w:t>
      </w:r>
      <w:r w:rsidRPr="007001E0">
        <w:rPr>
          <w:rFonts w:ascii="Times New Roman" w:hAnsi="Times New Roman" w:cs="Times New Roman"/>
          <w:sz w:val="24"/>
          <w:szCs w:val="24"/>
        </w:rPr>
        <w:t xml:space="preserve"> году библиотека </w:t>
      </w:r>
      <w:r>
        <w:rPr>
          <w:rFonts w:ascii="Times New Roman" w:hAnsi="Times New Roman" w:cs="Times New Roman"/>
          <w:sz w:val="24"/>
          <w:szCs w:val="24"/>
        </w:rPr>
        <w:t>получала 53 наименования</w:t>
      </w:r>
      <w:r w:rsidRPr="007001E0">
        <w:rPr>
          <w:rFonts w:ascii="Times New Roman" w:hAnsi="Times New Roman" w:cs="Times New Roman"/>
          <w:sz w:val="24"/>
          <w:szCs w:val="24"/>
        </w:rPr>
        <w:t xml:space="preserve"> периодических изданий.  </w:t>
      </w:r>
    </w:p>
    <w:p w:rsidR="00BB239B" w:rsidRDefault="00BB239B" w:rsidP="004853FB">
      <w:pPr>
        <w:spacing w:after="0" w:line="240" w:lineRule="auto"/>
        <w:ind w:firstLine="709"/>
        <w:jc w:val="both"/>
        <w:rPr>
          <w:rFonts w:ascii="Times New Roman" w:hAnsi="Times New Roman" w:cs="Times New Roman"/>
          <w:sz w:val="24"/>
          <w:szCs w:val="24"/>
        </w:rPr>
      </w:pPr>
      <w:r w:rsidRPr="00036054">
        <w:rPr>
          <w:rFonts w:ascii="Times New Roman" w:hAnsi="Times New Roman" w:cs="Times New Roman"/>
          <w:color w:val="000000"/>
          <w:sz w:val="24"/>
          <w:szCs w:val="24"/>
        </w:rPr>
        <w:t>Важную часть библиотечно-библиографического обслуживания составляет выставочная деятельность.</w:t>
      </w:r>
      <w:r w:rsidRPr="00036054">
        <w:rPr>
          <w:rFonts w:ascii="Times New Roman" w:hAnsi="Times New Roman" w:cs="Times New Roman"/>
          <w:sz w:val="24"/>
          <w:szCs w:val="24"/>
        </w:rPr>
        <w:t xml:space="preserve"> </w:t>
      </w:r>
      <w:r>
        <w:rPr>
          <w:rFonts w:ascii="Times New Roman" w:hAnsi="Times New Roman" w:cs="Times New Roman"/>
          <w:sz w:val="24"/>
          <w:szCs w:val="24"/>
        </w:rPr>
        <w:t xml:space="preserve">В библиотеке постоянно оформляются </w:t>
      </w:r>
      <w:proofErr w:type="spellStart"/>
      <w:r>
        <w:rPr>
          <w:rFonts w:ascii="Times New Roman" w:hAnsi="Times New Roman" w:cs="Times New Roman"/>
          <w:sz w:val="24"/>
          <w:szCs w:val="24"/>
        </w:rPr>
        <w:t>книжно</w:t>
      </w:r>
      <w:proofErr w:type="spellEnd"/>
      <w:r>
        <w:rPr>
          <w:rFonts w:ascii="Times New Roman" w:hAnsi="Times New Roman" w:cs="Times New Roman"/>
          <w:sz w:val="24"/>
          <w:szCs w:val="24"/>
        </w:rPr>
        <w:t xml:space="preserve">-иллюстрированные выставки, которые помогают наиболее полно раскрыть фонд библиотеки, расширить сферу интересов и увлечений читателей. В 2020 году было представлено </w:t>
      </w:r>
      <w:r w:rsidRPr="00E4204D">
        <w:rPr>
          <w:rFonts w:ascii="Times New Roman" w:hAnsi="Times New Roman" w:cs="Times New Roman"/>
          <w:sz w:val="24"/>
          <w:szCs w:val="24"/>
        </w:rPr>
        <w:t>41</w:t>
      </w:r>
      <w:r w:rsidRPr="00F572A2">
        <w:rPr>
          <w:rFonts w:ascii="Times New Roman" w:hAnsi="Times New Roman" w:cs="Times New Roman"/>
          <w:color w:val="FF0000"/>
          <w:sz w:val="24"/>
          <w:szCs w:val="24"/>
        </w:rPr>
        <w:t xml:space="preserve"> </w:t>
      </w:r>
      <w:r>
        <w:rPr>
          <w:rFonts w:ascii="Times New Roman" w:hAnsi="Times New Roman" w:cs="Times New Roman"/>
          <w:sz w:val="24"/>
          <w:szCs w:val="24"/>
        </w:rPr>
        <w:t>выставка (из них - 10 для детей), проведено 27 обзоров литературы, представленной на выставке.</w:t>
      </w:r>
    </w:p>
    <w:p w:rsidR="00BB239B" w:rsidRDefault="00BB239B" w:rsidP="004853FB">
      <w:pPr>
        <w:spacing w:line="240" w:lineRule="auto"/>
        <w:ind w:firstLine="709"/>
        <w:jc w:val="both"/>
        <w:rPr>
          <w:rFonts w:ascii="Times New Roman" w:hAnsi="Times New Roman" w:cs="Times New Roman"/>
          <w:sz w:val="24"/>
          <w:szCs w:val="24"/>
          <w:shd w:val="clear" w:color="auto" w:fill="FFFFFF"/>
        </w:rPr>
      </w:pPr>
      <w:r w:rsidRPr="00EF3773">
        <w:rPr>
          <w:rFonts w:ascii="Times New Roman" w:hAnsi="Times New Roman" w:cs="Times New Roman"/>
          <w:sz w:val="24"/>
          <w:szCs w:val="24"/>
        </w:rPr>
        <w:t>Культурно-досуговая деятельность библиотеки отличается разнообразием форм и тематики. В течение года</w:t>
      </w:r>
      <w:r>
        <w:rPr>
          <w:rFonts w:ascii="Times New Roman" w:hAnsi="Times New Roman" w:cs="Times New Roman"/>
          <w:sz w:val="24"/>
          <w:szCs w:val="24"/>
        </w:rPr>
        <w:t xml:space="preserve"> в режиме офлайн подготовлено и проведено 22</w:t>
      </w:r>
      <w:r w:rsidRPr="00EF3773">
        <w:rPr>
          <w:rFonts w:ascii="Times New Roman" w:hAnsi="Times New Roman" w:cs="Times New Roman"/>
          <w:sz w:val="24"/>
          <w:szCs w:val="24"/>
        </w:rPr>
        <w:t xml:space="preserve"> массовых мероприятия (из них –</w:t>
      </w:r>
      <w:r>
        <w:rPr>
          <w:rFonts w:ascii="Times New Roman" w:hAnsi="Times New Roman" w:cs="Times New Roman"/>
          <w:sz w:val="24"/>
          <w:szCs w:val="24"/>
        </w:rPr>
        <w:t xml:space="preserve"> 10</w:t>
      </w:r>
      <w:r w:rsidRPr="00EF3773">
        <w:rPr>
          <w:rFonts w:ascii="Times New Roman" w:hAnsi="Times New Roman" w:cs="Times New Roman"/>
          <w:sz w:val="24"/>
          <w:szCs w:val="24"/>
        </w:rPr>
        <w:t xml:space="preserve"> для детей), которые посетило - </w:t>
      </w:r>
      <w:r>
        <w:rPr>
          <w:rFonts w:ascii="Times New Roman" w:hAnsi="Times New Roman" w:cs="Times New Roman"/>
          <w:sz w:val="24"/>
          <w:szCs w:val="24"/>
        </w:rPr>
        <w:t>586</w:t>
      </w:r>
      <w:r w:rsidRPr="00EF3773">
        <w:rPr>
          <w:rFonts w:ascii="Times New Roman" w:hAnsi="Times New Roman" w:cs="Times New Roman"/>
          <w:sz w:val="24"/>
          <w:szCs w:val="24"/>
        </w:rPr>
        <w:t xml:space="preserve"> чел.</w:t>
      </w:r>
      <w:r>
        <w:rPr>
          <w:rFonts w:ascii="Times New Roman" w:hAnsi="Times New Roman" w:cs="Times New Roman"/>
          <w:sz w:val="24"/>
          <w:szCs w:val="24"/>
        </w:rPr>
        <w:t xml:space="preserve"> </w:t>
      </w:r>
      <w:r>
        <w:rPr>
          <w:rFonts w:ascii="Times New Roman" w:hAnsi="Times New Roman" w:cs="Times New Roman"/>
          <w:sz w:val="24"/>
          <w:szCs w:val="20"/>
          <w:shd w:val="clear" w:color="auto" w:fill="FFFFFF"/>
        </w:rPr>
        <w:t xml:space="preserve">В </w:t>
      </w:r>
      <w:r w:rsidRPr="00F3126A">
        <w:rPr>
          <w:rFonts w:ascii="Times New Roman" w:hAnsi="Times New Roman" w:cs="Times New Roman"/>
          <w:sz w:val="24"/>
          <w:szCs w:val="20"/>
          <w:shd w:val="clear" w:color="auto" w:fill="FFFFFF"/>
        </w:rPr>
        <w:t>связи с неблагоприятной эпидемиоло</w:t>
      </w:r>
      <w:r>
        <w:rPr>
          <w:rFonts w:ascii="Times New Roman" w:hAnsi="Times New Roman" w:cs="Times New Roman"/>
          <w:sz w:val="24"/>
          <w:szCs w:val="20"/>
          <w:shd w:val="clear" w:color="auto" w:fill="FFFFFF"/>
        </w:rPr>
        <w:t>гической обстановкой</w:t>
      </w:r>
      <w:r w:rsidRPr="00F3126A">
        <w:rPr>
          <w:rFonts w:ascii="Times New Roman" w:hAnsi="Times New Roman" w:cs="Times New Roman"/>
          <w:sz w:val="24"/>
          <w:szCs w:val="20"/>
          <w:shd w:val="clear" w:color="auto" w:fill="FFFFFF"/>
        </w:rPr>
        <w:t xml:space="preserve"> </w:t>
      </w:r>
      <w:r w:rsidRPr="00F3126A">
        <w:rPr>
          <w:rFonts w:ascii="Times New Roman" w:hAnsi="Times New Roman" w:cs="Times New Roman"/>
          <w:sz w:val="24"/>
          <w:szCs w:val="24"/>
          <w:shd w:val="clear" w:color="auto" w:fill="FFFFFF"/>
        </w:rPr>
        <w:t xml:space="preserve">у </w:t>
      </w:r>
      <w:r w:rsidRPr="00F3126A">
        <w:rPr>
          <w:rFonts w:ascii="Times New Roman" w:hAnsi="Times New Roman" w:cs="Times New Roman"/>
          <w:sz w:val="24"/>
          <w:szCs w:val="24"/>
        </w:rPr>
        <w:t>библиотечных работников появился новый формат работы в</w:t>
      </w:r>
      <w:r w:rsidRPr="00F3126A">
        <w:rPr>
          <w:rFonts w:ascii="Times New Roman" w:hAnsi="Times New Roman" w:cs="Times New Roman"/>
          <w:sz w:val="24"/>
          <w:szCs w:val="24"/>
          <w:shd w:val="clear" w:color="auto" w:fill="FFFFFF"/>
        </w:rPr>
        <w:t xml:space="preserve"> режиме онлайн. </w:t>
      </w:r>
      <w:r>
        <w:rPr>
          <w:rFonts w:ascii="Times New Roman" w:hAnsi="Times New Roman" w:cs="Times New Roman"/>
          <w:sz w:val="24"/>
          <w:szCs w:val="24"/>
          <w:shd w:val="clear" w:color="auto" w:fill="FFFFFF"/>
        </w:rPr>
        <w:t>На странице библиотеки в социальной сети «Одноклассники» в течение года размещались информационные сообщения, видеоролики, интерактивные викторины, конкурсы, виртуальные книжные выставки и др. (количество публикаций- 30).</w:t>
      </w:r>
    </w:p>
    <w:p w:rsidR="00BB239B" w:rsidRPr="00A2397A" w:rsidRDefault="00BB239B" w:rsidP="004853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2020</w:t>
      </w:r>
      <w:r w:rsidRPr="00A2397A">
        <w:rPr>
          <w:rFonts w:ascii="Times New Roman" w:hAnsi="Times New Roman" w:cs="Times New Roman"/>
          <w:sz w:val="24"/>
          <w:szCs w:val="24"/>
        </w:rPr>
        <w:t xml:space="preserve"> году библиоте</w:t>
      </w:r>
      <w:r>
        <w:rPr>
          <w:rFonts w:ascii="Times New Roman" w:hAnsi="Times New Roman" w:cs="Times New Roman"/>
          <w:sz w:val="24"/>
          <w:szCs w:val="24"/>
        </w:rPr>
        <w:t xml:space="preserve">ка принимала участие в </w:t>
      </w:r>
      <w:r w:rsidRPr="00A2397A">
        <w:rPr>
          <w:rFonts w:ascii="Times New Roman" w:hAnsi="Times New Roman" w:cs="Times New Roman"/>
          <w:sz w:val="24"/>
          <w:szCs w:val="24"/>
        </w:rPr>
        <w:t>акциях, таких как:</w:t>
      </w:r>
    </w:p>
    <w:p w:rsidR="00BB239B" w:rsidRDefault="00BB239B" w:rsidP="004853FB">
      <w:pPr>
        <w:pStyle w:val="a3"/>
        <w:shd w:val="clear" w:color="auto" w:fill="FFFFFF"/>
        <w:spacing w:before="0" w:beforeAutospacing="0" w:after="0" w:afterAutospacing="0"/>
        <w:ind w:firstLine="709"/>
        <w:jc w:val="both"/>
      </w:pPr>
      <w:r>
        <w:t xml:space="preserve"> - первый всероссийский поэтический онлайн-марафон, посвященный юбилею О.Ф. </w:t>
      </w:r>
      <w:proofErr w:type="spellStart"/>
      <w:r>
        <w:t>Бергольц</w:t>
      </w:r>
      <w:proofErr w:type="spellEnd"/>
      <w:r>
        <w:t>;</w:t>
      </w:r>
    </w:p>
    <w:p w:rsidR="00BB239B" w:rsidRDefault="00BB239B" w:rsidP="004853FB">
      <w:pPr>
        <w:spacing w:after="0" w:line="240" w:lineRule="auto"/>
        <w:ind w:firstLine="709"/>
        <w:rPr>
          <w:rFonts w:ascii="Times New Roman" w:eastAsia="Times New Roman" w:hAnsi="Times New Roman"/>
          <w:sz w:val="24"/>
          <w:szCs w:val="24"/>
        </w:rPr>
      </w:pPr>
      <w:r>
        <w:t xml:space="preserve">-  </w:t>
      </w:r>
      <w:r>
        <w:rPr>
          <w:rFonts w:ascii="Times New Roman" w:eastAsia="Times New Roman" w:hAnsi="Times New Roman"/>
          <w:sz w:val="24"/>
          <w:szCs w:val="24"/>
        </w:rPr>
        <w:t xml:space="preserve"> в рамках </w:t>
      </w:r>
      <w:proofErr w:type="spellStart"/>
      <w:r>
        <w:rPr>
          <w:rFonts w:ascii="Times New Roman" w:eastAsia="Times New Roman" w:hAnsi="Times New Roman"/>
          <w:sz w:val="24"/>
          <w:szCs w:val="24"/>
        </w:rPr>
        <w:t>подпроекта</w:t>
      </w:r>
      <w:proofErr w:type="spellEnd"/>
      <w:r>
        <w:rPr>
          <w:rFonts w:ascii="Times New Roman" w:eastAsia="Times New Roman" w:hAnsi="Times New Roman"/>
          <w:sz w:val="24"/>
          <w:szCs w:val="24"/>
        </w:rPr>
        <w:t xml:space="preserve"> «Активное долголетие» Большого проекта областной конкурс на лучший сценарий культурно-просветительского мероприятия для людей пожилого возраста (60+);</w:t>
      </w:r>
    </w:p>
    <w:p w:rsidR="00BB239B" w:rsidRPr="00EB1080" w:rsidRDefault="00BB239B" w:rsidP="004853FB">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областной фестиваль детского чтения «Лето с книгой»;</w:t>
      </w:r>
    </w:p>
    <w:p w:rsidR="00BB239B" w:rsidRDefault="00BB239B" w:rsidP="004853FB">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информационная областная акция</w:t>
      </w:r>
      <w:r w:rsidRPr="00EB1080">
        <w:rPr>
          <w:rFonts w:ascii="Times New Roman" w:eastAsia="Times New Roman" w:hAnsi="Times New Roman"/>
          <w:sz w:val="24"/>
          <w:szCs w:val="24"/>
        </w:rPr>
        <w:t xml:space="preserve"> единого действия «За</w:t>
      </w:r>
      <w:r>
        <w:rPr>
          <w:rFonts w:ascii="Times New Roman" w:eastAsia="Times New Roman" w:hAnsi="Times New Roman"/>
          <w:sz w:val="24"/>
          <w:szCs w:val="24"/>
        </w:rPr>
        <w:t>щитим детей вместе», посвященная</w:t>
      </w:r>
      <w:r w:rsidRPr="00EB1080">
        <w:rPr>
          <w:rFonts w:ascii="Times New Roman" w:eastAsia="Times New Roman" w:hAnsi="Times New Roman"/>
          <w:sz w:val="24"/>
          <w:szCs w:val="24"/>
        </w:rPr>
        <w:t xml:space="preserve"> Международному дню детского </w:t>
      </w:r>
      <w:r>
        <w:rPr>
          <w:rFonts w:ascii="Times New Roman" w:eastAsia="Times New Roman" w:hAnsi="Times New Roman"/>
          <w:sz w:val="24"/>
          <w:szCs w:val="24"/>
        </w:rPr>
        <w:t>телефона доверия;</w:t>
      </w:r>
    </w:p>
    <w:p w:rsidR="00BB239B" w:rsidRDefault="00BB239B" w:rsidP="004853FB">
      <w:pPr>
        <w:spacing w:after="0" w:line="240" w:lineRule="auto"/>
        <w:ind w:firstLine="709"/>
        <w:rPr>
          <w:rFonts w:ascii="Times New Roman" w:eastAsia="Times New Roman" w:hAnsi="Times New Roman"/>
          <w:sz w:val="24"/>
          <w:szCs w:val="24"/>
        </w:rPr>
      </w:pPr>
      <w:r>
        <w:rPr>
          <w:rFonts w:ascii="Times New Roman" w:eastAsia="Times New Roman" w:hAnsi="Times New Roman"/>
          <w:sz w:val="24"/>
          <w:szCs w:val="24"/>
        </w:rPr>
        <w:t>- областная информационная акция</w:t>
      </w:r>
      <w:r w:rsidRPr="00EB1080">
        <w:rPr>
          <w:rFonts w:ascii="Times New Roman" w:eastAsia="Times New Roman" w:hAnsi="Times New Roman"/>
          <w:sz w:val="24"/>
          <w:szCs w:val="24"/>
        </w:rPr>
        <w:t xml:space="preserve"> «Твори д</w:t>
      </w:r>
      <w:r>
        <w:rPr>
          <w:rFonts w:ascii="Times New Roman" w:eastAsia="Times New Roman" w:hAnsi="Times New Roman"/>
          <w:sz w:val="24"/>
          <w:szCs w:val="24"/>
        </w:rPr>
        <w:t xml:space="preserve">обро от всей души», посвященная </w:t>
      </w:r>
      <w:r w:rsidRPr="00EB1080">
        <w:rPr>
          <w:rFonts w:ascii="Times New Roman" w:eastAsia="Times New Roman" w:hAnsi="Times New Roman"/>
          <w:sz w:val="24"/>
          <w:szCs w:val="24"/>
        </w:rPr>
        <w:t xml:space="preserve">Всемирному дню прав ребенка и </w:t>
      </w:r>
      <w:r>
        <w:rPr>
          <w:rFonts w:ascii="Times New Roman" w:eastAsia="Times New Roman" w:hAnsi="Times New Roman"/>
          <w:sz w:val="24"/>
          <w:szCs w:val="24"/>
        </w:rPr>
        <w:t xml:space="preserve">   </w:t>
      </w:r>
      <w:r w:rsidRPr="00EB1080">
        <w:rPr>
          <w:rFonts w:ascii="Times New Roman" w:eastAsia="Times New Roman" w:hAnsi="Times New Roman"/>
          <w:sz w:val="24"/>
          <w:szCs w:val="24"/>
        </w:rPr>
        <w:t>Международном</w:t>
      </w:r>
      <w:r>
        <w:rPr>
          <w:rFonts w:ascii="Times New Roman" w:eastAsia="Times New Roman" w:hAnsi="Times New Roman"/>
          <w:sz w:val="24"/>
          <w:szCs w:val="24"/>
        </w:rPr>
        <w:t>у дню инвалидов</w:t>
      </w:r>
      <w:r w:rsidRPr="00EB1080">
        <w:rPr>
          <w:rFonts w:ascii="Times New Roman" w:eastAsia="Times New Roman" w:hAnsi="Times New Roman"/>
          <w:sz w:val="24"/>
          <w:szCs w:val="24"/>
        </w:rPr>
        <w:t xml:space="preserve">. </w:t>
      </w:r>
    </w:p>
    <w:p w:rsidR="00BB239B" w:rsidRPr="009D1C14" w:rsidRDefault="00BB239B" w:rsidP="004853FB">
      <w:pPr>
        <w:spacing w:after="0" w:line="240" w:lineRule="auto"/>
        <w:ind w:firstLine="709"/>
        <w:jc w:val="both"/>
        <w:rPr>
          <w:rFonts w:ascii="Times New Roman" w:hAnsi="Times New Roman"/>
          <w:sz w:val="24"/>
          <w:szCs w:val="24"/>
        </w:rPr>
      </w:pPr>
      <w:r w:rsidRPr="00425331">
        <w:rPr>
          <w:rFonts w:ascii="Times New Roman" w:hAnsi="Times New Roman"/>
          <w:sz w:val="24"/>
          <w:szCs w:val="24"/>
        </w:rPr>
        <w:t>В рамках реализации федерального проекта «Культурн</w:t>
      </w:r>
      <w:r>
        <w:rPr>
          <w:rFonts w:ascii="Times New Roman" w:hAnsi="Times New Roman"/>
          <w:sz w:val="24"/>
          <w:szCs w:val="24"/>
        </w:rPr>
        <w:t>ая среда» национального проекта «</w:t>
      </w:r>
      <w:r w:rsidRPr="00425331">
        <w:rPr>
          <w:rFonts w:ascii="Times New Roman" w:hAnsi="Times New Roman"/>
          <w:sz w:val="24"/>
          <w:szCs w:val="24"/>
        </w:rPr>
        <w:t>Культура» подавали заявку для участия в конкурсе на создание модельной библиотеки</w:t>
      </w:r>
      <w:r>
        <w:rPr>
          <w:rFonts w:ascii="Times New Roman" w:hAnsi="Times New Roman"/>
          <w:sz w:val="24"/>
          <w:szCs w:val="24"/>
        </w:rPr>
        <w:t xml:space="preserve"> (срок реализации 2021г.)</w:t>
      </w:r>
      <w:r w:rsidRPr="00425331">
        <w:rPr>
          <w:rFonts w:ascii="Times New Roman" w:hAnsi="Times New Roman"/>
          <w:sz w:val="24"/>
          <w:szCs w:val="24"/>
        </w:rPr>
        <w:t>.</w:t>
      </w:r>
      <w:r>
        <w:rPr>
          <w:rFonts w:ascii="Times New Roman" w:hAnsi="Times New Roman"/>
          <w:sz w:val="24"/>
          <w:szCs w:val="24"/>
        </w:rPr>
        <w:t xml:space="preserve"> Не прошли конкурсный отбор. Проходной балл 185 (173). </w:t>
      </w:r>
    </w:p>
    <w:p w:rsidR="00BB239B" w:rsidRDefault="00BB239B" w:rsidP="004853FB">
      <w:pPr>
        <w:pStyle w:val="a3"/>
        <w:shd w:val="clear" w:color="auto" w:fill="FFFFFF"/>
        <w:spacing w:before="0" w:beforeAutospacing="0" w:after="0" w:afterAutospacing="0"/>
        <w:ind w:firstLine="709"/>
        <w:jc w:val="both"/>
      </w:pPr>
      <w:r w:rsidRPr="007001E0">
        <w:t xml:space="preserve">Деятельность библиотеки немыслима без тесной связи с учреждениями культуры и дополнительного образования, со школами, детскими садами. Сотрудничество с краеведческим музеем, ЦК и </w:t>
      </w:r>
      <w:r w:rsidR="006B09CA">
        <w:t>К</w:t>
      </w:r>
      <w:r w:rsidRPr="007001E0">
        <w:t xml:space="preserve"> «Надежда», Домом детского творчества, ДШИ делает библиотечные мероприятия интересными, яркими и незабываемыми для читателей.</w:t>
      </w:r>
    </w:p>
    <w:p w:rsidR="00BB239B" w:rsidRDefault="00BB239B" w:rsidP="004853FB">
      <w:pPr>
        <w:pStyle w:val="a3"/>
        <w:shd w:val="clear" w:color="auto" w:fill="FFFFFF"/>
        <w:spacing w:before="0" w:beforeAutospacing="0" w:after="0" w:afterAutospacing="0"/>
        <w:ind w:firstLine="709"/>
        <w:jc w:val="both"/>
      </w:pPr>
      <w:r>
        <w:t>Все чаще библиотека становится базой для проведения конференций, семинаров, мастер – классов, встреч с избирателями, заседаний Совета ветеранов и административного совета.</w:t>
      </w:r>
    </w:p>
    <w:p w:rsidR="00BB239B" w:rsidRPr="007001E0" w:rsidRDefault="00BB239B" w:rsidP="004853FB">
      <w:pPr>
        <w:spacing w:after="0" w:line="240" w:lineRule="auto"/>
        <w:ind w:firstLine="709"/>
        <w:jc w:val="both"/>
        <w:rPr>
          <w:rFonts w:ascii="Times New Roman" w:hAnsi="Times New Roman" w:cs="Times New Roman"/>
          <w:sz w:val="24"/>
          <w:szCs w:val="24"/>
        </w:rPr>
      </w:pPr>
      <w:r>
        <w:rPr>
          <w:rFonts w:ascii="Times New Roman" w:eastAsia="Times New Roman" w:hAnsi="Times New Roman" w:cs="Times New Roman"/>
          <w:sz w:val="24"/>
          <w:szCs w:val="24"/>
        </w:rPr>
        <w:t xml:space="preserve">  </w:t>
      </w:r>
      <w:r w:rsidRPr="007001E0">
        <w:rPr>
          <w:rFonts w:ascii="Times New Roman" w:hAnsi="Times New Roman" w:cs="Times New Roman"/>
          <w:sz w:val="24"/>
          <w:szCs w:val="24"/>
        </w:rPr>
        <w:t>Многое делается для того, чтобы сделать библиотеку привлекательной для читателей. Идет активный поиск новых форм библиотечной деятельности, библиотечного дизайна. Печатная реклама библиотеки помогает читателям ориентироваться в книжном мире, способствует продвижению книги и чтения, а также формирует у   жителей города четкое представление о работе библиотеки. В течение года издавались буклеты, памятки, закладки, приглашения, информационные и рекомендательные списки литературы, плакаты, афиши и многое другое.</w:t>
      </w:r>
    </w:p>
    <w:p w:rsidR="00BB239B" w:rsidRPr="003F5388" w:rsidRDefault="00BB239B" w:rsidP="004853FB">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Pr="007001E0">
        <w:rPr>
          <w:rFonts w:ascii="Times New Roman" w:hAnsi="Times New Roman" w:cs="Times New Roman"/>
          <w:sz w:val="24"/>
          <w:szCs w:val="24"/>
        </w:rPr>
        <w:t>Наличие в библиотеке Интернета дает возможность быстро и качественно вып</w:t>
      </w:r>
      <w:r>
        <w:rPr>
          <w:rFonts w:ascii="Times New Roman" w:hAnsi="Times New Roman" w:cs="Times New Roman"/>
          <w:sz w:val="24"/>
          <w:szCs w:val="24"/>
        </w:rPr>
        <w:t xml:space="preserve">олнять читательские запросы. В 2020 году </w:t>
      </w:r>
      <w:r w:rsidRPr="007001E0">
        <w:rPr>
          <w:rFonts w:ascii="Times New Roman" w:hAnsi="Times New Roman" w:cs="Times New Roman"/>
          <w:sz w:val="24"/>
          <w:szCs w:val="24"/>
        </w:rPr>
        <w:t>этой услугой воспольз</w:t>
      </w:r>
      <w:r>
        <w:rPr>
          <w:rFonts w:ascii="Times New Roman" w:hAnsi="Times New Roman" w:cs="Times New Roman"/>
          <w:sz w:val="24"/>
          <w:szCs w:val="24"/>
        </w:rPr>
        <w:t>овали</w:t>
      </w:r>
      <w:r w:rsidRPr="007001E0">
        <w:rPr>
          <w:rFonts w:ascii="Times New Roman" w:hAnsi="Times New Roman" w:cs="Times New Roman"/>
          <w:sz w:val="24"/>
          <w:szCs w:val="24"/>
        </w:rPr>
        <w:t xml:space="preserve">сь </w:t>
      </w:r>
      <w:r>
        <w:rPr>
          <w:rFonts w:ascii="Times New Roman" w:hAnsi="Times New Roman" w:cs="Times New Roman"/>
          <w:sz w:val="24"/>
          <w:szCs w:val="24"/>
        </w:rPr>
        <w:t>821</w:t>
      </w:r>
      <w:r w:rsidRPr="003F5388">
        <w:rPr>
          <w:rFonts w:ascii="Times New Roman" w:hAnsi="Times New Roman" w:cs="Times New Roman"/>
          <w:sz w:val="24"/>
          <w:szCs w:val="24"/>
        </w:rPr>
        <w:t xml:space="preserve"> человек.</w:t>
      </w:r>
      <w:r>
        <w:rPr>
          <w:rFonts w:ascii="Times New Roman" w:hAnsi="Times New Roman" w:cs="Times New Roman"/>
          <w:color w:val="FF0000"/>
          <w:sz w:val="24"/>
          <w:szCs w:val="24"/>
        </w:rPr>
        <w:t xml:space="preserve">  </w:t>
      </w:r>
    </w:p>
    <w:p w:rsidR="00BB239B" w:rsidRPr="0085651E" w:rsidRDefault="00BB239B" w:rsidP="004853FB">
      <w:pPr>
        <w:spacing w:after="0" w:line="240" w:lineRule="auto"/>
        <w:ind w:firstLine="709"/>
        <w:jc w:val="center"/>
        <w:rPr>
          <w:rFonts w:ascii="Times New Roman" w:hAnsi="Times New Roman" w:cs="Times New Roman"/>
          <w:b/>
          <w:color w:val="FF0000"/>
          <w:sz w:val="24"/>
          <w:szCs w:val="24"/>
        </w:rPr>
      </w:pPr>
    </w:p>
    <w:tbl>
      <w:tblPr>
        <w:tblStyle w:val="aa"/>
        <w:tblW w:w="0" w:type="auto"/>
        <w:tblLook w:val="04A0" w:firstRow="1" w:lastRow="0" w:firstColumn="1" w:lastColumn="0" w:noHBand="0" w:noVBand="1"/>
      </w:tblPr>
      <w:tblGrid>
        <w:gridCol w:w="9344"/>
      </w:tblGrid>
      <w:tr w:rsidR="000B61E6" w:rsidTr="000B61E6">
        <w:tc>
          <w:tcPr>
            <w:tcW w:w="9344" w:type="dxa"/>
            <w:shd w:val="clear" w:color="auto" w:fill="C5E0B3" w:themeFill="accent6" w:themeFillTint="66"/>
          </w:tcPr>
          <w:p w:rsidR="000B61E6" w:rsidRPr="0045301C" w:rsidRDefault="000B61E6" w:rsidP="000B61E6">
            <w:pPr>
              <w:jc w:val="center"/>
              <w:rPr>
                <w:rFonts w:ascii="Times New Roman" w:hAnsi="Times New Roman" w:cs="Times New Roman"/>
                <w:b/>
                <w:bCs/>
                <w:iCs/>
                <w:sz w:val="28"/>
                <w:szCs w:val="28"/>
              </w:rPr>
            </w:pPr>
            <w:r w:rsidRPr="0045301C">
              <w:rPr>
                <w:rFonts w:ascii="Times New Roman" w:hAnsi="Times New Roman" w:cs="Times New Roman"/>
                <w:b/>
                <w:bCs/>
                <w:iCs/>
                <w:sz w:val="28"/>
                <w:szCs w:val="28"/>
              </w:rPr>
              <w:lastRenderedPageBreak/>
              <w:t xml:space="preserve">Обеспечение условий для </w:t>
            </w:r>
            <w:proofErr w:type="gramStart"/>
            <w:r w:rsidRPr="0045301C">
              <w:rPr>
                <w:rFonts w:ascii="Times New Roman" w:hAnsi="Times New Roman" w:cs="Times New Roman"/>
                <w:b/>
                <w:bCs/>
                <w:iCs/>
                <w:sz w:val="28"/>
                <w:szCs w:val="28"/>
              </w:rPr>
              <w:t>развития  физической</w:t>
            </w:r>
            <w:proofErr w:type="gramEnd"/>
            <w:r w:rsidRPr="0045301C">
              <w:rPr>
                <w:rFonts w:ascii="Times New Roman" w:hAnsi="Times New Roman" w:cs="Times New Roman"/>
                <w:b/>
                <w:bCs/>
                <w:iCs/>
                <w:sz w:val="28"/>
                <w:szCs w:val="28"/>
              </w:rPr>
              <w:t xml:space="preserve">  культуры, школьного и массового спорта, организация проведения официальных  физкультурно-оздоровительных  и спортивных мероприятий</w:t>
            </w:r>
          </w:p>
          <w:p w:rsidR="000B61E6" w:rsidRDefault="000B61E6" w:rsidP="00A94172">
            <w:pPr>
              <w:jc w:val="center"/>
              <w:rPr>
                <w:rFonts w:ascii="Times New Roman" w:hAnsi="Times New Roman" w:cs="Times New Roman"/>
                <w:b/>
                <w:bCs/>
                <w:iCs/>
                <w:sz w:val="28"/>
                <w:szCs w:val="28"/>
              </w:rPr>
            </w:pPr>
          </w:p>
        </w:tc>
      </w:tr>
    </w:tbl>
    <w:p w:rsidR="00D5735C" w:rsidRPr="003E5F0A" w:rsidRDefault="00D5735C" w:rsidP="00C03237">
      <w:pPr>
        <w:spacing w:after="0" w:line="240" w:lineRule="auto"/>
        <w:ind w:firstLine="709"/>
        <w:jc w:val="both"/>
        <w:rPr>
          <w:rFonts w:ascii="Times New Roman" w:eastAsia="Calibri" w:hAnsi="Times New Roman" w:cs="Times New Roman"/>
          <w:sz w:val="24"/>
          <w:szCs w:val="24"/>
        </w:rPr>
      </w:pPr>
      <w:r w:rsidRPr="003E5F0A">
        <w:rPr>
          <w:rFonts w:ascii="Times New Roman" w:eastAsia="Calibri" w:hAnsi="Times New Roman" w:cs="Times New Roman"/>
          <w:sz w:val="24"/>
          <w:szCs w:val="24"/>
        </w:rPr>
        <w:t xml:space="preserve">Физическая культура и спорт являются неотъемлемой </w:t>
      </w:r>
      <w:proofErr w:type="gramStart"/>
      <w:r w:rsidRPr="003E5F0A">
        <w:rPr>
          <w:rFonts w:ascii="Times New Roman" w:eastAsia="Calibri" w:hAnsi="Times New Roman" w:cs="Times New Roman"/>
          <w:sz w:val="24"/>
          <w:szCs w:val="24"/>
        </w:rPr>
        <w:t>частью  развития</w:t>
      </w:r>
      <w:proofErr w:type="gramEnd"/>
      <w:r w:rsidRPr="003E5F0A">
        <w:rPr>
          <w:rFonts w:ascii="Times New Roman" w:eastAsia="Calibri" w:hAnsi="Times New Roman" w:cs="Times New Roman"/>
          <w:sz w:val="24"/>
          <w:szCs w:val="24"/>
        </w:rPr>
        <w:t xml:space="preserve"> современного общества. Привлечение   </w:t>
      </w:r>
      <w:proofErr w:type="gramStart"/>
      <w:r w:rsidRPr="003E5F0A">
        <w:rPr>
          <w:rFonts w:ascii="Times New Roman" w:eastAsia="Calibri" w:hAnsi="Times New Roman" w:cs="Times New Roman"/>
          <w:sz w:val="24"/>
          <w:szCs w:val="24"/>
        </w:rPr>
        <w:t>детей  и</w:t>
      </w:r>
      <w:proofErr w:type="gramEnd"/>
      <w:r w:rsidRPr="003E5F0A">
        <w:rPr>
          <w:rFonts w:ascii="Times New Roman" w:eastAsia="Calibri" w:hAnsi="Times New Roman" w:cs="Times New Roman"/>
          <w:sz w:val="24"/>
          <w:szCs w:val="24"/>
        </w:rPr>
        <w:t xml:space="preserve">  молодёжи,   взрослого  населения  к  занятиям  физической  культурой  и  спортом  и  участие  различных  групп  населения  в  спортивных  мероприятиях  является одной  из  основных  задач  работы  администрации   в  сфере   развития  физической  культуры  и  спорта.</w:t>
      </w:r>
    </w:p>
    <w:p w:rsidR="00D5735C" w:rsidRPr="003E5F0A" w:rsidRDefault="00D5735C" w:rsidP="00C03237">
      <w:pPr>
        <w:spacing w:after="0" w:line="240" w:lineRule="auto"/>
        <w:ind w:firstLine="709"/>
        <w:jc w:val="both"/>
        <w:rPr>
          <w:rFonts w:ascii="Times New Roman" w:eastAsia="Calibri" w:hAnsi="Times New Roman" w:cs="Times New Roman"/>
          <w:sz w:val="24"/>
          <w:szCs w:val="24"/>
        </w:rPr>
      </w:pPr>
      <w:proofErr w:type="gramStart"/>
      <w:r w:rsidRPr="003E5F0A">
        <w:rPr>
          <w:rFonts w:ascii="Times New Roman" w:eastAsia="Calibri" w:hAnsi="Times New Roman" w:cs="Times New Roman"/>
          <w:sz w:val="24"/>
          <w:szCs w:val="24"/>
        </w:rPr>
        <w:t>В  многофункциональном</w:t>
      </w:r>
      <w:proofErr w:type="gramEnd"/>
      <w:r w:rsidRPr="003E5F0A">
        <w:rPr>
          <w:rFonts w:ascii="Times New Roman" w:eastAsia="Calibri" w:hAnsi="Times New Roman" w:cs="Times New Roman"/>
          <w:sz w:val="24"/>
          <w:szCs w:val="24"/>
        </w:rPr>
        <w:t xml:space="preserve"> спортивном комплексе «Бирюса» (</w:t>
      </w:r>
      <w:proofErr w:type="spellStart"/>
      <w:r w:rsidRPr="003E5F0A">
        <w:rPr>
          <w:rFonts w:ascii="Times New Roman" w:eastAsia="Calibri" w:hAnsi="Times New Roman" w:cs="Times New Roman"/>
          <w:sz w:val="24"/>
          <w:szCs w:val="24"/>
        </w:rPr>
        <w:t>ул.Заводская</w:t>
      </w:r>
      <w:proofErr w:type="spellEnd"/>
      <w:r w:rsidRPr="003E5F0A">
        <w:rPr>
          <w:rFonts w:ascii="Times New Roman" w:eastAsia="Calibri" w:hAnsi="Times New Roman" w:cs="Times New Roman"/>
          <w:sz w:val="24"/>
          <w:szCs w:val="24"/>
        </w:rPr>
        <w:t xml:space="preserve">) в 2020 году установлено  электронное табло  и кресла для болельщиков.                  </w:t>
      </w:r>
    </w:p>
    <w:p w:rsidR="00D5735C" w:rsidRPr="003E5F0A" w:rsidRDefault="00D5735C" w:rsidP="00C03237">
      <w:pPr>
        <w:spacing w:after="0" w:line="240" w:lineRule="auto"/>
        <w:ind w:firstLine="709"/>
        <w:jc w:val="both"/>
        <w:rPr>
          <w:rFonts w:ascii="Times New Roman" w:eastAsia="Times New Roman" w:hAnsi="Times New Roman" w:cs="Times New Roman"/>
          <w:bCs/>
          <w:sz w:val="24"/>
          <w:szCs w:val="24"/>
          <w:lang w:eastAsia="ru-RU"/>
        </w:rPr>
      </w:pPr>
      <w:r w:rsidRPr="003E5F0A">
        <w:rPr>
          <w:rFonts w:ascii="Times New Roman" w:eastAsia="Calibri" w:hAnsi="Times New Roman" w:cs="Times New Roman"/>
          <w:sz w:val="24"/>
          <w:szCs w:val="24"/>
        </w:rPr>
        <w:t xml:space="preserve">Из бюджета </w:t>
      </w:r>
      <w:proofErr w:type="spellStart"/>
      <w:r w:rsidRPr="003E5F0A">
        <w:rPr>
          <w:rFonts w:ascii="Times New Roman" w:eastAsia="Calibri" w:hAnsi="Times New Roman" w:cs="Times New Roman"/>
          <w:sz w:val="24"/>
          <w:szCs w:val="24"/>
        </w:rPr>
        <w:t>Бирюсинского</w:t>
      </w:r>
      <w:proofErr w:type="spellEnd"/>
      <w:r w:rsidRPr="003E5F0A">
        <w:rPr>
          <w:rFonts w:ascii="Times New Roman" w:eastAsia="Calibri" w:hAnsi="Times New Roman" w:cs="Times New Roman"/>
          <w:sz w:val="24"/>
          <w:szCs w:val="24"/>
        </w:rPr>
        <w:t xml:space="preserve"> городского поселения в 2020 </w:t>
      </w:r>
      <w:proofErr w:type="gramStart"/>
      <w:r w:rsidRPr="003E5F0A">
        <w:rPr>
          <w:rFonts w:ascii="Times New Roman" w:eastAsia="Calibri" w:hAnsi="Times New Roman" w:cs="Times New Roman"/>
          <w:sz w:val="24"/>
          <w:szCs w:val="24"/>
        </w:rPr>
        <w:t>году  для</w:t>
      </w:r>
      <w:proofErr w:type="gramEnd"/>
      <w:r w:rsidRPr="003E5F0A">
        <w:rPr>
          <w:rFonts w:ascii="Times New Roman" w:eastAsia="Calibri" w:hAnsi="Times New Roman" w:cs="Times New Roman"/>
          <w:sz w:val="24"/>
          <w:szCs w:val="24"/>
        </w:rPr>
        <w:t xml:space="preserve"> финансирования физической культуры и  спорта,  организации  и проведения официальных физкультурно-оздоровительных и массовых спортивных мероприятий израсходовано 1709,5 тыс. руб.</w:t>
      </w:r>
    </w:p>
    <w:p w:rsidR="00D5735C" w:rsidRPr="003E5F0A" w:rsidRDefault="00D5735C" w:rsidP="00C03237">
      <w:pPr>
        <w:spacing w:after="0" w:line="240" w:lineRule="auto"/>
        <w:ind w:firstLine="709"/>
        <w:jc w:val="both"/>
        <w:rPr>
          <w:rFonts w:ascii="Times New Roman" w:eastAsia="Times New Roman" w:hAnsi="Times New Roman" w:cs="Times New Roman"/>
          <w:bCs/>
          <w:sz w:val="24"/>
          <w:szCs w:val="24"/>
          <w:lang w:eastAsia="ru-RU"/>
        </w:rPr>
      </w:pPr>
      <w:r w:rsidRPr="003E5F0A">
        <w:rPr>
          <w:rFonts w:ascii="Times New Roman" w:eastAsia="Times New Roman" w:hAnsi="Times New Roman" w:cs="Times New Roman"/>
          <w:bCs/>
          <w:sz w:val="24"/>
          <w:szCs w:val="24"/>
          <w:lang w:eastAsia="ru-RU"/>
        </w:rPr>
        <w:t xml:space="preserve">В городе работает детско-юношеская спортивная школа.  Подготовка </w:t>
      </w:r>
      <w:proofErr w:type="gramStart"/>
      <w:r w:rsidRPr="003E5F0A">
        <w:rPr>
          <w:rFonts w:ascii="Times New Roman" w:eastAsia="Times New Roman" w:hAnsi="Times New Roman" w:cs="Times New Roman"/>
          <w:bCs/>
          <w:sz w:val="24"/>
          <w:szCs w:val="24"/>
          <w:lang w:eastAsia="ru-RU"/>
        </w:rPr>
        <w:t>обучающихся  в</w:t>
      </w:r>
      <w:proofErr w:type="gramEnd"/>
      <w:r w:rsidRPr="003E5F0A">
        <w:rPr>
          <w:rFonts w:ascii="Times New Roman" w:eastAsia="Times New Roman" w:hAnsi="Times New Roman" w:cs="Times New Roman"/>
          <w:bCs/>
          <w:sz w:val="24"/>
          <w:szCs w:val="24"/>
          <w:lang w:eastAsia="ru-RU"/>
        </w:rPr>
        <w:t xml:space="preserve"> 2019-2020 году осуществлялась по нескольким видам спорта:</w:t>
      </w:r>
    </w:p>
    <w:p w:rsidR="00D5735C" w:rsidRPr="003E5F0A" w:rsidRDefault="00D5735C" w:rsidP="00C03237">
      <w:pPr>
        <w:spacing w:after="0" w:line="240" w:lineRule="auto"/>
        <w:ind w:firstLine="709"/>
        <w:jc w:val="both"/>
        <w:rPr>
          <w:rFonts w:ascii="Times New Roman" w:eastAsia="Times New Roman" w:hAnsi="Times New Roman" w:cs="Times New Roman"/>
          <w:bCs/>
          <w:sz w:val="24"/>
          <w:szCs w:val="24"/>
          <w:lang w:eastAsia="ru-RU"/>
        </w:rPr>
      </w:pPr>
      <w:r w:rsidRPr="003E5F0A">
        <w:rPr>
          <w:rFonts w:ascii="Times New Roman" w:eastAsia="Times New Roman" w:hAnsi="Times New Roman" w:cs="Times New Roman"/>
          <w:bCs/>
          <w:sz w:val="24"/>
          <w:szCs w:val="24"/>
          <w:lang w:eastAsia="ru-RU"/>
        </w:rPr>
        <w:t xml:space="preserve">- футбол – 2 тренера-преподавателя (67 чел.) </w:t>
      </w:r>
    </w:p>
    <w:p w:rsidR="00D5735C" w:rsidRPr="003E5F0A" w:rsidRDefault="00D5735C" w:rsidP="00C03237">
      <w:pPr>
        <w:spacing w:after="0" w:line="240" w:lineRule="auto"/>
        <w:ind w:firstLine="709"/>
        <w:jc w:val="both"/>
        <w:rPr>
          <w:rFonts w:ascii="Times New Roman" w:eastAsia="Times New Roman" w:hAnsi="Times New Roman" w:cs="Times New Roman"/>
          <w:bCs/>
          <w:sz w:val="24"/>
          <w:szCs w:val="24"/>
          <w:lang w:eastAsia="ru-RU"/>
        </w:rPr>
      </w:pPr>
      <w:r w:rsidRPr="003E5F0A">
        <w:rPr>
          <w:rFonts w:ascii="Times New Roman" w:eastAsia="Times New Roman" w:hAnsi="Times New Roman" w:cs="Times New Roman"/>
          <w:bCs/>
          <w:sz w:val="24"/>
          <w:szCs w:val="24"/>
          <w:lang w:eastAsia="ru-RU"/>
        </w:rPr>
        <w:t xml:space="preserve">- волейбол – 2 тренера-преподавателя, (1 совместитель), (38 чел.) </w:t>
      </w:r>
    </w:p>
    <w:p w:rsidR="00D5735C" w:rsidRPr="003E5F0A" w:rsidRDefault="00D5735C" w:rsidP="00C03237">
      <w:pPr>
        <w:spacing w:after="0" w:line="240" w:lineRule="auto"/>
        <w:ind w:firstLine="709"/>
        <w:jc w:val="both"/>
        <w:rPr>
          <w:rFonts w:ascii="Times New Roman" w:eastAsia="Times New Roman" w:hAnsi="Times New Roman" w:cs="Times New Roman"/>
          <w:bCs/>
          <w:sz w:val="24"/>
          <w:szCs w:val="24"/>
          <w:lang w:eastAsia="ru-RU"/>
        </w:rPr>
      </w:pPr>
      <w:r w:rsidRPr="003E5F0A">
        <w:rPr>
          <w:rFonts w:ascii="Times New Roman" w:eastAsia="Times New Roman" w:hAnsi="Times New Roman" w:cs="Times New Roman"/>
          <w:bCs/>
          <w:sz w:val="24"/>
          <w:szCs w:val="24"/>
          <w:lang w:eastAsia="ru-RU"/>
        </w:rPr>
        <w:t xml:space="preserve">- лыжные гонки - 3 тренера-преподавателя, (48 чел.) </w:t>
      </w:r>
    </w:p>
    <w:p w:rsidR="00D5735C" w:rsidRPr="003E5F0A" w:rsidRDefault="00D5735C" w:rsidP="00C03237">
      <w:pPr>
        <w:spacing w:after="0" w:line="240" w:lineRule="auto"/>
        <w:ind w:firstLine="709"/>
        <w:jc w:val="both"/>
        <w:rPr>
          <w:rFonts w:ascii="Times New Roman" w:eastAsia="Times New Roman" w:hAnsi="Times New Roman" w:cs="Times New Roman"/>
          <w:bCs/>
          <w:sz w:val="24"/>
          <w:szCs w:val="24"/>
          <w:lang w:eastAsia="ru-RU"/>
        </w:rPr>
      </w:pPr>
      <w:r w:rsidRPr="003E5F0A">
        <w:rPr>
          <w:rFonts w:ascii="Times New Roman" w:eastAsia="Times New Roman" w:hAnsi="Times New Roman" w:cs="Times New Roman"/>
          <w:bCs/>
          <w:sz w:val="24"/>
          <w:szCs w:val="24"/>
          <w:lang w:eastAsia="ru-RU"/>
        </w:rPr>
        <w:t>- пауэрлифтинг - 1 тренер-преподаватель, (44 чел.)</w:t>
      </w:r>
    </w:p>
    <w:p w:rsidR="00D5735C" w:rsidRPr="003E5F0A" w:rsidRDefault="00D5735C" w:rsidP="00C03237">
      <w:pPr>
        <w:spacing w:after="0" w:line="240" w:lineRule="auto"/>
        <w:ind w:firstLine="709"/>
        <w:jc w:val="both"/>
        <w:rPr>
          <w:rFonts w:ascii="Times New Roman" w:eastAsia="Times New Roman" w:hAnsi="Times New Roman" w:cs="Times New Roman"/>
          <w:bCs/>
          <w:sz w:val="24"/>
          <w:szCs w:val="24"/>
          <w:lang w:eastAsia="ru-RU"/>
        </w:rPr>
      </w:pPr>
      <w:r w:rsidRPr="003E5F0A">
        <w:rPr>
          <w:rFonts w:ascii="Times New Roman" w:eastAsia="Times New Roman" w:hAnsi="Times New Roman" w:cs="Times New Roman"/>
          <w:bCs/>
          <w:sz w:val="24"/>
          <w:szCs w:val="24"/>
          <w:lang w:eastAsia="ru-RU"/>
        </w:rPr>
        <w:t xml:space="preserve">- спортивно-оздоровительная аэробика, адаптивная физическая </w:t>
      </w:r>
      <w:proofErr w:type="gramStart"/>
      <w:r w:rsidRPr="003E5F0A">
        <w:rPr>
          <w:rFonts w:ascii="Times New Roman" w:eastAsia="Times New Roman" w:hAnsi="Times New Roman" w:cs="Times New Roman"/>
          <w:bCs/>
          <w:sz w:val="24"/>
          <w:szCs w:val="24"/>
          <w:lang w:eastAsia="ru-RU"/>
        </w:rPr>
        <w:t>культура  -</w:t>
      </w:r>
      <w:proofErr w:type="gramEnd"/>
      <w:r w:rsidRPr="003E5F0A">
        <w:rPr>
          <w:rFonts w:ascii="Times New Roman" w:eastAsia="Times New Roman" w:hAnsi="Times New Roman" w:cs="Times New Roman"/>
          <w:bCs/>
          <w:sz w:val="24"/>
          <w:szCs w:val="24"/>
          <w:lang w:eastAsia="ru-RU"/>
        </w:rPr>
        <w:t xml:space="preserve"> 1 тренер-преподаватель, (70 чел.)</w:t>
      </w:r>
    </w:p>
    <w:p w:rsidR="00D5735C" w:rsidRPr="003E5F0A" w:rsidRDefault="00D5735C" w:rsidP="00C03237">
      <w:pPr>
        <w:spacing w:after="0" w:line="240" w:lineRule="auto"/>
        <w:ind w:firstLine="709"/>
        <w:jc w:val="both"/>
        <w:rPr>
          <w:rFonts w:ascii="Times New Roman" w:eastAsia="Times New Roman" w:hAnsi="Times New Roman" w:cs="Times New Roman"/>
          <w:bCs/>
          <w:sz w:val="24"/>
          <w:szCs w:val="24"/>
          <w:lang w:eastAsia="ru-RU"/>
        </w:rPr>
      </w:pPr>
      <w:r w:rsidRPr="003E5F0A">
        <w:rPr>
          <w:rFonts w:ascii="Times New Roman" w:eastAsia="Times New Roman" w:hAnsi="Times New Roman" w:cs="Times New Roman"/>
          <w:bCs/>
          <w:sz w:val="24"/>
          <w:szCs w:val="24"/>
          <w:lang w:eastAsia="ru-RU"/>
        </w:rPr>
        <w:t>- плавание - 2 тренера-преподавателя, (65 чел.).</w:t>
      </w:r>
    </w:p>
    <w:p w:rsidR="00D5735C" w:rsidRPr="003E5F0A" w:rsidRDefault="00D5735C" w:rsidP="00C03237">
      <w:pPr>
        <w:spacing w:after="0" w:line="240" w:lineRule="auto"/>
        <w:ind w:firstLine="709"/>
        <w:jc w:val="both"/>
        <w:rPr>
          <w:rFonts w:ascii="Times New Roman" w:eastAsia="Times New Roman" w:hAnsi="Times New Roman" w:cs="Times New Roman"/>
          <w:bCs/>
          <w:sz w:val="24"/>
          <w:szCs w:val="24"/>
          <w:lang w:eastAsia="ru-RU"/>
        </w:rPr>
      </w:pPr>
      <w:r w:rsidRPr="003E5F0A">
        <w:rPr>
          <w:rFonts w:ascii="Times New Roman" w:eastAsia="Times New Roman" w:hAnsi="Times New Roman" w:cs="Times New Roman"/>
          <w:bCs/>
          <w:sz w:val="24"/>
          <w:szCs w:val="24"/>
          <w:lang w:eastAsia="ru-RU"/>
        </w:rPr>
        <w:t xml:space="preserve">  В учебно-спортивном сезоне 2019-2020гг.  </w:t>
      </w:r>
      <w:proofErr w:type="gramStart"/>
      <w:r w:rsidRPr="003E5F0A">
        <w:rPr>
          <w:rFonts w:ascii="Times New Roman" w:eastAsia="Times New Roman" w:hAnsi="Times New Roman" w:cs="Times New Roman"/>
          <w:bCs/>
          <w:sz w:val="24"/>
          <w:szCs w:val="24"/>
          <w:lang w:eastAsia="ru-RU"/>
        </w:rPr>
        <w:t xml:space="preserve">в </w:t>
      </w:r>
      <w:r w:rsidR="0023721E">
        <w:rPr>
          <w:rFonts w:ascii="Times New Roman" w:eastAsia="Times New Roman" w:hAnsi="Times New Roman" w:cs="Times New Roman"/>
          <w:bCs/>
          <w:sz w:val="24"/>
          <w:szCs w:val="24"/>
          <w:lang w:eastAsia="ru-RU"/>
        </w:rPr>
        <w:t xml:space="preserve"> спортивной</w:t>
      </w:r>
      <w:proofErr w:type="gramEnd"/>
      <w:r w:rsidR="0023721E">
        <w:rPr>
          <w:rFonts w:ascii="Times New Roman" w:eastAsia="Times New Roman" w:hAnsi="Times New Roman" w:cs="Times New Roman"/>
          <w:bCs/>
          <w:sz w:val="24"/>
          <w:szCs w:val="24"/>
          <w:lang w:eastAsia="ru-RU"/>
        </w:rPr>
        <w:t xml:space="preserve"> школе</w:t>
      </w:r>
      <w:r w:rsidRPr="003E5F0A">
        <w:rPr>
          <w:rFonts w:ascii="Times New Roman" w:eastAsia="Times New Roman" w:hAnsi="Times New Roman" w:cs="Times New Roman"/>
          <w:bCs/>
          <w:sz w:val="24"/>
          <w:szCs w:val="24"/>
          <w:lang w:eastAsia="ru-RU"/>
        </w:rPr>
        <w:t xml:space="preserve"> работало 12 тренеров-преподавателей. Из них с высшей квалификационной категорией 1 тренер-преподаватель, с первой категорией 6 человек, 2 внешних совместителя. </w:t>
      </w:r>
    </w:p>
    <w:p w:rsidR="00D5735C" w:rsidRPr="003E5F0A" w:rsidRDefault="00D5735C" w:rsidP="00C03237">
      <w:pPr>
        <w:spacing w:after="0" w:line="240" w:lineRule="auto"/>
        <w:ind w:firstLine="709"/>
        <w:jc w:val="both"/>
        <w:rPr>
          <w:rFonts w:ascii="Times New Roman" w:eastAsia="Times New Roman" w:hAnsi="Times New Roman" w:cs="Times New Roman"/>
          <w:bCs/>
          <w:sz w:val="24"/>
          <w:szCs w:val="24"/>
          <w:lang w:eastAsia="ru-RU"/>
        </w:rPr>
      </w:pPr>
      <w:r w:rsidRPr="003E5F0A">
        <w:rPr>
          <w:rFonts w:ascii="Times New Roman" w:eastAsia="Times New Roman" w:hAnsi="Times New Roman" w:cs="Times New Roman"/>
          <w:bCs/>
          <w:sz w:val="24"/>
          <w:szCs w:val="24"/>
          <w:lang w:eastAsia="ru-RU"/>
        </w:rPr>
        <w:t>В 2019-2020 учебном году в ДЮСШ 20 спортивных групп, в которых занима</w:t>
      </w:r>
      <w:r w:rsidR="009E05AC">
        <w:rPr>
          <w:rFonts w:ascii="Times New Roman" w:eastAsia="Times New Roman" w:hAnsi="Times New Roman" w:cs="Times New Roman"/>
          <w:bCs/>
          <w:sz w:val="24"/>
          <w:szCs w:val="24"/>
          <w:lang w:eastAsia="ru-RU"/>
        </w:rPr>
        <w:t>лось</w:t>
      </w:r>
      <w:r w:rsidRPr="003E5F0A">
        <w:rPr>
          <w:rFonts w:ascii="Times New Roman" w:eastAsia="Times New Roman" w:hAnsi="Times New Roman" w:cs="Times New Roman"/>
          <w:bCs/>
          <w:sz w:val="24"/>
          <w:szCs w:val="24"/>
          <w:lang w:eastAsia="ru-RU"/>
        </w:rPr>
        <w:t xml:space="preserve"> 332 человек</w:t>
      </w:r>
      <w:r w:rsidR="00700031">
        <w:rPr>
          <w:rFonts w:ascii="Times New Roman" w:eastAsia="Times New Roman" w:hAnsi="Times New Roman" w:cs="Times New Roman"/>
          <w:bCs/>
          <w:sz w:val="24"/>
          <w:szCs w:val="24"/>
          <w:lang w:eastAsia="ru-RU"/>
        </w:rPr>
        <w:t>а</w:t>
      </w:r>
      <w:r w:rsidRPr="003E5F0A">
        <w:rPr>
          <w:rFonts w:ascii="Times New Roman" w:eastAsia="Times New Roman" w:hAnsi="Times New Roman" w:cs="Times New Roman"/>
          <w:bCs/>
          <w:sz w:val="24"/>
          <w:szCs w:val="24"/>
          <w:lang w:eastAsia="ru-RU"/>
        </w:rPr>
        <w:t xml:space="preserve">.    </w:t>
      </w:r>
    </w:p>
    <w:p w:rsidR="00D5735C" w:rsidRPr="003E5F0A" w:rsidRDefault="00D5735C" w:rsidP="00C03237">
      <w:pPr>
        <w:spacing w:after="0" w:line="240" w:lineRule="auto"/>
        <w:ind w:firstLine="709"/>
        <w:jc w:val="both"/>
        <w:rPr>
          <w:rFonts w:ascii="Times New Roman" w:eastAsia="Times New Roman" w:hAnsi="Times New Roman" w:cs="Times New Roman"/>
          <w:bCs/>
          <w:sz w:val="24"/>
          <w:szCs w:val="24"/>
          <w:lang w:eastAsia="ru-RU"/>
        </w:rPr>
      </w:pPr>
      <w:r w:rsidRPr="003E5F0A">
        <w:rPr>
          <w:rFonts w:ascii="Times New Roman" w:eastAsia="Times New Roman" w:hAnsi="Times New Roman" w:cs="Times New Roman"/>
          <w:bCs/>
          <w:sz w:val="24"/>
          <w:szCs w:val="24"/>
          <w:lang w:eastAsia="ru-RU"/>
        </w:rPr>
        <w:t xml:space="preserve">Было проведено 47 спортивно-массовых </w:t>
      </w:r>
      <w:proofErr w:type="gramStart"/>
      <w:r w:rsidRPr="003E5F0A">
        <w:rPr>
          <w:rFonts w:ascii="Times New Roman" w:eastAsia="Times New Roman" w:hAnsi="Times New Roman" w:cs="Times New Roman"/>
          <w:bCs/>
          <w:sz w:val="24"/>
          <w:szCs w:val="24"/>
          <w:lang w:eastAsia="ru-RU"/>
        </w:rPr>
        <w:t>мероприятий,  много</w:t>
      </w:r>
      <w:proofErr w:type="gramEnd"/>
      <w:r w:rsidRPr="003E5F0A">
        <w:rPr>
          <w:rFonts w:ascii="Times New Roman" w:eastAsia="Times New Roman" w:hAnsi="Times New Roman" w:cs="Times New Roman"/>
          <w:bCs/>
          <w:sz w:val="24"/>
          <w:szCs w:val="24"/>
          <w:lang w:eastAsia="ru-RU"/>
        </w:rPr>
        <w:t xml:space="preserve"> запланированных соревнований и массовых мероприятий были отменены в связи с ограничительными мерами из-за пандемии </w:t>
      </w:r>
      <w:proofErr w:type="spellStart"/>
      <w:r w:rsidRPr="003E5F0A">
        <w:rPr>
          <w:rFonts w:ascii="Times New Roman" w:eastAsia="Times New Roman" w:hAnsi="Times New Roman" w:cs="Times New Roman"/>
          <w:bCs/>
          <w:sz w:val="24"/>
          <w:szCs w:val="24"/>
          <w:lang w:eastAsia="ru-RU"/>
        </w:rPr>
        <w:t>коронавируса</w:t>
      </w:r>
      <w:proofErr w:type="spellEnd"/>
      <w:r w:rsidRPr="003E5F0A">
        <w:rPr>
          <w:rFonts w:ascii="Times New Roman" w:eastAsia="Times New Roman" w:hAnsi="Times New Roman" w:cs="Times New Roman"/>
          <w:bCs/>
          <w:sz w:val="24"/>
          <w:szCs w:val="24"/>
          <w:lang w:eastAsia="ru-RU"/>
        </w:rPr>
        <w:t>.</w:t>
      </w:r>
    </w:p>
    <w:p w:rsidR="00D5735C" w:rsidRPr="003E5F0A" w:rsidRDefault="00260654" w:rsidP="005C445C">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bCs/>
          <w:sz w:val="24"/>
          <w:szCs w:val="24"/>
          <w:lang w:eastAsia="ru-RU"/>
        </w:rPr>
        <w:t>В</w:t>
      </w:r>
      <w:r w:rsidR="00D5735C" w:rsidRPr="003E5F0A">
        <w:rPr>
          <w:rFonts w:ascii="Times New Roman" w:eastAsia="Times New Roman" w:hAnsi="Times New Roman" w:cs="Times New Roman"/>
          <w:bCs/>
          <w:sz w:val="24"/>
          <w:szCs w:val="24"/>
          <w:lang w:eastAsia="ru-RU"/>
        </w:rPr>
        <w:t xml:space="preserve"> феврал</w:t>
      </w:r>
      <w:r>
        <w:rPr>
          <w:rFonts w:ascii="Times New Roman" w:eastAsia="Times New Roman" w:hAnsi="Times New Roman" w:cs="Times New Roman"/>
          <w:bCs/>
          <w:sz w:val="24"/>
          <w:szCs w:val="24"/>
          <w:lang w:eastAsia="ru-RU"/>
        </w:rPr>
        <w:t>е</w:t>
      </w:r>
      <w:r w:rsidR="00D5735C" w:rsidRPr="003E5F0A">
        <w:rPr>
          <w:rFonts w:ascii="Times New Roman" w:eastAsia="Times New Roman" w:hAnsi="Times New Roman" w:cs="Times New Roman"/>
          <w:bCs/>
          <w:sz w:val="24"/>
          <w:szCs w:val="24"/>
          <w:lang w:eastAsia="ru-RU"/>
        </w:rPr>
        <w:t xml:space="preserve"> 2020 года на лыжной базе города Бирюсинска состоялась массовая лыжная</w:t>
      </w:r>
      <w:r w:rsidR="002353A4">
        <w:rPr>
          <w:rFonts w:ascii="Times New Roman" w:eastAsia="Times New Roman" w:hAnsi="Times New Roman" w:cs="Times New Roman"/>
          <w:bCs/>
          <w:sz w:val="24"/>
          <w:szCs w:val="24"/>
          <w:lang w:eastAsia="ru-RU"/>
        </w:rPr>
        <w:t xml:space="preserve"> </w:t>
      </w:r>
      <w:r w:rsidR="00D5735C" w:rsidRPr="003E5F0A">
        <w:rPr>
          <w:rFonts w:ascii="Times New Roman" w:eastAsia="Times New Roman" w:hAnsi="Times New Roman" w:cs="Times New Roman"/>
          <w:sz w:val="24"/>
          <w:szCs w:val="24"/>
          <w:lang w:eastAsia="ru-RU"/>
        </w:rPr>
        <w:t>гонка «Лыжня России – 2020».    На проведение данного мероприятия ОГБУ «Ресурсно-методический центр развития физической культуры и спорта Иркутской области» на</w:t>
      </w:r>
      <w:r w:rsidR="002353A4">
        <w:rPr>
          <w:rFonts w:ascii="Times New Roman" w:eastAsia="Times New Roman" w:hAnsi="Times New Roman" w:cs="Times New Roman"/>
          <w:sz w:val="24"/>
          <w:szCs w:val="24"/>
          <w:lang w:eastAsia="ru-RU"/>
        </w:rPr>
        <w:t xml:space="preserve"> </w:t>
      </w:r>
      <w:r w:rsidR="00D5735C" w:rsidRPr="003E5F0A">
        <w:rPr>
          <w:rFonts w:ascii="Times New Roman" w:eastAsia="Times New Roman" w:hAnsi="Times New Roman" w:cs="Times New Roman"/>
          <w:sz w:val="24"/>
          <w:szCs w:val="24"/>
          <w:lang w:eastAsia="ru-RU"/>
        </w:rPr>
        <w:t xml:space="preserve">протяжении нескольких лет выделяет атрибутику.   </w:t>
      </w:r>
    </w:p>
    <w:p w:rsidR="00D5735C" w:rsidRPr="003E5F0A" w:rsidRDefault="00260654" w:rsidP="00C03237">
      <w:pPr>
        <w:spacing w:after="0" w:line="240" w:lineRule="auto"/>
        <w:ind w:firstLine="709"/>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В</w:t>
      </w:r>
      <w:r w:rsidR="00D5735C" w:rsidRPr="003E5F0A">
        <w:rPr>
          <w:rFonts w:ascii="Times New Roman" w:eastAsia="Times New Roman" w:hAnsi="Times New Roman" w:cs="Times New Roman"/>
          <w:bCs/>
          <w:sz w:val="24"/>
          <w:szCs w:val="24"/>
          <w:lang w:eastAsia="ru-RU"/>
        </w:rPr>
        <w:t xml:space="preserve"> март</w:t>
      </w:r>
      <w:r>
        <w:rPr>
          <w:rFonts w:ascii="Times New Roman" w:eastAsia="Times New Roman" w:hAnsi="Times New Roman" w:cs="Times New Roman"/>
          <w:bCs/>
          <w:sz w:val="24"/>
          <w:szCs w:val="24"/>
          <w:lang w:eastAsia="ru-RU"/>
        </w:rPr>
        <w:t>е</w:t>
      </w:r>
      <w:r w:rsidR="00D5735C" w:rsidRPr="003E5F0A">
        <w:rPr>
          <w:rFonts w:ascii="Times New Roman" w:eastAsia="Times New Roman" w:hAnsi="Times New Roman" w:cs="Times New Roman"/>
          <w:bCs/>
          <w:sz w:val="24"/>
          <w:szCs w:val="24"/>
          <w:lang w:eastAsia="ru-RU"/>
        </w:rPr>
        <w:t xml:space="preserve"> прошла 2-я Зимняя Спартакиада, в которой приняли участие 5 команд. Все команды продемонстрировали достаточно хорошую физическую подготовку и мастерство. По признанию самих участников, такие </w:t>
      </w:r>
      <w:proofErr w:type="gramStart"/>
      <w:r w:rsidR="00D5735C" w:rsidRPr="003E5F0A">
        <w:rPr>
          <w:rFonts w:ascii="Times New Roman" w:eastAsia="Times New Roman" w:hAnsi="Times New Roman" w:cs="Times New Roman"/>
          <w:bCs/>
          <w:sz w:val="24"/>
          <w:szCs w:val="24"/>
          <w:lang w:eastAsia="ru-RU"/>
        </w:rPr>
        <w:t>мероприятия  укрепляют</w:t>
      </w:r>
      <w:proofErr w:type="gramEnd"/>
      <w:r w:rsidR="00D5735C" w:rsidRPr="003E5F0A">
        <w:rPr>
          <w:rFonts w:ascii="Times New Roman" w:eastAsia="Times New Roman" w:hAnsi="Times New Roman" w:cs="Times New Roman"/>
          <w:bCs/>
          <w:sz w:val="24"/>
          <w:szCs w:val="24"/>
          <w:lang w:eastAsia="ru-RU"/>
        </w:rPr>
        <w:t xml:space="preserve"> здоровье и  помогают быть «командой» не только на работе.</w:t>
      </w:r>
    </w:p>
    <w:p w:rsidR="00962F99" w:rsidRPr="0085651E" w:rsidRDefault="00962F99" w:rsidP="00A94172">
      <w:pPr>
        <w:spacing w:after="0"/>
        <w:jc w:val="center"/>
        <w:rPr>
          <w:rFonts w:ascii="Times New Roman" w:hAnsi="Times New Roman" w:cs="Times New Roman"/>
          <w:b/>
          <w:color w:val="FF0000"/>
          <w:sz w:val="28"/>
          <w:szCs w:val="28"/>
        </w:rPr>
      </w:pPr>
    </w:p>
    <w:tbl>
      <w:tblPr>
        <w:tblStyle w:val="aa"/>
        <w:tblW w:w="0" w:type="auto"/>
        <w:tblLook w:val="04A0" w:firstRow="1" w:lastRow="0" w:firstColumn="1" w:lastColumn="0" w:noHBand="0" w:noVBand="1"/>
      </w:tblPr>
      <w:tblGrid>
        <w:gridCol w:w="9344"/>
      </w:tblGrid>
      <w:tr w:rsidR="000B61E6" w:rsidTr="000B61E6">
        <w:tc>
          <w:tcPr>
            <w:tcW w:w="9344" w:type="dxa"/>
            <w:shd w:val="clear" w:color="auto" w:fill="C5E0B3" w:themeFill="accent6" w:themeFillTint="66"/>
          </w:tcPr>
          <w:p w:rsidR="000B61E6" w:rsidRPr="000F6292" w:rsidRDefault="000B61E6" w:rsidP="000B61E6">
            <w:pPr>
              <w:jc w:val="center"/>
              <w:rPr>
                <w:rFonts w:ascii="Times New Roman" w:hAnsi="Times New Roman" w:cs="Times New Roman"/>
                <w:b/>
                <w:sz w:val="28"/>
                <w:szCs w:val="28"/>
              </w:rPr>
            </w:pPr>
            <w:r w:rsidRPr="000F6292">
              <w:rPr>
                <w:rFonts w:ascii="Times New Roman" w:hAnsi="Times New Roman" w:cs="Times New Roman"/>
                <w:b/>
                <w:sz w:val="28"/>
                <w:szCs w:val="28"/>
              </w:rPr>
              <w:t>Организация ритуальных услуг и содержание мест захоронения</w:t>
            </w:r>
          </w:p>
          <w:p w:rsidR="000B61E6" w:rsidRDefault="000B61E6" w:rsidP="00A94172">
            <w:pPr>
              <w:jc w:val="center"/>
              <w:rPr>
                <w:rFonts w:ascii="Times New Roman" w:hAnsi="Times New Roman" w:cs="Times New Roman"/>
                <w:b/>
                <w:sz w:val="28"/>
                <w:szCs w:val="28"/>
              </w:rPr>
            </w:pPr>
          </w:p>
        </w:tc>
      </w:tr>
    </w:tbl>
    <w:p w:rsidR="000F6292" w:rsidRPr="000F6292" w:rsidRDefault="000F6292" w:rsidP="000F6292">
      <w:pPr>
        <w:tabs>
          <w:tab w:val="left" w:pos="709"/>
        </w:tabs>
        <w:spacing w:after="0" w:line="240" w:lineRule="auto"/>
        <w:jc w:val="both"/>
        <w:rPr>
          <w:rFonts w:ascii="Times New Roman" w:eastAsia="Times New Roman" w:hAnsi="Times New Roman" w:cs="Times New Roman"/>
          <w:sz w:val="24"/>
          <w:szCs w:val="24"/>
          <w:lang w:eastAsia="ru-RU"/>
        </w:rPr>
      </w:pPr>
      <w:r w:rsidRPr="000F6292">
        <w:rPr>
          <w:rFonts w:ascii="Times New Roman" w:eastAsia="Times New Roman" w:hAnsi="Times New Roman" w:cs="Times New Roman"/>
          <w:sz w:val="24"/>
          <w:szCs w:val="24"/>
          <w:lang w:eastAsia="ru-RU"/>
        </w:rPr>
        <w:tab/>
        <w:t xml:space="preserve">В </w:t>
      </w:r>
      <w:r>
        <w:rPr>
          <w:rFonts w:ascii="Times New Roman" w:eastAsia="Times New Roman" w:hAnsi="Times New Roman" w:cs="Times New Roman"/>
          <w:sz w:val="24"/>
          <w:szCs w:val="24"/>
          <w:lang w:eastAsia="ru-RU"/>
        </w:rPr>
        <w:t>отчетном</w:t>
      </w:r>
      <w:r w:rsidRPr="000F6292">
        <w:rPr>
          <w:rFonts w:ascii="Times New Roman" w:eastAsia="Times New Roman" w:hAnsi="Times New Roman" w:cs="Times New Roman"/>
          <w:sz w:val="24"/>
          <w:szCs w:val="24"/>
          <w:lang w:eastAsia="ru-RU"/>
        </w:rPr>
        <w:t xml:space="preserve"> году АО «</w:t>
      </w:r>
      <w:proofErr w:type="spellStart"/>
      <w:r w:rsidRPr="000F6292">
        <w:rPr>
          <w:rFonts w:ascii="Times New Roman" w:eastAsia="Times New Roman" w:hAnsi="Times New Roman" w:cs="Times New Roman"/>
          <w:sz w:val="24"/>
          <w:szCs w:val="24"/>
          <w:lang w:eastAsia="ru-RU"/>
        </w:rPr>
        <w:t>Иркутскгеофизика</w:t>
      </w:r>
      <w:proofErr w:type="spellEnd"/>
      <w:r w:rsidRPr="000F6292">
        <w:rPr>
          <w:rFonts w:ascii="Times New Roman" w:eastAsia="Times New Roman" w:hAnsi="Times New Roman" w:cs="Times New Roman"/>
          <w:sz w:val="24"/>
          <w:szCs w:val="24"/>
          <w:lang w:eastAsia="ru-RU"/>
        </w:rPr>
        <w:t>» в рамках муниципального контракта подготовлена информация о г</w:t>
      </w:r>
      <w:r>
        <w:rPr>
          <w:rFonts w:ascii="Times New Roman" w:eastAsia="Times New Roman" w:hAnsi="Times New Roman" w:cs="Times New Roman"/>
          <w:sz w:val="24"/>
          <w:szCs w:val="24"/>
          <w:lang w:eastAsia="ru-RU"/>
        </w:rPr>
        <w:t>е</w:t>
      </w:r>
      <w:r w:rsidRPr="000F6292">
        <w:rPr>
          <w:rFonts w:ascii="Times New Roman" w:eastAsia="Times New Roman" w:hAnsi="Times New Roman" w:cs="Times New Roman"/>
          <w:sz w:val="24"/>
          <w:szCs w:val="24"/>
          <w:lang w:eastAsia="ru-RU"/>
        </w:rPr>
        <w:t xml:space="preserve">олого-гидрологических условиях территории в пределах земельного </w:t>
      </w:r>
      <w:proofErr w:type="gramStart"/>
      <w:r w:rsidRPr="000F6292">
        <w:rPr>
          <w:rFonts w:ascii="Times New Roman" w:eastAsia="Times New Roman" w:hAnsi="Times New Roman" w:cs="Times New Roman"/>
          <w:sz w:val="24"/>
          <w:szCs w:val="24"/>
          <w:lang w:eastAsia="ru-RU"/>
        </w:rPr>
        <w:t>участка  с</w:t>
      </w:r>
      <w:proofErr w:type="gramEnd"/>
      <w:r w:rsidRPr="000F6292">
        <w:rPr>
          <w:rFonts w:ascii="Times New Roman" w:eastAsia="Times New Roman" w:hAnsi="Times New Roman" w:cs="Times New Roman"/>
          <w:sz w:val="24"/>
          <w:szCs w:val="24"/>
          <w:lang w:eastAsia="ru-RU"/>
        </w:rPr>
        <w:t xml:space="preserve"> кадастровым номером 38:29:030107:2388 (общественное кладбище города Бирюсинска) в </w:t>
      </w:r>
      <w:proofErr w:type="spellStart"/>
      <w:r w:rsidRPr="000F6292">
        <w:rPr>
          <w:rFonts w:ascii="Times New Roman" w:eastAsia="Times New Roman" w:hAnsi="Times New Roman" w:cs="Times New Roman"/>
          <w:sz w:val="24"/>
          <w:szCs w:val="24"/>
          <w:lang w:eastAsia="ru-RU"/>
        </w:rPr>
        <w:t>Тайшетском</w:t>
      </w:r>
      <w:proofErr w:type="spellEnd"/>
      <w:r w:rsidRPr="000F6292">
        <w:rPr>
          <w:rFonts w:ascii="Times New Roman" w:eastAsia="Times New Roman" w:hAnsi="Times New Roman" w:cs="Times New Roman"/>
          <w:sz w:val="24"/>
          <w:szCs w:val="24"/>
          <w:lang w:eastAsia="ru-RU"/>
        </w:rPr>
        <w:t xml:space="preserve"> районе Иркутской области, сумма контракта составила 23</w:t>
      </w:r>
      <w:r w:rsidR="003915D0">
        <w:rPr>
          <w:rFonts w:ascii="Times New Roman" w:eastAsia="Times New Roman" w:hAnsi="Times New Roman" w:cs="Times New Roman"/>
          <w:sz w:val="24"/>
          <w:szCs w:val="24"/>
          <w:lang w:eastAsia="ru-RU"/>
        </w:rPr>
        <w:t>,5</w:t>
      </w:r>
      <w:r w:rsidRPr="000F6292">
        <w:rPr>
          <w:rFonts w:ascii="Times New Roman" w:eastAsia="Times New Roman" w:hAnsi="Times New Roman" w:cs="Times New Roman"/>
          <w:sz w:val="24"/>
          <w:szCs w:val="24"/>
          <w:lang w:eastAsia="ru-RU"/>
        </w:rPr>
        <w:t>00</w:t>
      </w:r>
      <w:r w:rsidR="003915D0">
        <w:rPr>
          <w:rFonts w:ascii="Times New Roman" w:eastAsia="Times New Roman" w:hAnsi="Times New Roman" w:cs="Times New Roman"/>
          <w:sz w:val="24"/>
          <w:szCs w:val="24"/>
          <w:lang w:eastAsia="ru-RU"/>
        </w:rPr>
        <w:t xml:space="preserve"> тыс.</w:t>
      </w:r>
      <w:r w:rsidRPr="000F6292">
        <w:rPr>
          <w:rFonts w:ascii="Times New Roman" w:eastAsia="Times New Roman" w:hAnsi="Times New Roman" w:cs="Times New Roman"/>
          <w:sz w:val="24"/>
          <w:szCs w:val="24"/>
          <w:lang w:eastAsia="ru-RU"/>
        </w:rPr>
        <w:t xml:space="preserve"> руб.</w:t>
      </w:r>
    </w:p>
    <w:p w:rsidR="000F6292" w:rsidRPr="000F6292" w:rsidRDefault="003A2ED4" w:rsidP="000F6292">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w:t>
      </w:r>
      <w:r w:rsidR="000F6292" w:rsidRPr="000F6292">
        <w:rPr>
          <w:rFonts w:ascii="Times New Roman" w:eastAsia="Times New Roman" w:hAnsi="Times New Roman" w:cs="Times New Roman"/>
          <w:sz w:val="24"/>
          <w:szCs w:val="24"/>
          <w:lang w:eastAsia="ru-RU"/>
        </w:rPr>
        <w:t>ля выполнения работы по содержанию муниципального кладбища заключен муниципальный контракт на оказание услуг по содержанию мест захоронения, на общую сумму 150</w:t>
      </w:r>
      <w:r w:rsidR="00775ED0">
        <w:rPr>
          <w:rFonts w:ascii="Times New Roman" w:eastAsia="Times New Roman" w:hAnsi="Times New Roman" w:cs="Times New Roman"/>
          <w:sz w:val="24"/>
          <w:szCs w:val="24"/>
          <w:lang w:eastAsia="ru-RU"/>
        </w:rPr>
        <w:t>,</w:t>
      </w:r>
      <w:r w:rsidR="000F6292" w:rsidRPr="000F6292">
        <w:rPr>
          <w:rFonts w:ascii="Times New Roman" w:eastAsia="Times New Roman" w:hAnsi="Times New Roman" w:cs="Times New Roman"/>
          <w:sz w:val="24"/>
          <w:szCs w:val="24"/>
          <w:lang w:eastAsia="ru-RU"/>
        </w:rPr>
        <w:t>150</w:t>
      </w:r>
      <w:r w:rsidR="00775ED0">
        <w:rPr>
          <w:rFonts w:ascii="Times New Roman" w:eastAsia="Times New Roman" w:hAnsi="Times New Roman" w:cs="Times New Roman"/>
          <w:sz w:val="24"/>
          <w:szCs w:val="24"/>
          <w:lang w:eastAsia="ru-RU"/>
        </w:rPr>
        <w:t xml:space="preserve"> тыс.</w:t>
      </w:r>
      <w:r w:rsidR="000F6292" w:rsidRPr="000F6292">
        <w:rPr>
          <w:rFonts w:ascii="Times New Roman" w:eastAsia="Times New Roman" w:hAnsi="Times New Roman" w:cs="Times New Roman"/>
          <w:sz w:val="24"/>
          <w:szCs w:val="24"/>
          <w:lang w:eastAsia="ru-RU"/>
        </w:rPr>
        <w:t xml:space="preserve"> руб., который действовал до 31.12.2020г.</w:t>
      </w:r>
    </w:p>
    <w:p w:rsidR="000F6292" w:rsidRPr="000F6292" w:rsidRDefault="000F6292" w:rsidP="00FD5A44">
      <w:pPr>
        <w:spacing w:after="0" w:line="240" w:lineRule="auto"/>
        <w:ind w:firstLine="709"/>
        <w:jc w:val="both"/>
        <w:rPr>
          <w:rFonts w:ascii="Times New Roman" w:eastAsia="Times New Roman" w:hAnsi="Times New Roman" w:cs="Times New Roman"/>
          <w:sz w:val="24"/>
          <w:szCs w:val="24"/>
          <w:lang w:eastAsia="ru-RU"/>
        </w:rPr>
      </w:pPr>
      <w:r w:rsidRPr="000F6292">
        <w:rPr>
          <w:rFonts w:ascii="Times New Roman" w:eastAsia="Times New Roman" w:hAnsi="Times New Roman" w:cs="Times New Roman"/>
          <w:sz w:val="24"/>
          <w:szCs w:val="24"/>
          <w:lang w:eastAsia="ru-RU"/>
        </w:rPr>
        <w:t>Согласно контракту был</w:t>
      </w:r>
      <w:r w:rsidR="00775ED0">
        <w:rPr>
          <w:rFonts w:ascii="Times New Roman" w:eastAsia="Times New Roman" w:hAnsi="Times New Roman" w:cs="Times New Roman"/>
          <w:sz w:val="24"/>
          <w:szCs w:val="24"/>
          <w:lang w:eastAsia="ru-RU"/>
        </w:rPr>
        <w:t>и</w:t>
      </w:r>
      <w:r w:rsidRPr="000F6292">
        <w:rPr>
          <w:rFonts w:ascii="Times New Roman" w:eastAsia="Times New Roman" w:hAnsi="Times New Roman" w:cs="Times New Roman"/>
          <w:sz w:val="24"/>
          <w:szCs w:val="24"/>
          <w:lang w:eastAsia="ru-RU"/>
        </w:rPr>
        <w:t xml:space="preserve"> выполн</w:t>
      </w:r>
      <w:r w:rsidR="00394D77">
        <w:rPr>
          <w:rFonts w:ascii="Times New Roman" w:eastAsia="Times New Roman" w:hAnsi="Times New Roman" w:cs="Times New Roman"/>
          <w:sz w:val="24"/>
          <w:szCs w:val="24"/>
          <w:lang w:eastAsia="ru-RU"/>
        </w:rPr>
        <w:t>ены</w:t>
      </w:r>
      <w:r w:rsidRPr="000F6292">
        <w:rPr>
          <w:rFonts w:ascii="Times New Roman" w:eastAsia="Times New Roman" w:hAnsi="Times New Roman" w:cs="Times New Roman"/>
          <w:sz w:val="24"/>
          <w:szCs w:val="24"/>
          <w:lang w:eastAsia="ru-RU"/>
        </w:rPr>
        <w:t xml:space="preserve"> следующие работы:</w:t>
      </w:r>
    </w:p>
    <w:p w:rsidR="000F6292" w:rsidRPr="000F6292" w:rsidRDefault="00386EE2" w:rsidP="009A3DDD">
      <w:pPr>
        <w:numPr>
          <w:ilvl w:val="0"/>
          <w:numId w:val="3"/>
        </w:numPr>
        <w:spacing w:after="0" w:line="240" w:lineRule="auto"/>
        <w:ind w:left="0" w:firstLine="709"/>
        <w:jc w:val="both"/>
        <w:rPr>
          <w:rFonts w:ascii="Times New Roman" w:eastAsia="Times New Roman" w:hAnsi="Times New Roman" w:cs="Times New Roman"/>
          <w:sz w:val="24"/>
          <w:szCs w:val="24"/>
          <w:lang w:eastAsia="ru-RU"/>
        </w:rPr>
      </w:pPr>
      <w:proofErr w:type="gramStart"/>
      <w:r w:rsidRPr="000F6292">
        <w:rPr>
          <w:rFonts w:ascii="Times New Roman" w:eastAsia="Times New Roman" w:hAnsi="Times New Roman" w:cs="Times New Roman"/>
          <w:sz w:val="24"/>
          <w:szCs w:val="24"/>
          <w:lang w:eastAsia="ru-RU"/>
        </w:rPr>
        <w:lastRenderedPageBreak/>
        <w:t>у</w:t>
      </w:r>
      <w:r w:rsidR="000F6292" w:rsidRPr="000F6292">
        <w:rPr>
          <w:rFonts w:ascii="Times New Roman" w:eastAsia="Times New Roman" w:hAnsi="Times New Roman" w:cs="Times New Roman"/>
          <w:sz w:val="24"/>
          <w:szCs w:val="24"/>
          <w:lang w:eastAsia="ru-RU"/>
        </w:rPr>
        <w:t>борк</w:t>
      </w:r>
      <w:r>
        <w:rPr>
          <w:rFonts w:ascii="Times New Roman" w:eastAsia="Times New Roman" w:hAnsi="Times New Roman" w:cs="Times New Roman"/>
          <w:sz w:val="24"/>
          <w:szCs w:val="24"/>
          <w:lang w:eastAsia="ru-RU"/>
        </w:rPr>
        <w:t>а</w:t>
      </w:r>
      <w:proofErr w:type="gramEnd"/>
      <w:r w:rsidR="000F6292" w:rsidRPr="000F6292">
        <w:rPr>
          <w:rFonts w:ascii="Times New Roman" w:eastAsia="Times New Roman" w:hAnsi="Times New Roman" w:cs="Times New Roman"/>
          <w:sz w:val="24"/>
          <w:szCs w:val="24"/>
          <w:lang w:eastAsia="ru-RU"/>
        </w:rPr>
        <w:t xml:space="preserve"> мусора </w:t>
      </w:r>
      <w:r>
        <w:rPr>
          <w:rFonts w:ascii="Times New Roman" w:eastAsia="Times New Roman" w:hAnsi="Times New Roman" w:cs="Times New Roman"/>
          <w:sz w:val="24"/>
          <w:szCs w:val="24"/>
          <w:lang w:eastAsia="ru-RU"/>
        </w:rPr>
        <w:t>из</w:t>
      </w:r>
      <w:r w:rsidR="000F6292" w:rsidRPr="000F6292">
        <w:rPr>
          <w:rFonts w:ascii="Times New Roman" w:eastAsia="Times New Roman" w:hAnsi="Times New Roman" w:cs="Times New Roman"/>
          <w:sz w:val="24"/>
          <w:szCs w:val="24"/>
          <w:lang w:eastAsia="ru-RU"/>
        </w:rPr>
        <w:t xml:space="preserve"> контейнера для сбора твердых коммунальных отходов и прилегающ</w:t>
      </w:r>
      <w:r w:rsidR="00FD5A44">
        <w:rPr>
          <w:rFonts w:ascii="Times New Roman" w:eastAsia="Times New Roman" w:hAnsi="Times New Roman" w:cs="Times New Roman"/>
          <w:sz w:val="24"/>
          <w:szCs w:val="24"/>
          <w:lang w:eastAsia="ru-RU"/>
        </w:rPr>
        <w:t>ей</w:t>
      </w:r>
      <w:r w:rsidR="000F6292" w:rsidRPr="000F6292">
        <w:rPr>
          <w:rFonts w:ascii="Times New Roman" w:eastAsia="Times New Roman" w:hAnsi="Times New Roman" w:cs="Times New Roman"/>
          <w:sz w:val="24"/>
          <w:szCs w:val="24"/>
          <w:lang w:eastAsia="ru-RU"/>
        </w:rPr>
        <w:t xml:space="preserve"> территори</w:t>
      </w:r>
      <w:r w:rsidR="00FD5A44">
        <w:rPr>
          <w:rFonts w:ascii="Times New Roman" w:eastAsia="Times New Roman" w:hAnsi="Times New Roman" w:cs="Times New Roman"/>
          <w:sz w:val="24"/>
          <w:szCs w:val="24"/>
          <w:lang w:eastAsia="ru-RU"/>
        </w:rPr>
        <w:t>и</w:t>
      </w:r>
      <w:r w:rsidR="000F6292" w:rsidRPr="000F6292">
        <w:rPr>
          <w:rFonts w:ascii="Times New Roman" w:eastAsia="Times New Roman" w:hAnsi="Times New Roman" w:cs="Times New Roman"/>
          <w:sz w:val="24"/>
          <w:szCs w:val="24"/>
          <w:lang w:eastAsia="ru-RU"/>
        </w:rPr>
        <w:t xml:space="preserve"> к контейнерной площадке</w:t>
      </w:r>
      <w:r w:rsidR="00F3513A">
        <w:rPr>
          <w:rFonts w:ascii="Times New Roman" w:eastAsia="Times New Roman" w:hAnsi="Times New Roman" w:cs="Times New Roman"/>
          <w:sz w:val="24"/>
          <w:szCs w:val="24"/>
          <w:lang w:eastAsia="ru-RU"/>
        </w:rPr>
        <w:t>;</w:t>
      </w:r>
      <w:r w:rsidR="000F6292" w:rsidRPr="000F6292">
        <w:rPr>
          <w:rFonts w:ascii="Times New Roman" w:eastAsia="Times New Roman" w:hAnsi="Times New Roman" w:cs="Times New Roman"/>
          <w:sz w:val="24"/>
          <w:szCs w:val="24"/>
          <w:lang w:eastAsia="ru-RU"/>
        </w:rPr>
        <w:t xml:space="preserve"> </w:t>
      </w:r>
    </w:p>
    <w:p w:rsidR="000F6292" w:rsidRPr="000F6292" w:rsidRDefault="000F6292" w:rsidP="009A3DDD">
      <w:pPr>
        <w:numPr>
          <w:ilvl w:val="0"/>
          <w:numId w:val="3"/>
        </w:numPr>
        <w:tabs>
          <w:tab w:val="left" w:pos="42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F6292">
        <w:rPr>
          <w:rFonts w:ascii="Times New Roman" w:eastAsia="Times New Roman" w:hAnsi="Times New Roman" w:cs="Times New Roman"/>
          <w:sz w:val="24"/>
          <w:szCs w:val="24"/>
          <w:lang w:eastAsia="ru-RU"/>
        </w:rPr>
        <w:t>вывоз</w:t>
      </w:r>
      <w:proofErr w:type="gramEnd"/>
      <w:r w:rsidRPr="000F6292">
        <w:rPr>
          <w:rFonts w:ascii="Times New Roman" w:eastAsia="Times New Roman" w:hAnsi="Times New Roman" w:cs="Times New Roman"/>
          <w:sz w:val="24"/>
          <w:szCs w:val="24"/>
          <w:lang w:eastAsia="ru-RU"/>
        </w:rPr>
        <w:t xml:space="preserve"> крупногабаритного, строительного мусора, металлических конструкций</w:t>
      </w:r>
      <w:r w:rsidR="008B110C">
        <w:rPr>
          <w:rFonts w:ascii="Times New Roman" w:eastAsia="Times New Roman" w:hAnsi="Times New Roman" w:cs="Times New Roman"/>
          <w:sz w:val="24"/>
          <w:szCs w:val="24"/>
          <w:lang w:eastAsia="ru-RU"/>
        </w:rPr>
        <w:t>;</w:t>
      </w:r>
      <w:r w:rsidRPr="000F6292">
        <w:rPr>
          <w:rFonts w:ascii="Times New Roman" w:eastAsia="Times New Roman" w:hAnsi="Times New Roman" w:cs="Times New Roman"/>
          <w:sz w:val="24"/>
          <w:szCs w:val="24"/>
          <w:lang w:eastAsia="ru-RU"/>
        </w:rPr>
        <w:t xml:space="preserve">  </w:t>
      </w:r>
    </w:p>
    <w:p w:rsidR="000F6292" w:rsidRPr="000F6292" w:rsidRDefault="000F6292" w:rsidP="009A3DDD">
      <w:pPr>
        <w:numPr>
          <w:ilvl w:val="0"/>
          <w:numId w:val="3"/>
        </w:numPr>
        <w:tabs>
          <w:tab w:val="left" w:pos="42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F6292">
        <w:rPr>
          <w:rFonts w:ascii="Times New Roman" w:eastAsia="Times New Roman" w:hAnsi="Times New Roman" w:cs="Times New Roman"/>
          <w:sz w:val="24"/>
          <w:szCs w:val="24"/>
          <w:lang w:eastAsia="ru-RU"/>
        </w:rPr>
        <w:t>работы</w:t>
      </w:r>
      <w:proofErr w:type="gramEnd"/>
      <w:r w:rsidRPr="000F6292">
        <w:rPr>
          <w:rFonts w:ascii="Times New Roman" w:eastAsia="Times New Roman" w:hAnsi="Times New Roman" w:cs="Times New Roman"/>
          <w:sz w:val="24"/>
          <w:szCs w:val="24"/>
          <w:lang w:eastAsia="ru-RU"/>
        </w:rPr>
        <w:t xml:space="preserve"> по благоустройству кладбища, включая зимние и летние работы, а именно: систематическую уборку мусора с дорог общего пользования и прилегающей к ним территории, уборку упавших и аварийных деревьев, кустарников, вырезку молодой поросли кустарников вдоль дорог общего пользования и прилегающей к ним территории и уборку несанкционированных навалов мусора</w:t>
      </w:r>
      <w:r w:rsidR="008B110C">
        <w:rPr>
          <w:rFonts w:ascii="Times New Roman" w:eastAsia="Times New Roman" w:hAnsi="Times New Roman" w:cs="Times New Roman"/>
          <w:sz w:val="24"/>
          <w:szCs w:val="24"/>
          <w:lang w:eastAsia="ru-RU"/>
        </w:rPr>
        <w:t>;</w:t>
      </w:r>
    </w:p>
    <w:p w:rsidR="000F6292" w:rsidRPr="000F6292" w:rsidRDefault="00727755" w:rsidP="009A3DDD">
      <w:pPr>
        <w:numPr>
          <w:ilvl w:val="0"/>
          <w:numId w:val="3"/>
        </w:numPr>
        <w:tabs>
          <w:tab w:val="left" w:pos="426"/>
        </w:tabs>
        <w:spacing w:after="0" w:line="240" w:lineRule="auto"/>
        <w:ind w:left="0" w:firstLine="709"/>
        <w:jc w:val="both"/>
        <w:rPr>
          <w:rFonts w:ascii="Times New Roman" w:eastAsia="Times New Roman" w:hAnsi="Times New Roman" w:cs="Times New Roman"/>
          <w:sz w:val="24"/>
          <w:szCs w:val="24"/>
          <w:lang w:eastAsia="ru-RU"/>
        </w:rPr>
      </w:pPr>
      <w:proofErr w:type="gramStart"/>
      <w:r w:rsidRPr="000F6292">
        <w:rPr>
          <w:rFonts w:ascii="Times New Roman" w:eastAsia="Times New Roman" w:hAnsi="Times New Roman" w:cs="Times New Roman"/>
          <w:sz w:val="24"/>
          <w:szCs w:val="24"/>
          <w:lang w:eastAsia="ru-RU"/>
        </w:rPr>
        <w:t>с</w:t>
      </w:r>
      <w:r w:rsidR="000F6292" w:rsidRPr="000F6292">
        <w:rPr>
          <w:rFonts w:ascii="Times New Roman" w:eastAsia="Times New Roman" w:hAnsi="Times New Roman" w:cs="Times New Roman"/>
          <w:sz w:val="24"/>
          <w:szCs w:val="24"/>
          <w:lang w:eastAsia="ru-RU"/>
        </w:rPr>
        <w:t>одержа</w:t>
      </w:r>
      <w:r>
        <w:rPr>
          <w:rFonts w:ascii="Times New Roman" w:eastAsia="Times New Roman" w:hAnsi="Times New Roman" w:cs="Times New Roman"/>
          <w:sz w:val="24"/>
          <w:szCs w:val="24"/>
          <w:lang w:eastAsia="ru-RU"/>
        </w:rPr>
        <w:t>лись</w:t>
      </w:r>
      <w:proofErr w:type="gramEnd"/>
      <w:r w:rsidR="000F6292" w:rsidRPr="000F6292">
        <w:rPr>
          <w:rFonts w:ascii="Times New Roman" w:eastAsia="Times New Roman" w:hAnsi="Times New Roman" w:cs="Times New Roman"/>
          <w:sz w:val="24"/>
          <w:szCs w:val="24"/>
          <w:lang w:eastAsia="ru-RU"/>
        </w:rPr>
        <w:t xml:space="preserve"> в надлежащем виде дороги, подъезды </w:t>
      </w:r>
      <w:r w:rsidR="00011D72">
        <w:rPr>
          <w:rFonts w:ascii="Times New Roman" w:eastAsia="Times New Roman" w:hAnsi="Times New Roman" w:cs="Times New Roman"/>
          <w:sz w:val="24"/>
          <w:szCs w:val="24"/>
          <w:lang w:eastAsia="ru-RU"/>
        </w:rPr>
        <w:t>к</w:t>
      </w:r>
      <w:r w:rsidR="000F6292" w:rsidRPr="000F6292">
        <w:rPr>
          <w:rFonts w:ascii="Times New Roman" w:eastAsia="Times New Roman" w:hAnsi="Times New Roman" w:cs="Times New Roman"/>
          <w:sz w:val="24"/>
          <w:szCs w:val="24"/>
          <w:lang w:eastAsia="ru-RU"/>
        </w:rPr>
        <w:t xml:space="preserve"> кладбищ</w:t>
      </w:r>
      <w:r w:rsidR="00011D72">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w:t>
      </w:r>
      <w:r w:rsidR="000F6292" w:rsidRPr="000F6292">
        <w:rPr>
          <w:rFonts w:ascii="Times New Roman" w:eastAsia="Times New Roman" w:hAnsi="Times New Roman" w:cs="Times New Roman"/>
          <w:sz w:val="24"/>
          <w:szCs w:val="24"/>
          <w:lang w:eastAsia="ru-RU"/>
        </w:rPr>
        <w:t xml:space="preserve"> выполня</w:t>
      </w:r>
      <w:r>
        <w:rPr>
          <w:rFonts w:ascii="Times New Roman" w:eastAsia="Times New Roman" w:hAnsi="Times New Roman" w:cs="Times New Roman"/>
          <w:sz w:val="24"/>
          <w:szCs w:val="24"/>
          <w:lang w:eastAsia="ru-RU"/>
        </w:rPr>
        <w:t>лись</w:t>
      </w:r>
      <w:r w:rsidR="000F6292" w:rsidRPr="000F6292">
        <w:rPr>
          <w:rFonts w:ascii="Times New Roman" w:eastAsia="Times New Roman" w:hAnsi="Times New Roman" w:cs="Times New Roman"/>
          <w:sz w:val="24"/>
          <w:szCs w:val="24"/>
          <w:lang w:eastAsia="ru-RU"/>
        </w:rPr>
        <w:t xml:space="preserve"> покосы травы по обочинам. </w:t>
      </w:r>
    </w:p>
    <w:p w:rsidR="000F6292" w:rsidRPr="000F6292" w:rsidRDefault="00011D72" w:rsidP="00FD5A44">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Индивидуальным предпринимателем п</w:t>
      </w:r>
      <w:r w:rsidR="00FA66BD" w:rsidRPr="000F6292">
        <w:rPr>
          <w:rFonts w:ascii="Times New Roman" w:eastAsia="Times New Roman" w:hAnsi="Times New Roman" w:cs="Times New Roman"/>
          <w:sz w:val="24"/>
          <w:szCs w:val="24"/>
          <w:lang w:eastAsia="ru-RU"/>
        </w:rPr>
        <w:t>редоставлялись платные ритуальные услуги населению</w:t>
      </w:r>
      <w:r w:rsidR="00E6523B">
        <w:rPr>
          <w:rFonts w:ascii="Times New Roman" w:eastAsia="Times New Roman" w:hAnsi="Times New Roman" w:cs="Times New Roman"/>
          <w:sz w:val="24"/>
          <w:szCs w:val="24"/>
          <w:lang w:eastAsia="ru-RU"/>
        </w:rPr>
        <w:t>.</w:t>
      </w:r>
    </w:p>
    <w:p w:rsidR="000F6292" w:rsidRPr="000F6292" w:rsidRDefault="00C66845" w:rsidP="00FD5A44">
      <w:pPr>
        <w:tabs>
          <w:tab w:val="left" w:pos="709"/>
        </w:tabs>
        <w:spacing w:after="0" w:line="240" w:lineRule="auto"/>
        <w:ind w:firstLine="709"/>
        <w:jc w:val="both"/>
        <w:rPr>
          <w:rFonts w:ascii="Times New Roman" w:eastAsia="Times New Roman" w:hAnsi="Times New Roman" w:cs="Times New Roman"/>
          <w:sz w:val="24"/>
          <w:szCs w:val="24"/>
          <w:lang w:eastAsia="ru-RU"/>
        </w:rPr>
      </w:pPr>
      <w:r w:rsidRPr="00D148B4">
        <w:rPr>
          <w:rFonts w:ascii="Times New Roman" w:eastAsia="Times New Roman" w:hAnsi="Times New Roman" w:cs="Times New Roman"/>
          <w:noProof/>
          <w:color w:val="FF0000"/>
          <w:sz w:val="36"/>
          <w:szCs w:val="36"/>
          <w:lang w:eastAsia="ru-RU"/>
        </w:rPr>
        <w:drawing>
          <wp:inline distT="0" distB="0" distL="0" distR="0" wp14:anchorId="680B8050" wp14:editId="1C467699">
            <wp:extent cx="5822950" cy="317246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0F6292" w:rsidRPr="000F6292" w:rsidRDefault="000F6292" w:rsidP="000F6292">
      <w:pPr>
        <w:spacing w:after="0" w:line="240" w:lineRule="auto"/>
        <w:jc w:val="both"/>
        <w:rPr>
          <w:rFonts w:ascii="Times New Roman" w:eastAsia="Times New Roman" w:hAnsi="Times New Roman" w:cs="Times New Roman"/>
          <w:sz w:val="24"/>
          <w:szCs w:val="24"/>
          <w:lang w:eastAsia="ru-RU"/>
        </w:rPr>
      </w:pPr>
    </w:p>
    <w:tbl>
      <w:tblPr>
        <w:tblStyle w:val="aa"/>
        <w:tblW w:w="9635" w:type="dxa"/>
        <w:tblInd w:w="-284" w:type="dxa"/>
        <w:tblLook w:val="04A0" w:firstRow="1" w:lastRow="0" w:firstColumn="1" w:lastColumn="0" w:noHBand="0" w:noVBand="1"/>
      </w:tblPr>
      <w:tblGrid>
        <w:gridCol w:w="9635"/>
      </w:tblGrid>
      <w:tr w:rsidR="000B61E6" w:rsidTr="00EC153E">
        <w:tc>
          <w:tcPr>
            <w:tcW w:w="9635" w:type="dxa"/>
            <w:shd w:val="clear" w:color="auto" w:fill="C5E0B3" w:themeFill="accent6" w:themeFillTint="66"/>
          </w:tcPr>
          <w:p w:rsidR="00397974" w:rsidRPr="007F2E8B" w:rsidRDefault="00397974" w:rsidP="00397974">
            <w:pPr>
              <w:ind w:left="-284" w:right="-340"/>
              <w:jc w:val="center"/>
              <w:rPr>
                <w:rFonts w:ascii="Times New Roman" w:hAnsi="Times New Roman" w:cs="Times New Roman"/>
                <w:b/>
                <w:sz w:val="28"/>
                <w:szCs w:val="28"/>
              </w:rPr>
            </w:pPr>
            <w:r w:rsidRPr="007F2E8B">
              <w:rPr>
                <w:rFonts w:ascii="Times New Roman" w:hAnsi="Times New Roman" w:cs="Times New Roman"/>
                <w:b/>
                <w:sz w:val="28"/>
                <w:szCs w:val="28"/>
              </w:rPr>
              <w:t xml:space="preserve">Участие в профилактике терроризма и экстремизма, в предупреждении и ликвидации последствий чрезвычайных ситуаций, обеспечение </w:t>
            </w:r>
            <w:r w:rsidR="00EC153E">
              <w:rPr>
                <w:rFonts w:ascii="Times New Roman" w:hAnsi="Times New Roman" w:cs="Times New Roman"/>
                <w:b/>
                <w:sz w:val="28"/>
                <w:szCs w:val="28"/>
              </w:rPr>
              <w:t xml:space="preserve">                     </w:t>
            </w:r>
            <w:r w:rsidRPr="007F2E8B">
              <w:rPr>
                <w:rFonts w:ascii="Times New Roman" w:hAnsi="Times New Roman" w:cs="Times New Roman"/>
                <w:b/>
                <w:sz w:val="28"/>
                <w:szCs w:val="28"/>
              </w:rPr>
              <w:t>первичных мер пожарной безопасности</w:t>
            </w:r>
          </w:p>
          <w:p w:rsidR="000B61E6" w:rsidRDefault="000B61E6" w:rsidP="00A94172">
            <w:pPr>
              <w:ind w:right="-340"/>
              <w:jc w:val="center"/>
              <w:rPr>
                <w:rFonts w:ascii="Times New Roman" w:hAnsi="Times New Roman" w:cs="Times New Roman"/>
                <w:b/>
                <w:sz w:val="28"/>
                <w:szCs w:val="28"/>
              </w:rPr>
            </w:pPr>
          </w:p>
        </w:tc>
      </w:tr>
    </w:tbl>
    <w:p w:rsidR="007F2E8B" w:rsidRPr="001805C3" w:rsidRDefault="007F2E8B" w:rsidP="00EC6902">
      <w:pPr>
        <w:spacing w:after="0" w:line="240" w:lineRule="auto"/>
        <w:ind w:firstLine="709"/>
        <w:jc w:val="both"/>
        <w:rPr>
          <w:rFonts w:ascii="Times New Roman" w:hAnsi="Times New Roman" w:cs="Times New Roman"/>
          <w:sz w:val="24"/>
          <w:szCs w:val="24"/>
        </w:rPr>
      </w:pPr>
      <w:r w:rsidRPr="001805C3">
        <w:rPr>
          <w:rFonts w:ascii="Times New Roman" w:hAnsi="Times New Roman" w:cs="Times New Roman"/>
          <w:sz w:val="24"/>
          <w:szCs w:val="24"/>
        </w:rPr>
        <w:t>При администрации на постоянной основе работают комиссии по профилактике терроризма, экстремизма и по предупреждению и ликвидации чрезвычайных ситуаций</w:t>
      </w:r>
      <w:r w:rsidR="000F07A0">
        <w:rPr>
          <w:rFonts w:ascii="Times New Roman" w:hAnsi="Times New Roman" w:cs="Times New Roman"/>
          <w:sz w:val="24"/>
          <w:szCs w:val="24"/>
        </w:rPr>
        <w:t xml:space="preserve"> и обеспечению пожарной безопасности</w:t>
      </w:r>
      <w:r w:rsidRPr="001805C3">
        <w:rPr>
          <w:rFonts w:ascii="Times New Roman" w:hAnsi="Times New Roman" w:cs="Times New Roman"/>
          <w:sz w:val="24"/>
          <w:szCs w:val="24"/>
        </w:rPr>
        <w:t xml:space="preserve">. Составы комиссий при необходимости обновляются. </w:t>
      </w:r>
    </w:p>
    <w:p w:rsidR="007F2E8B" w:rsidRPr="001805C3" w:rsidRDefault="007F2E8B" w:rsidP="00EC6902">
      <w:pPr>
        <w:spacing w:after="0" w:line="240" w:lineRule="auto"/>
        <w:ind w:firstLine="709"/>
        <w:jc w:val="both"/>
        <w:rPr>
          <w:rFonts w:ascii="Times New Roman" w:hAnsi="Times New Roman" w:cs="Times New Roman"/>
          <w:sz w:val="24"/>
          <w:szCs w:val="24"/>
        </w:rPr>
      </w:pPr>
      <w:r w:rsidRPr="001805C3">
        <w:rPr>
          <w:rFonts w:ascii="Times New Roman" w:hAnsi="Times New Roman" w:cs="Times New Roman"/>
          <w:sz w:val="24"/>
          <w:szCs w:val="24"/>
        </w:rPr>
        <w:t xml:space="preserve">Во исполнение постановления Правительства Российской Федерации от 25.03.2015г. №272 создана межведомственная комиссия по обследованию мест массового пребывания людей на территории </w:t>
      </w:r>
      <w:proofErr w:type="spellStart"/>
      <w:r w:rsidRPr="001805C3">
        <w:rPr>
          <w:rFonts w:ascii="Times New Roman" w:hAnsi="Times New Roman" w:cs="Times New Roman"/>
          <w:sz w:val="24"/>
          <w:szCs w:val="24"/>
        </w:rPr>
        <w:t>Бирюсинского</w:t>
      </w:r>
      <w:proofErr w:type="spellEnd"/>
      <w:r w:rsidRPr="001805C3">
        <w:rPr>
          <w:rFonts w:ascii="Times New Roman" w:hAnsi="Times New Roman" w:cs="Times New Roman"/>
          <w:sz w:val="24"/>
          <w:szCs w:val="24"/>
        </w:rPr>
        <w:t xml:space="preserve"> городского поселения. 7 апреля 2020 года проведена проверка состояния защищенности объектов с массовым пребыванием людей – площадь «Победы» по </w:t>
      </w:r>
      <w:proofErr w:type="spellStart"/>
      <w:r w:rsidRPr="001805C3">
        <w:rPr>
          <w:rFonts w:ascii="Times New Roman" w:hAnsi="Times New Roman" w:cs="Times New Roman"/>
          <w:sz w:val="24"/>
          <w:szCs w:val="24"/>
        </w:rPr>
        <w:t>ул.Советская</w:t>
      </w:r>
      <w:proofErr w:type="spellEnd"/>
      <w:r w:rsidRPr="001805C3">
        <w:rPr>
          <w:rFonts w:ascii="Times New Roman" w:hAnsi="Times New Roman" w:cs="Times New Roman"/>
          <w:sz w:val="24"/>
          <w:szCs w:val="24"/>
        </w:rPr>
        <w:t xml:space="preserve"> 22 А и площадь «Праздничная» по </w:t>
      </w:r>
      <w:proofErr w:type="spellStart"/>
      <w:r w:rsidRPr="001805C3">
        <w:rPr>
          <w:rFonts w:ascii="Times New Roman" w:hAnsi="Times New Roman" w:cs="Times New Roman"/>
          <w:sz w:val="24"/>
          <w:szCs w:val="24"/>
        </w:rPr>
        <w:t>ул.Заводская</w:t>
      </w:r>
      <w:proofErr w:type="spellEnd"/>
      <w:r w:rsidRPr="001805C3">
        <w:rPr>
          <w:rFonts w:ascii="Times New Roman" w:hAnsi="Times New Roman" w:cs="Times New Roman"/>
          <w:sz w:val="24"/>
          <w:szCs w:val="24"/>
        </w:rPr>
        <w:t xml:space="preserve"> 2 В. По результатам проверки оба объекта соответствуют требованиям, предъявляемым к местам массового пребывания людей.</w:t>
      </w:r>
    </w:p>
    <w:p w:rsidR="007F2E8B" w:rsidRPr="001805C3" w:rsidRDefault="007F2E8B" w:rsidP="00EC6902">
      <w:pPr>
        <w:spacing w:after="0" w:line="240" w:lineRule="auto"/>
        <w:ind w:firstLine="709"/>
        <w:jc w:val="both"/>
        <w:rPr>
          <w:rFonts w:ascii="Times New Roman" w:hAnsi="Times New Roman" w:cs="Times New Roman"/>
          <w:spacing w:val="-11"/>
          <w:sz w:val="24"/>
          <w:szCs w:val="24"/>
        </w:rPr>
      </w:pPr>
      <w:r w:rsidRPr="001805C3">
        <w:rPr>
          <w:rFonts w:ascii="Times New Roman" w:hAnsi="Times New Roman" w:cs="Times New Roman"/>
          <w:sz w:val="24"/>
          <w:szCs w:val="24"/>
        </w:rPr>
        <w:t xml:space="preserve">На заседаниях комиссий, рассматриваются вопросы о работе по предупреждению лесных пожаров в городских лесах, о состоянии противопожарной безопасности в городе, об установлении на территории городского поселения особого противопожарного режима, о подготовке к паводковому периоду и проведении работ в паводковый период, о проведении подготовительных работ к эвакуации населения, </w:t>
      </w:r>
      <w:r w:rsidRPr="001805C3">
        <w:rPr>
          <w:rFonts w:ascii="Times New Roman" w:hAnsi="Times New Roman" w:cs="Times New Roman"/>
          <w:spacing w:val="-11"/>
          <w:sz w:val="24"/>
          <w:szCs w:val="24"/>
        </w:rPr>
        <w:t xml:space="preserve">о паводковой ситуации на реке Бирюса </w:t>
      </w:r>
      <w:r w:rsidR="009713BA">
        <w:rPr>
          <w:rFonts w:ascii="Times New Roman" w:hAnsi="Times New Roman" w:cs="Times New Roman"/>
          <w:spacing w:val="-11"/>
          <w:sz w:val="24"/>
          <w:szCs w:val="24"/>
        </w:rPr>
        <w:t>и</w:t>
      </w:r>
      <w:r w:rsidRPr="001805C3">
        <w:rPr>
          <w:rFonts w:ascii="Times New Roman" w:hAnsi="Times New Roman" w:cs="Times New Roman"/>
          <w:spacing w:val="-11"/>
          <w:sz w:val="24"/>
          <w:szCs w:val="24"/>
        </w:rPr>
        <w:t xml:space="preserve"> о безопасности людей на водных объектах в летний период года.</w:t>
      </w:r>
    </w:p>
    <w:p w:rsidR="007F2E8B" w:rsidRPr="001805C3" w:rsidRDefault="007F2E8B" w:rsidP="00EC6902">
      <w:pPr>
        <w:spacing w:after="0" w:line="240" w:lineRule="auto"/>
        <w:ind w:firstLine="709"/>
        <w:jc w:val="both"/>
        <w:rPr>
          <w:rFonts w:ascii="Times New Roman" w:hAnsi="Times New Roman" w:cs="Times New Roman"/>
          <w:sz w:val="24"/>
          <w:szCs w:val="24"/>
        </w:rPr>
      </w:pPr>
      <w:r w:rsidRPr="001805C3">
        <w:rPr>
          <w:rFonts w:ascii="Times New Roman" w:hAnsi="Times New Roman" w:cs="Times New Roman"/>
          <w:sz w:val="24"/>
          <w:szCs w:val="24"/>
        </w:rPr>
        <w:lastRenderedPageBreak/>
        <w:t xml:space="preserve">     В целях организации населения по выработке правил действия, в паводковый период администрацией города:</w:t>
      </w:r>
    </w:p>
    <w:p w:rsidR="007F2E8B" w:rsidRPr="001805C3" w:rsidRDefault="007F2E8B" w:rsidP="00EC6902">
      <w:pPr>
        <w:spacing w:after="0" w:line="240" w:lineRule="auto"/>
        <w:ind w:firstLine="709"/>
        <w:jc w:val="both"/>
        <w:rPr>
          <w:rFonts w:ascii="Times New Roman" w:hAnsi="Times New Roman" w:cs="Times New Roman"/>
          <w:sz w:val="24"/>
          <w:szCs w:val="24"/>
        </w:rPr>
      </w:pPr>
      <w:r w:rsidRPr="001805C3">
        <w:rPr>
          <w:rFonts w:ascii="Times New Roman" w:hAnsi="Times New Roman" w:cs="Times New Roman"/>
          <w:sz w:val="24"/>
          <w:szCs w:val="24"/>
        </w:rPr>
        <w:t>-  утверждается план мероприятий по предупреждению чрезвычайных ситуаций;</w:t>
      </w:r>
    </w:p>
    <w:p w:rsidR="007F2E8B" w:rsidRPr="001805C3" w:rsidRDefault="007F2E8B" w:rsidP="00EC6902">
      <w:pPr>
        <w:spacing w:after="0" w:line="240" w:lineRule="auto"/>
        <w:ind w:firstLine="709"/>
        <w:jc w:val="both"/>
        <w:rPr>
          <w:rFonts w:ascii="Times New Roman" w:hAnsi="Times New Roman" w:cs="Times New Roman"/>
          <w:sz w:val="24"/>
          <w:szCs w:val="24"/>
        </w:rPr>
      </w:pPr>
      <w:r w:rsidRPr="001805C3">
        <w:rPr>
          <w:rFonts w:ascii="Times New Roman" w:hAnsi="Times New Roman" w:cs="Times New Roman"/>
          <w:sz w:val="24"/>
          <w:szCs w:val="24"/>
        </w:rPr>
        <w:t xml:space="preserve">- создается оперативная группа из числа работников администрации и руководителей предприятий города для защиты населения и территорий от чрезвычайных ситуаций природного и техногенного характера; </w:t>
      </w:r>
    </w:p>
    <w:p w:rsidR="007F2E8B" w:rsidRPr="001805C3" w:rsidRDefault="007F2E8B" w:rsidP="00EC6902">
      <w:pPr>
        <w:spacing w:after="0" w:line="240" w:lineRule="auto"/>
        <w:ind w:firstLine="709"/>
        <w:jc w:val="both"/>
        <w:rPr>
          <w:rFonts w:ascii="Times New Roman" w:hAnsi="Times New Roman" w:cs="Times New Roman"/>
          <w:sz w:val="24"/>
          <w:szCs w:val="24"/>
        </w:rPr>
      </w:pPr>
      <w:r w:rsidRPr="001805C3">
        <w:rPr>
          <w:rFonts w:ascii="Times New Roman" w:hAnsi="Times New Roman" w:cs="Times New Roman"/>
          <w:sz w:val="24"/>
          <w:szCs w:val="24"/>
        </w:rPr>
        <w:t xml:space="preserve">- в целях контроля ледовой обстановки на реке Бирюса в период прохождения весеннего паводка организовывается работа наблюдательных постов; </w:t>
      </w:r>
    </w:p>
    <w:p w:rsidR="007F2E8B" w:rsidRPr="001805C3" w:rsidRDefault="007F2E8B" w:rsidP="00EC6902">
      <w:pPr>
        <w:spacing w:after="0" w:line="240" w:lineRule="auto"/>
        <w:ind w:firstLine="709"/>
        <w:jc w:val="both"/>
        <w:rPr>
          <w:rFonts w:ascii="Times New Roman" w:hAnsi="Times New Roman" w:cs="Times New Roman"/>
          <w:sz w:val="24"/>
          <w:szCs w:val="24"/>
        </w:rPr>
      </w:pPr>
      <w:r w:rsidRPr="001805C3">
        <w:rPr>
          <w:rFonts w:ascii="Times New Roman" w:hAnsi="Times New Roman" w:cs="Times New Roman"/>
          <w:sz w:val="24"/>
          <w:szCs w:val="24"/>
        </w:rPr>
        <w:t xml:space="preserve">- ежегодно обновляются списки жителей, проживающих на территориях возможного подтопления (затопления) и нуждающихся в помощи при проведении эвакуации, как их самих, так и личного скота; </w:t>
      </w:r>
    </w:p>
    <w:p w:rsidR="007F2E8B" w:rsidRPr="001805C3" w:rsidRDefault="007F2E8B" w:rsidP="00EC6902">
      <w:pPr>
        <w:spacing w:after="0" w:line="240" w:lineRule="auto"/>
        <w:ind w:firstLine="709"/>
        <w:jc w:val="both"/>
        <w:rPr>
          <w:rFonts w:ascii="Times New Roman" w:hAnsi="Times New Roman" w:cs="Times New Roman"/>
          <w:sz w:val="24"/>
          <w:szCs w:val="24"/>
        </w:rPr>
      </w:pPr>
      <w:r w:rsidRPr="001805C3">
        <w:rPr>
          <w:rFonts w:ascii="Times New Roman" w:hAnsi="Times New Roman" w:cs="Times New Roman"/>
          <w:sz w:val="24"/>
          <w:szCs w:val="24"/>
        </w:rPr>
        <w:t xml:space="preserve">- путем распространения памяток «Действия населения при наводнении» проводится подготовка населения к действиям в условиях угрозы и возникновения чрезвычайной ситуации и правил поведения при наводнении; </w:t>
      </w:r>
    </w:p>
    <w:p w:rsidR="007F2E8B" w:rsidRPr="001805C3" w:rsidRDefault="007F2E8B" w:rsidP="00EC6902">
      <w:pPr>
        <w:spacing w:after="0" w:line="240" w:lineRule="auto"/>
        <w:ind w:firstLine="709"/>
        <w:jc w:val="both"/>
        <w:rPr>
          <w:rFonts w:ascii="Times New Roman" w:hAnsi="Times New Roman" w:cs="Times New Roman"/>
          <w:sz w:val="24"/>
          <w:szCs w:val="24"/>
        </w:rPr>
      </w:pPr>
      <w:r w:rsidRPr="001805C3">
        <w:rPr>
          <w:rFonts w:ascii="Times New Roman" w:hAnsi="Times New Roman" w:cs="Times New Roman"/>
          <w:sz w:val="24"/>
          <w:szCs w:val="24"/>
        </w:rPr>
        <w:t>- определен порядок экстренной информации граждан об угрозе затопления.</w:t>
      </w:r>
    </w:p>
    <w:p w:rsidR="007F2E8B" w:rsidRPr="001805C3" w:rsidRDefault="007F2E8B" w:rsidP="000B7E24">
      <w:pPr>
        <w:pStyle w:val="ConsPlusNonformat"/>
        <w:widowControl/>
        <w:ind w:firstLine="709"/>
        <w:jc w:val="both"/>
        <w:rPr>
          <w:rFonts w:ascii="Times New Roman" w:hAnsi="Times New Roman"/>
          <w:sz w:val="24"/>
          <w:szCs w:val="24"/>
        </w:rPr>
      </w:pPr>
      <w:r w:rsidRPr="001805C3">
        <w:rPr>
          <w:rFonts w:ascii="Times New Roman" w:hAnsi="Times New Roman"/>
          <w:sz w:val="24"/>
          <w:szCs w:val="24"/>
        </w:rPr>
        <w:t>На период прохождения паводкового периода 202</w:t>
      </w:r>
      <w:r w:rsidR="000B7E24">
        <w:rPr>
          <w:rFonts w:ascii="Times New Roman" w:hAnsi="Times New Roman"/>
          <w:sz w:val="24"/>
          <w:szCs w:val="24"/>
        </w:rPr>
        <w:t>1</w:t>
      </w:r>
      <w:r w:rsidRPr="001805C3">
        <w:rPr>
          <w:rFonts w:ascii="Times New Roman" w:hAnsi="Times New Roman"/>
          <w:sz w:val="24"/>
          <w:szCs w:val="24"/>
        </w:rPr>
        <w:t xml:space="preserve"> года заключены пять договоров </w:t>
      </w:r>
      <w:r w:rsidRPr="001805C3">
        <w:rPr>
          <w:rFonts w:ascii="Times New Roman" w:hAnsi="Times New Roman"/>
          <w:sz w:val="24"/>
        </w:rPr>
        <w:t>«Безвозмездного оказания услуг (</w:t>
      </w:r>
      <w:proofErr w:type="spellStart"/>
      <w:r w:rsidRPr="001805C3">
        <w:rPr>
          <w:rFonts w:ascii="Times New Roman" w:hAnsi="Times New Roman"/>
          <w:sz w:val="24"/>
        </w:rPr>
        <w:t>плавсредство</w:t>
      </w:r>
      <w:proofErr w:type="spellEnd"/>
      <w:r w:rsidRPr="001805C3">
        <w:rPr>
          <w:rFonts w:ascii="Times New Roman" w:hAnsi="Times New Roman"/>
          <w:sz w:val="24"/>
        </w:rPr>
        <w:t xml:space="preserve">), согласно которых владельцы </w:t>
      </w:r>
      <w:proofErr w:type="spellStart"/>
      <w:r w:rsidRPr="001805C3">
        <w:rPr>
          <w:rFonts w:ascii="Times New Roman" w:hAnsi="Times New Roman"/>
          <w:sz w:val="24"/>
        </w:rPr>
        <w:t>плавсредств</w:t>
      </w:r>
      <w:proofErr w:type="spellEnd"/>
      <w:r w:rsidRPr="001805C3">
        <w:rPr>
          <w:rFonts w:ascii="Times New Roman" w:hAnsi="Times New Roman"/>
          <w:sz w:val="24"/>
        </w:rPr>
        <w:t>,</w:t>
      </w:r>
      <w:r w:rsidR="000B7E24">
        <w:rPr>
          <w:rFonts w:ascii="Times New Roman" w:hAnsi="Times New Roman"/>
          <w:sz w:val="24"/>
        </w:rPr>
        <w:t xml:space="preserve"> </w:t>
      </w:r>
      <w:r w:rsidRPr="001805C3">
        <w:rPr>
          <w:rFonts w:ascii="Times New Roman" w:hAnsi="Times New Roman"/>
          <w:sz w:val="24"/>
        </w:rPr>
        <w:t xml:space="preserve">обязуются предоставить </w:t>
      </w:r>
      <w:r w:rsidR="000B7E24">
        <w:rPr>
          <w:rFonts w:ascii="Times New Roman" w:hAnsi="Times New Roman"/>
          <w:sz w:val="24"/>
        </w:rPr>
        <w:t>их</w:t>
      </w:r>
      <w:r w:rsidRPr="001805C3">
        <w:rPr>
          <w:rFonts w:ascii="Times New Roman" w:hAnsi="Times New Roman"/>
          <w:sz w:val="24"/>
        </w:rPr>
        <w:t xml:space="preserve"> для проведения эвакуационных мероприятий в случае наводнения при объявлении режима чрезвычайной ситуации на территории.</w:t>
      </w:r>
    </w:p>
    <w:p w:rsidR="007F2E8B" w:rsidRPr="001805C3" w:rsidRDefault="007F2E8B" w:rsidP="00EC6902">
      <w:pPr>
        <w:spacing w:after="0" w:line="240" w:lineRule="auto"/>
        <w:ind w:firstLine="709"/>
        <w:jc w:val="both"/>
        <w:rPr>
          <w:rFonts w:ascii="Times New Roman" w:hAnsi="Times New Roman" w:cs="Times New Roman"/>
          <w:sz w:val="24"/>
          <w:szCs w:val="24"/>
        </w:rPr>
      </w:pPr>
      <w:r w:rsidRPr="001805C3">
        <w:rPr>
          <w:rFonts w:ascii="Times New Roman" w:hAnsi="Times New Roman" w:cs="Times New Roman"/>
          <w:sz w:val="24"/>
          <w:szCs w:val="24"/>
        </w:rPr>
        <w:t>Весенне-летний паводковый период 2020 года прошел благополучно. Максимальный уровень воды в реке Бирюса зафиксирован на отметке 250 сантиметров при критическом уровне воды 380 сантиметров.</w:t>
      </w:r>
    </w:p>
    <w:p w:rsidR="007F2E8B" w:rsidRPr="001805C3" w:rsidRDefault="007F2E8B" w:rsidP="00624308">
      <w:pPr>
        <w:spacing w:after="0" w:line="240" w:lineRule="auto"/>
        <w:ind w:firstLine="709"/>
        <w:jc w:val="both"/>
        <w:rPr>
          <w:rFonts w:ascii="Times New Roman" w:hAnsi="Times New Roman" w:cs="Times New Roman"/>
          <w:sz w:val="24"/>
          <w:szCs w:val="24"/>
        </w:rPr>
      </w:pPr>
      <w:r w:rsidRPr="001805C3">
        <w:rPr>
          <w:rFonts w:ascii="Times New Roman" w:hAnsi="Times New Roman" w:cs="Times New Roman"/>
          <w:sz w:val="24"/>
          <w:szCs w:val="24"/>
        </w:rPr>
        <w:t xml:space="preserve">Специализированной организацией разработан Паспорт Безопасности </w:t>
      </w:r>
      <w:proofErr w:type="spellStart"/>
      <w:r w:rsidRPr="001805C3">
        <w:rPr>
          <w:rFonts w:ascii="Times New Roman" w:hAnsi="Times New Roman" w:cs="Times New Roman"/>
          <w:sz w:val="24"/>
          <w:szCs w:val="24"/>
        </w:rPr>
        <w:t>Бирюсинского</w:t>
      </w:r>
      <w:proofErr w:type="spellEnd"/>
      <w:r w:rsidRPr="001805C3">
        <w:rPr>
          <w:rFonts w:ascii="Times New Roman" w:hAnsi="Times New Roman" w:cs="Times New Roman"/>
          <w:sz w:val="24"/>
          <w:szCs w:val="24"/>
        </w:rPr>
        <w:t xml:space="preserve"> муниципального образования «</w:t>
      </w:r>
      <w:proofErr w:type="spellStart"/>
      <w:r w:rsidRPr="001805C3">
        <w:rPr>
          <w:rFonts w:ascii="Times New Roman" w:hAnsi="Times New Roman" w:cs="Times New Roman"/>
          <w:sz w:val="24"/>
          <w:szCs w:val="24"/>
        </w:rPr>
        <w:t>Бирюсинское</w:t>
      </w:r>
      <w:proofErr w:type="spellEnd"/>
      <w:r w:rsidRPr="001805C3">
        <w:rPr>
          <w:rFonts w:ascii="Times New Roman" w:hAnsi="Times New Roman" w:cs="Times New Roman"/>
          <w:sz w:val="24"/>
          <w:szCs w:val="24"/>
        </w:rPr>
        <w:t xml:space="preserve"> городское поселение», согласован ГУ МЧС России по Иркутской области и утвержден Главой </w:t>
      </w:r>
      <w:proofErr w:type="spellStart"/>
      <w:r w:rsidRPr="001805C3">
        <w:rPr>
          <w:rFonts w:ascii="Times New Roman" w:hAnsi="Times New Roman" w:cs="Times New Roman"/>
          <w:sz w:val="24"/>
          <w:szCs w:val="24"/>
        </w:rPr>
        <w:t>Бирюсинского</w:t>
      </w:r>
      <w:proofErr w:type="spellEnd"/>
      <w:r w:rsidRPr="001805C3">
        <w:rPr>
          <w:rFonts w:ascii="Times New Roman" w:hAnsi="Times New Roman" w:cs="Times New Roman"/>
          <w:sz w:val="24"/>
          <w:szCs w:val="24"/>
        </w:rPr>
        <w:t xml:space="preserve"> городского поселения в апреле 2020 года.</w:t>
      </w:r>
    </w:p>
    <w:p w:rsidR="007F2E8B" w:rsidRPr="001805C3" w:rsidRDefault="007F2E8B" w:rsidP="00624308">
      <w:pPr>
        <w:spacing w:line="240" w:lineRule="auto"/>
        <w:ind w:firstLine="424"/>
        <w:jc w:val="both"/>
        <w:rPr>
          <w:rFonts w:ascii="Times New Roman" w:hAnsi="Times New Roman" w:cs="Times New Roman"/>
          <w:sz w:val="24"/>
          <w:szCs w:val="24"/>
        </w:rPr>
      </w:pPr>
    </w:p>
    <w:p w:rsidR="007F2E8B" w:rsidRPr="001805C3" w:rsidRDefault="007F2E8B" w:rsidP="00624308">
      <w:pPr>
        <w:spacing w:after="0"/>
        <w:ind w:left="-284" w:right="-340" w:firstLine="708"/>
        <w:jc w:val="center"/>
        <w:rPr>
          <w:rFonts w:ascii="Times New Roman" w:hAnsi="Times New Roman" w:cs="Times New Roman"/>
          <w:sz w:val="24"/>
          <w:szCs w:val="24"/>
        </w:rPr>
      </w:pPr>
      <w:r w:rsidRPr="001805C3">
        <w:rPr>
          <w:rFonts w:ascii="Times New Roman" w:hAnsi="Times New Roman" w:cs="Times New Roman"/>
          <w:b/>
          <w:sz w:val="24"/>
          <w:szCs w:val="24"/>
        </w:rPr>
        <w:t>Полномочие по обеспечению первичных мер пожарной безопасности</w:t>
      </w:r>
    </w:p>
    <w:p w:rsidR="007F2E8B" w:rsidRPr="001805C3" w:rsidRDefault="007F2E8B" w:rsidP="00624308">
      <w:pPr>
        <w:spacing w:after="0" w:line="240" w:lineRule="auto"/>
        <w:ind w:right="-2" w:firstLine="708"/>
        <w:jc w:val="both"/>
        <w:rPr>
          <w:rFonts w:ascii="Times New Roman" w:hAnsi="Times New Roman" w:cs="Times New Roman"/>
          <w:sz w:val="24"/>
          <w:szCs w:val="24"/>
        </w:rPr>
      </w:pPr>
      <w:r w:rsidRPr="001805C3">
        <w:rPr>
          <w:rFonts w:ascii="Times New Roman" w:hAnsi="Times New Roman" w:cs="Times New Roman"/>
          <w:sz w:val="24"/>
          <w:szCs w:val="24"/>
        </w:rPr>
        <w:t xml:space="preserve">В целях обеспечения первичных мер пожарной безопасности на территории </w:t>
      </w:r>
      <w:proofErr w:type="spellStart"/>
      <w:r w:rsidRPr="001805C3">
        <w:rPr>
          <w:rFonts w:ascii="Times New Roman" w:hAnsi="Times New Roman" w:cs="Times New Roman"/>
          <w:sz w:val="24"/>
          <w:szCs w:val="24"/>
        </w:rPr>
        <w:t>Бирюсинского</w:t>
      </w:r>
      <w:proofErr w:type="spellEnd"/>
      <w:r w:rsidRPr="001805C3">
        <w:rPr>
          <w:rFonts w:ascii="Times New Roman" w:hAnsi="Times New Roman" w:cs="Times New Roman"/>
          <w:sz w:val="24"/>
          <w:szCs w:val="24"/>
        </w:rPr>
        <w:t xml:space="preserve"> городского поселения выполнено следующее:</w:t>
      </w:r>
    </w:p>
    <w:p w:rsidR="007F2E8B" w:rsidRPr="001805C3" w:rsidRDefault="007F2E8B" w:rsidP="00686018">
      <w:pPr>
        <w:spacing w:after="0" w:line="240" w:lineRule="auto"/>
        <w:ind w:right="-2"/>
        <w:jc w:val="both"/>
        <w:rPr>
          <w:rFonts w:ascii="Times New Roman" w:hAnsi="Times New Roman" w:cs="Times New Roman"/>
          <w:sz w:val="24"/>
          <w:szCs w:val="24"/>
        </w:rPr>
      </w:pPr>
      <w:r w:rsidRPr="001805C3">
        <w:rPr>
          <w:rFonts w:ascii="Times New Roman" w:hAnsi="Times New Roman" w:cs="Times New Roman"/>
          <w:sz w:val="24"/>
          <w:szCs w:val="24"/>
        </w:rPr>
        <w:tab/>
        <w:t>- утвержден план проведения противопожарных мероприятий на 202</w:t>
      </w:r>
      <w:r w:rsidR="00DB3467">
        <w:rPr>
          <w:rFonts w:ascii="Times New Roman" w:hAnsi="Times New Roman" w:cs="Times New Roman"/>
          <w:sz w:val="24"/>
          <w:szCs w:val="24"/>
        </w:rPr>
        <w:t>1</w:t>
      </w:r>
      <w:r w:rsidRPr="001805C3">
        <w:rPr>
          <w:rFonts w:ascii="Times New Roman" w:hAnsi="Times New Roman" w:cs="Times New Roman"/>
          <w:sz w:val="24"/>
          <w:szCs w:val="24"/>
        </w:rPr>
        <w:t xml:space="preserve"> год;</w:t>
      </w:r>
    </w:p>
    <w:p w:rsidR="007F2E8B" w:rsidRPr="001805C3" w:rsidRDefault="007F2E8B" w:rsidP="00686018">
      <w:pPr>
        <w:spacing w:after="0" w:line="240" w:lineRule="auto"/>
        <w:ind w:right="-2" w:firstLine="708"/>
        <w:jc w:val="both"/>
        <w:rPr>
          <w:rFonts w:ascii="Times New Roman" w:hAnsi="Times New Roman" w:cs="Times New Roman"/>
          <w:sz w:val="24"/>
          <w:szCs w:val="24"/>
        </w:rPr>
      </w:pPr>
      <w:r w:rsidRPr="001805C3">
        <w:rPr>
          <w:rFonts w:ascii="Times New Roman" w:hAnsi="Times New Roman" w:cs="Times New Roman"/>
          <w:sz w:val="24"/>
          <w:szCs w:val="24"/>
        </w:rPr>
        <w:t>-  руководителям предприятий, учреждений, организаций рекомендовано: совместно с общественностью принять меры по очистке территорий от сгораемого мусора, сухой растительности, отходов производственной деятельности;</w:t>
      </w:r>
    </w:p>
    <w:p w:rsidR="007F2E8B" w:rsidRPr="001805C3" w:rsidRDefault="007F2E8B" w:rsidP="00686018">
      <w:pPr>
        <w:spacing w:after="0" w:line="240" w:lineRule="auto"/>
        <w:ind w:right="-2" w:firstLine="708"/>
        <w:jc w:val="both"/>
        <w:rPr>
          <w:rFonts w:ascii="Times New Roman" w:hAnsi="Times New Roman" w:cs="Times New Roman"/>
          <w:sz w:val="24"/>
          <w:szCs w:val="24"/>
        </w:rPr>
      </w:pPr>
      <w:r w:rsidRPr="001805C3">
        <w:rPr>
          <w:rFonts w:ascii="Times New Roman" w:hAnsi="Times New Roman" w:cs="Times New Roman"/>
          <w:sz w:val="24"/>
          <w:szCs w:val="24"/>
        </w:rPr>
        <w:t>- запрещено сжигание мусора, сухой растительности, отходов производства на территории объектов хозяйствования;</w:t>
      </w:r>
    </w:p>
    <w:p w:rsidR="007F2E8B" w:rsidRPr="001805C3" w:rsidRDefault="007F2E8B" w:rsidP="00686018">
      <w:pPr>
        <w:spacing w:after="0" w:line="240" w:lineRule="auto"/>
        <w:ind w:right="-2"/>
        <w:jc w:val="both"/>
        <w:rPr>
          <w:rFonts w:ascii="Times New Roman" w:hAnsi="Times New Roman" w:cs="Times New Roman"/>
          <w:sz w:val="24"/>
          <w:szCs w:val="24"/>
        </w:rPr>
      </w:pPr>
      <w:r w:rsidRPr="001805C3">
        <w:rPr>
          <w:rFonts w:ascii="Times New Roman" w:hAnsi="Times New Roman" w:cs="Times New Roman"/>
          <w:color w:val="FF0000"/>
          <w:sz w:val="24"/>
          <w:szCs w:val="24"/>
        </w:rPr>
        <w:tab/>
      </w:r>
      <w:r w:rsidRPr="001805C3">
        <w:rPr>
          <w:rFonts w:ascii="Times New Roman" w:hAnsi="Times New Roman" w:cs="Times New Roman"/>
          <w:sz w:val="24"/>
          <w:szCs w:val="24"/>
        </w:rPr>
        <w:t xml:space="preserve">- решением Думы </w:t>
      </w:r>
      <w:proofErr w:type="spellStart"/>
      <w:r w:rsidRPr="001805C3">
        <w:rPr>
          <w:rFonts w:ascii="Times New Roman" w:hAnsi="Times New Roman" w:cs="Times New Roman"/>
          <w:sz w:val="24"/>
          <w:szCs w:val="24"/>
        </w:rPr>
        <w:t>Бирюсинского</w:t>
      </w:r>
      <w:proofErr w:type="spellEnd"/>
      <w:r w:rsidRPr="001805C3">
        <w:rPr>
          <w:rFonts w:ascii="Times New Roman" w:hAnsi="Times New Roman" w:cs="Times New Roman"/>
          <w:sz w:val="24"/>
          <w:szCs w:val="24"/>
        </w:rPr>
        <w:t xml:space="preserve"> муниципального образования «</w:t>
      </w:r>
      <w:proofErr w:type="spellStart"/>
      <w:r w:rsidRPr="001805C3">
        <w:rPr>
          <w:rFonts w:ascii="Times New Roman" w:hAnsi="Times New Roman" w:cs="Times New Roman"/>
          <w:sz w:val="24"/>
          <w:szCs w:val="24"/>
        </w:rPr>
        <w:t>Бирюсинское</w:t>
      </w:r>
      <w:proofErr w:type="spellEnd"/>
      <w:r w:rsidRPr="001805C3">
        <w:rPr>
          <w:rFonts w:ascii="Times New Roman" w:hAnsi="Times New Roman" w:cs="Times New Roman"/>
          <w:sz w:val="24"/>
          <w:szCs w:val="24"/>
        </w:rPr>
        <w:t xml:space="preserve"> городское поселение утверждены актуализированные Правила благоустройства, которые устанавливают общие параметры и рекомендуемые минимальные сочетания элементов благоустройства для формирования современной городской среды;</w:t>
      </w:r>
    </w:p>
    <w:p w:rsidR="007F2E8B" w:rsidRPr="001805C3" w:rsidRDefault="007F2E8B" w:rsidP="00686018">
      <w:pPr>
        <w:spacing w:after="0" w:line="240" w:lineRule="auto"/>
        <w:ind w:right="-2" w:firstLine="709"/>
        <w:jc w:val="both"/>
        <w:rPr>
          <w:rFonts w:ascii="Times New Roman" w:hAnsi="Times New Roman" w:cs="Times New Roman"/>
          <w:sz w:val="24"/>
          <w:szCs w:val="24"/>
        </w:rPr>
      </w:pPr>
      <w:r w:rsidRPr="001805C3">
        <w:rPr>
          <w:rFonts w:ascii="Times New Roman" w:hAnsi="Times New Roman" w:cs="Times New Roman"/>
          <w:sz w:val="24"/>
          <w:szCs w:val="24"/>
        </w:rPr>
        <w:t xml:space="preserve">- утвержден состав патрульных, патрульно-маневренных и маневренных групп; </w:t>
      </w:r>
    </w:p>
    <w:p w:rsidR="007F2E8B" w:rsidRPr="001805C3" w:rsidRDefault="007F2E8B" w:rsidP="00686018">
      <w:pPr>
        <w:spacing w:after="0" w:line="240" w:lineRule="auto"/>
        <w:ind w:right="-2" w:firstLine="709"/>
        <w:jc w:val="both"/>
        <w:rPr>
          <w:rFonts w:ascii="Times New Roman" w:hAnsi="Times New Roman" w:cs="Times New Roman"/>
          <w:sz w:val="24"/>
          <w:szCs w:val="24"/>
        </w:rPr>
      </w:pPr>
      <w:r w:rsidRPr="001805C3">
        <w:rPr>
          <w:rFonts w:ascii="Times New Roman" w:hAnsi="Times New Roman" w:cs="Times New Roman"/>
          <w:sz w:val="24"/>
          <w:szCs w:val="24"/>
        </w:rPr>
        <w:t>- в рамках подготовки к пожароопасному периоду 202</w:t>
      </w:r>
      <w:r w:rsidR="00A473B6">
        <w:rPr>
          <w:rFonts w:ascii="Times New Roman" w:hAnsi="Times New Roman" w:cs="Times New Roman"/>
          <w:sz w:val="24"/>
          <w:szCs w:val="24"/>
        </w:rPr>
        <w:t>1</w:t>
      </w:r>
      <w:r w:rsidRPr="001805C3">
        <w:rPr>
          <w:rFonts w:ascii="Times New Roman" w:hAnsi="Times New Roman" w:cs="Times New Roman"/>
          <w:sz w:val="24"/>
          <w:szCs w:val="24"/>
        </w:rPr>
        <w:t xml:space="preserve"> года администрацией выполнены работы по устройству противопожарных минерализованных полос в районах города, прилегающих к лесным массивам: на станции </w:t>
      </w:r>
      <w:proofErr w:type="spellStart"/>
      <w:r w:rsidRPr="001805C3">
        <w:rPr>
          <w:rFonts w:ascii="Times New Roman" w:hAnsi="Times New Roman" w:cs="Times New Roman"/>
          <w:sz w:val="24"/>
          <w:szCs w:val="24"/>
        </w:rPr>
        <w:t>Тагул</w:t>
      </w:r>
      <w:proofErr w:type="spellEnd"/>
      <w:r w:rsidRPr="001805C3">
        <w:rPr>
          <w:rFonts w:ascii="Times New Roman" w:hAnsi="Times New Roman" w:cs="Times New Roman"/>
          <w:sz w:val="24"/>
          <w:szCs w:val="24"/>
        </w:rPr>
        <w:t xml:space="preserve"> от улицы Марата вдоль огородов улицы Маяковского до улицы Комсомольская и до территории бывшего асфальтового завода, от улицы Марата за огородами жилых домов улиц Марата до улицы Транспортная в районе ПМС-67, общей протяженностью 3,1 км. Работы проводились с привлечением автотракторной техники предприятий и индивидуальных предпринимателей;</w:t>
      </w:r>
    </w:p>
    <w:p w:rsidR="007F2E8B" w:rsidRPr="001805C3" w:rsidRDefault="007F2E8B" w:rsidP="00686018">
      <w:pPr>
        <w:spacing w:after="0" w:line="240" w:lineRule="auto"/>
        <w:ind w:right="-2" w:firstLine="709"/>
        <w:jc w:val="both"/>
        <w:rPr>
          <w:rFonts w:ascii="Times New Roman" w:hAnsi="Times New Roman" w:cs="Times New Roman"/>
          <w:sz w:val="24"/>
          <w:szCs w:val="24"/>
        </w:rPr>
      </w:pPr>
      <w:r w:rsidRPr="001805C3">
        <w:rPr>
          <w:rFonts w:ascii="Times New Roman" w:hAnsi="Times New Roman" w:cs="Times New Roman"/>
          <w:sz w:val="24"/>
          <w:szCs w:val="24"/>
        </w:rPr>
        <w:t>- в качестве дополнительной защиты жилищного фонда от лесных пожаров используются автодороги, лесные дороги, просеки линий электропередач</w:t>
      </w:r>
      <w:r w:rsidR="00015DE7">
        <w:rPr>
          <w:rFonts w:ascii="Times New Roman" w:hAnsi="Times New Roman" w:cs="Times New Roman"/>
          <w:sz w:val="24"/>
          <w:szCs w:val="24"/>
        </w:rPr>
        <w:t xml:space="preserve"> и</w:t>
      </w:r>
      <w:r w:rsidRPr="001805C3">
        <w:rPr>
          <w:rFonts w:ascii="Times New Roman" w:hAnsi="Times New Roman" w:cs="Times New Roman"/>
          <w:sz w:val="24"/>
          <w:szCs w:val="24"/>
        </w:rPr>
        <w:t xml:space="preserve"> подземных линий связи, пахотные земли сельскохозяйственных угодий;</w:t>
      </w:r>
    </w:p>
    <w:p w:rsidR="007F2E8B" w:rsidRPr="001805C3" w:rsidRDefault="007F2E8B" w:rsidP="00686018">
      <w:pPr>
        <w:spacing w:after="0" w:line="240" w:lineRule="auto"/>
        <w:ind w:right="-2" w:firstLine="709"/>
        <w:jc w:val="both"/>
        <w:rPr>
          <w:rFonts w:ascii="Times New Roman" w:hAnsi="Times New Roman" w:cs="Times New Roman"/>
          <w:sz w:val="24"/>
          <w:szCs w:val="24"/>
        </w:rPr>
      </w:pPr>
      <w:r w:rsidRPr="001805C3">
        <w:rPr>
          <w:rFonts w:ascii="Times New Roman" w:hAnsi="Times New Roman" w:cs="Times New Roman"/>
          <w:sz w:val="24"/>
          <w:szCs w:val="24"/>
        </w:rPr>
        <w:lastRenderedPageBreak/>
        <w:t xml:space="preserve">- разработан и утвержден паспорт пожарной безопасности </w:t>
      </w:r>
      <w:proofErr w:type="spellStart"/>
      <w:r w:rsidRPr="001805C3">
        <w:rPr>
          <w:rFonts w:ascii="Times New Roman" w:hAnsi="Times New Roman" w:cs="Times New Roman"/>
          <w:sz w:val="24"/>
          <w:szCs w:val="24"/>
        </w:rPr>
        <w:t>г.Бирюсинск</w:t>
      </w:r>
      <w:proofErr w:type="spellEnd"/>
      <w:r w:rsidRPr="001805C3">
        <w:rPr>
          <w:rFonts w:ascii="Times New Roman" w:hAnsi="Times New Roman" w:cs="Times New Roman"/>
          <w:sz w:val="24"/>
          <w:szCs w:val="24"/>
        </w:rPr>
        <w:t>,</w:t>
      </w:r>
      <w:r w:rsidR="00015DE7">
        <w:rPr>
          <w:rFonts w:ascii="Times New Roman" w:hAnsi="Times New Roman" w:cs="Times New Roman"/>
          <w:sz w:val="24"/>
          <w:szCs w:val="24"/>
        </w:rPr>
        <w:t xml:space="preserve"> п</w:t>
      </w:r>
      <w:r w:rsidRPr="001805C3">
        <w:rPr>
          <w:rFonts w:ascii="Times New Roman" w:hAnsi="Times New Roman" w:cs="Times New Roman"/>
          <w:sz w:val="24"/>
          <w:szCs w:val="24"/>
        </w:rPr>
        <w:t xml:space="preserve">одверженного угрозе лесных пожаров; </w:t>
      </w:r>
    </w:p>
    <w:p w:rsidR="007F2E8B" w:rsidRPr="001805C3" w:rsidRDefault="007F2E8B" w:rsidP="00686018">
      <w:pPr>
        <w:spacing w:after="0" w:line="240" w:lineRule="auto"/>
        <w:ind w:right="-2" w:firstLine="709"/>
        <w:jc w:val="both"/>
        <w:rPr>
          <w:rFonts w:ascii="Times New Roman" w:hAnsi="Times New Roman" w:cs="Times New Roman"/>
          <w:sz w:val="24"/>
          <w:szCs w:val="24"/>
        </w:rPr>
      </w:pPr>
      <w:r w:rsidRPr="001805C3">
        <w:rPr>
          <w:rFonts w:ascii="Times New Roman" w:hAnsi="Times New Roman" w:cs="Times New Roman"/>
          <w:sz w:val="24"/>
          <w:szCs w:val="24"/>
        </w:rPr>
        <w:t xml:space="preserve">- проводится совместная проверка технического состояния </w:t>
      </w:r>
      <w:proofErr w:type="gramStart"/>
      <w:r w:rsidRPr="001805C3">
        <w:rPr>
          <w:rFonts w:ascii="Times New Roman" w:hAnsi="Times New Roman" w:cs="Times New Roman"/>
          <w:sz w:val="24"/>
          <w:szCs w:val="24"/>
        </w:rPr>
        <w:t>наружного  противопожарного</w:t>
      </w:r>
      <w:proofErr w:type="gramEnd"/>
      <w:r w:rsidRPr="001805C3">
        <w:rPr>
          <w:rFonts w:ascii="Times New Roman" w:hAnsi="Times New Roman" w:cs="Times New Roman"/>
          <w:sz w:val="24"/>
          <w:szCs w:val="24"/>
        </w:rPr>
        <w:t xml:space="preserve"> водоснабжения</w:t>
      </w:r>
      <w:r w:rsidR="00686018">
        <w:rPr>
          <w:rFonts w:ascii="Times New Roman" w:hAnsi="Times New Roman" w:cs="Times New Roman"/>
          <w:sz w:val="24"/>
          <w:szCs w:val="24"/>
        </w:rPr>
        <w:t>,</w:t>
      </w:r>
      <w:r w:rsidRPr="001805C3">
        <w:rPr>
          <w:rFonts w:ascii="Times New Roman" w:hAnsi="Times New Roman" w:cs="Times New Roman"/>
          <w:sz w:val="24"/>
          <w:szCs w:val="24"/>
        </w:rPr>
        <w:t xml:space="preserve"> в которой участвуют представители ПЧ-117, администрации города, обслуживающей организации ООО «</w:t>
      </w:r>
      <w:proofErr w:type="spellStart"/>
      <w:r w:rsidRPr="001805C3">
        <w:rPr>
          <w:rFonts w:ascii="Times New Roman" w:hAnsi="Times New Roman" w:cs="Times New Roman"/>
          <w:sz w:val="24"/>
          <w:szCs w:val="24"/>
        </w:rPr>
        <w:t>ТрансТехРесурс</w:t>
      </w:r>
      <w:proofErr w:type="spellEnd"/>
      <w:r w:rsidRPr="001805C3">
        <w:rPr>
          <w:rFonts w:ascii="Times New Roman" w:hAnsi="Times New Roman" w:cs="Times New Roman"/>
          <w:sz w:val="24"/>
          <w:szCs w:val="24"/>
        </w:rPr>
        <w:t>»;</w:t>
      </w:r>
    </w:p>
    <w:p w:rsidR="007F2E8B" w:rsidRPr="001805C3" w:rsidRDefault="007F2E8B" w:rsidP="00686018">
      <w:pPr>
        <w:spacing w:after="0" w:line="240" w:lineRule="auto"/>
        <w:ind w:right="-2" w:firstLine="709"/>
        <w:jc w:val="both"/>
        <w:rPr>
          <w:rFonts w:ascii="Times New Roman" w:hAnsi="Times New Roman" w:cs="Times New Roman"/>
          <w:sz w:val="24"/>
          <w:szCs w:val="24"/>
        </w:rPr>
      </w:pPr>
      <w:r w:rsidRPr="001805C3">
        <w:rPr>
          <w:rFonts w:ascii="Times New Roman" w:hAnsi="Times New Roman" w:cs="Times New Roman"/>
          <w:sz w:val="24"/>
          <w:szCs w:val="24"/>
        </w:rPr>
        <w:t xml:space="preserve">- в технически исправном состоянии находятся пожарные автомобили, приспособленная техника для пожаротушения; все автомобили и приспособленная техника для пожаротушения находятся в теплых боксах и за ними закреплены ответственные водители; </w:t>
      </w:r>
    </w:p>
    <w:p w:rsidR="007F2E8B" w:rsidRPr="001805C3" w:rsidRDefault="007F2E8B" w:rsidP="00686018">
      <w:pPr>
        <w:spacing w:after="0" w:line="240" w:lineRule="auto"/>
        <w:ind w:right="-2" w:firstLine="709"/>
        <w:jc w:val="both"/>
        <w:rPr>
          <w:rFonts w:ascii="Times New Roman" w:hAnsi="Times New Roman" w:cs="Times New Roman"/>
          <w:sz w:val="24"/>
          <w:szCs w:val="24"/>
        </w:rPr>
      </w:pPr>
      <w:r w:rsidRPr="001805C3">
        <w:rPr>
          <w:rFonts w:ascii="Times New Roman" w:hAnsi="Times New Roman" w:cs="Times New Roman"/>
          <w:sz w:val="24"/>
          <w:szCs w:val="24"/>
        </w:rPr>
        <w:t>- проводится профилактическая работа с населением по усилению пожарной безопасности в лесных массивах, частно</w:t>
      </w:r>
      <w:r w:rsidR="00A705D5">
        <w:rPr>
          <w:rFonts w:ascii="Times New Roman" w:hAnsi="Times New Roman" w:cs="Times New Roman"/>
          <w:sz w:val="24"/>
          <w:szCs w:val="24"/>
        </w:rPr>
        <w:t>м</w:t>
      </w:r>
      <w:r w:rsidRPr="001805C3">
        <w:rPr>
          <w:rFonts w:ascii="Times New Roman" w:hAnsi="Times New Roman" w:cs="Times New Roman"/>
          <w:sz w:val="24"/>
          <w:szCs w:val="24"/>
        </w:rPr>
        <w:t xml:space="preserve"> жило</w:t>
      </w:r>
      <w:r w:rsidR="00A705D5">
        <w:rPr>
          <w:rFonts w:ascii="Times New Roman" w:hAnsi="Times New Roman" w:cs="Times New Roman"/>
          <w:sz w:val="24"/>
          <w:szCs w:val="24"/>
        </w:rPr>
        <w:t>м</w:t>
      </w:r>
      <w:r w:rsidRPr="001805C3">
        <w:rPr>
          <w:rFonts w:ascii="Times New Roman" w:hAnsi="Times New Roman" w:cs="Times New Roman"/>
          <w:sz w:val="24"/>
          <w:szCs w:val="24"/>
        </w:rPr>
        <w:t xml:space="preserve"> фонд</w:t>
      </w:r>
      <w:r w:rsidR="00A705D5">
        <w:rPr>
          <w:rFonts w:ascii="Times New Roman" w:hAnsi="Times New Roman" w:cs="Times New Roman"/>
          <w:sz w:val="24"/>
          <w:szCs w:val="24"/>
        </w:rPr>
        <w:t>е</w:t>
      </w:r>
      <w:r w:rsidRPr="001805C3">
        <w:rPr>
          <w:rFonts w:ascii="Times New Roman" w:hAnsi="Times New Roman" w:cs="Times New Roman"/>
          <w:sz w:val="24"/>
          <w:szCs w:val="24"/>
        </w:rPr>
        <w:t xml:space="preserve">. Работниками администрации и привлеченными лицами из службы занятости населения проводятся </w:t>
      </w:r>
      <w:proofErr w:type="spellStart"/>
      <w:r w:rsidRPr="001805C3">
        <w:rPr>
          <w:rFonts w:ascii="Times New Roman" w:hAnsi="Times New Roman" w:cs="Times New Roman"/>
          <w:sz w:val="24"/>
          <w:szCs w:val="24"/>
        </w:rPr>
        <w:t>подворовые</w:t>
      </w:r>
      <w:proofErr w:type="spellEnd"/>
      <w:r w:rsidRPr="001805C3">
        <w:rPr>
          <w:rFonts w:ascii="Times New Roman" w:hAnsi="Times New Roman" w:cs="Times New Roman"/>
          <w:sz w:val="24"/>
          <w:szCs w:val="24"/>
        </w:rPr>
        <w:t xml:space="preserve"> обходы, противопожарные инструктажи, вручаются памятки по пожарной безопасности. Выдаются </w:t>
      </w:r>
      <w:r w:rsidR="00A705D5" w:rsidRPr="001805C3">
        <w:rPr>
          <w:rFonts w:ascii="Times New Roman" w:hAnsi="Times New Roman" w:cs="Times New Roman"/>
          <w:sz w:val="24"/>
          <w:szCs w:val="24"/>
        </w:rPr>
        <w:t>п</w:t>
      </w:r>
      <w:r w:rsidRPr="001805C3">
        <w:rPr>
          <w:rFonts w:ascii="Times New Roman" w:hAnsi="Times New Roman" w:cs="Times New Roman"/>
          <w:sz w:val="24"/>
          <w:szCs w:val="24"/>
        </w:rPr>
        <w:t>редупреждения об уборке с придомовых территорий отходов лесопиления (</w:t>
      </w:r>
      <w:proofErr w:type="gramStart"/>
      <w:r w:rsidRPr="001805C3">
        <w:rPr>
          <w:rFonts w:ascii="Times New Roman" w:hAnsi="Times New Roman" w:cs="Times New Roman"/>
          <w:sz w:val="24"/>
          <w:szCs w:val="24"/>
        </w:rPr>
        <w:t>горбыль,  срезка</w:t>
      </w:r>
      <w:proofErr w:type="gramEnd"/>
      <w:r w:rsidRPr="001805C3">
        <w:rPr>
          <w:rFonts w:ascii="Times New Roman" w:hAnsi="Times New Roman" w:cs="Times New Roman"/>
          <w:sz w:val="24"/>
          <w:szCs w:val="24"/>
        </w:rPr>
        <w:t>), в случаях неисполнения сроков уборки придомовых территорий от горючих отходов составляются протоколы об административной ответственности за нарушения в сфере благоустройства.</w:t>
      </w:r>
    </w:p>
    <w:p w:rsidR="007F2E8B" w:rsidRPr="001805C3" w:rsidRDefault="007F2E8B" w:rsidP="00686018">
      <w:pPr>
        <w:pStyle w:val="af"/>
        <w:ind w:right="-2" w:firstLine="709"/>
        <w:jc w:val="both"/>
      </w:pPr>
      <w:r w:rsidRPr="001805C3">
        <w:t>Мероприятия по обеспечению первичных мер пожарной безопасности исполнял</w:t>
      </w:r>
      <w:r w:rsidR="005475D4">
        <w:t>и</w:t>
      </w:r>
      <w:r w:rsidRPr="001805C3">
        <w:t>сь в соответствии    с утвержденной программой «</w:t>
      </w:r>
      <w:r w:rsidRPr="001805C3">
        <w:rPr>
          <w:bCs/>
        </w:rPr>
        <w:t xml:space="preserve">Обеспечение комплексных мер </w:t>
      </w:r>
      <w:proofErr w:type="gramStart"/>
      <w:r w:rsidRPr="001805C3">
        <w:rPr>
          <w:bCs/>
        </w:rPr>
        <w:t>противодействия  чрезвычайным</w:t>
      </w:r>
      <w:proofErr w:type="gramEnd"/>
      <w:r w:rsidRPr="001805C3">
        <w:rPr>
          <w:bCs/>
        </w:rPr>
        <w:t xml:space="preserve"> ситуациям природного и техногенного характера на территории </w:t>
      </w:r>
      <w:proofErr w:type="spellStart"/>
      <w:r w:rsidRPr="001805C3">
        <w:rPr>
          <w:bCs/>
        </w:rPr>
        <w:t>Бирюсинского</w:t>
      </w:r>
      <w:proofErr w:type="spellEnd"/>
      <w:r w:rsidRPr="001805C3">
        <w:rPr>
          <w:bCs/>
        </w:rPr>
        <w:t xml:space="preserve"> городского поселения</w:t>
      </w:r>
      <w:r w:rsidRPr="001805C3">
        <w:t xml:space="preserve">» на 2019-2024 годы. </w:t>
      </w:r>
    </w:p>
    <w:p w:rsidR="007F2E8B" w:rsidRPr="001805C3" w:rsidRDefault="007F2E8B" w:rsidP="004E5A21">
      <w:pPr>
        <w:spacing w:after="0" w:line="240" w:lineRule="auto"/>
        <w:ind w:right="-2" w:firstLine="709"/>
        <w:jc w:val="both"/>
        <w:rPr>
          <w:rFonts w:ascii="Times New Roman" w:hAnsi="Times New Roman" w:cs="Times New Roman"/>
          <w:sz w:val="24"/>
          <w:szCs w:val="24"/>
        </w:rPr>
      </w:pPr>
      <w:r w:rsidRPr="001805C3">
        <w:rPr>
          <w:rFonts w:ascii="Times New Roman" w:hAnsi="Times New Roman" w:cs="Times New Roman"/>
          <w:sz w:val="24"/>
          <w:szCs w:val="24"/>
        </w:rPr>
        <w:t xml:space="preserve">В 2020 году бюджету </w:t>
      </w:r>
      <w:proofErr w:type="spellStart"/>
      <w:r w:rsidRPr="001805C3">
        <w:rPr>
          <w:rFonts w:ascii="Times New Roman" w:hAnsi="Times New Roman" w:cs="Times New Roman"/>
          <w:sz w:val="24"/>
          <w:szCs w:val="24"/>
        </w:rPr>
        <w:t>Бирюсинского</w:t>
      </w:r>
      <w:proofErr w:type="spellEnd"/>
      <w:r w:rsidRPr="001805C3">
        <w:rPr>
          <w:rFonts w:ascii="Times New Roman" w:hAnsi="Times New Roman" w:cs="Times New Roman"/>
          <w:sz w:val="24"/>
          <w:szCs w:val="24"/>
        </w:rPr>
        <w:t xml:space="preserve"> городского поселения из областного </w:t>
      </w:r>
      <w:proofErr w:type="gramStart"/>
      <w:r w:rsidRPr="001805C3">
        <w:rPr>
          <w:rFonts w:ascii="Times New Roman" w:hAnsi="Times New Roman" w:cs="Times New Roman"/>
          <w:sz w:val="24"/>
          <w:szCs w:val="24"/>
        </w:rPr>
        <w:t>бюджета  предоставлена</w:t>
      </w:r>
      <w:proofErr w:type="gramEnd"/>
      <w:r w:rsidRPr="001805C3">
        <w:rPr>
          <w:rFonts w:ascii="Times New Roman" w:hAnsi="Times New Roman" w:cs="Times New Roman"/>
          <w:sz w:val="24"/>
          <w:szCs w:val="24"/>
        </w:rPr>
        <w:t xml:space="preserve">  субсидия на очистку территорий пострадавших в результате паводка, вызванного сильными дождями, прошедшими в июне-июле 2019 года от крупногабаритных отходов и отходов строительства. По заключенным контрактам, в рамках данной субсидии, проведены работы по уборке 4 разрушенных домов (ул. 2-я Зеленая,20, ул. 2-я Зеленая, 3, ул. 2-я Зеленая,15, ул. Речная,14), общая сумма контрактов 726</w:t>
      </w:r>
      <w:r w:rsidR="004E5A21">
        <w:rPr>
          <w:rFonts w:ascii="Times New Roman" w:hAnsi="Times New Roman" w:cs="Times New Roman"/>
          <w:sz w:val="24"/>
          <w:szCs w:val="24"/>
        </w:rPr>
        <w:t>,</w:t>
      </w:r>
      <w:r w:rsidRPr="001805C3">
        <w:rPr>
          <w:rFonts w:ascii="Times New Roman" w:hAnsi="Times New Roman" w:cs="Times New Roman"/>
          <w:sz w:val="24"/>
          <w:szCs w:val="24"/>
        </w:rPr>
        <w:t>125</w:t>
      </w:r>
      <w:r w:rsidR="004E5A21">
        <w:rPr>
          <w:rFonts w:ascii="Times New Roman" w:hAnsi="Times New Roman" w:cs="Times New Roman"/>
          <w:sz w:val="24"/>
          <w:szCs w:val="24"/>
        </w:rPr>
        <w:t xml:space="preserve"> тыс.</w:t>
      </w:r>
      <w:r w:rsidRPr="001805C3">
        <w:rPr>
          <w:rFonts w:ascii="Times New Roman" w:hAnsi="Times New Roman" w:cs="Times New Roman"/>
          <w:sz w:val="24"/>
          <w:szCs w:val="24"/>
        </w:rPr>
        <w:t xml:space="preserve"> руб.  </w:t>
      </w:r>
    </w:p>
    <w:p w:rsidR="007F2E8B" w:rsidRPr="001805C3" w:rsidRDefault="004E5A21" w:rsidP="004E5A21">
      <w:pPr>
        <w:spacing w:after="0" w:line="240" w:lineRule="auto"/>
        <w:ind w:right="-2" w:firstLine="709"/>
        <w:jc w:val="both"/>
        <w:rPr>
          <w:rFonts w:ascii="Times New Roman" w:hAnsi="Times New Roman" w:cs="Times New Roman"/>
          <w:sz w:val="24"/>
          <w:szCs w:val="24"/>
        </w:rPr>
      </w:pPr>
      <w:r>
        <w:rPr>
          <w:rFonts w:ascii="Times New Roman" w:hAnsi="Times New Roman" w:cs="Times New Roman"/>
          <w:sz w:val="24"/>
          <w:szCs w:val="24"/>
        </w:rPr>
        <w:t>Кроме того</w:t>
      </w:r>
      <w:r w:rsidR="00AD698F">
        <w:rPr>
          <w:rFonts w:ascii="Times New Roman" w:hAnsi="Times New Roman" w:cs="Times New Roman"/>
          <w:sz w:val="24"/>
          <w:szCs w:val="24"/>
        </w:rPr>
        <w:t>,</w:t>
      </w:r>
      <w:r w:rsidR="007F2E8B" w:rsidRPr="001805C3">
        <w:rPr>
          <w:rFonts w:ascii="Times New Roman" w:hAnsi="Times New Roman" w:cs="Times New Roman"/>
          <w:sz w:val="24"/>
          <w:szCs w:val="24"/>
        </w:rPr>
        <w:t xml:space="preserve"> в </w:t>
      </w:r>
      <w:r>
        <w:rPr>
          <w:rFonts w:ascii="Times New Roman" w:hAnsi="Times New Roman" w:cs="Times New Roman"/>
          <w:sz w:val="24"/>
          <w:szCs w:val="24"/>
        </w:rPr>
        <w:t>отчетном</w:t>
      </w:r>
      <w:r w:rsidR="007F2E8B" w:rsidRPr="001805C3">
        <w:rPr>
          <w:rFonts w:ascii="Times New Roman" w:hAnsi="Times New Roman" w:cs="Times New Roman"/>
          <w:sz w:val="24"/>
          <w:szCs w:val="24"/>
        </w:rPr>
        <w:t xml:space="preserve"> году по программе переселения граждан, проживающих на территории </w:t>
      </w:r>
      <w:proofErr w:type="spellStart"/>
      <w:r w:rsidR="007F2E8B" w:rsidRPr="001805C3">
        <w:rPr>
          <w:rFonts w:ascii="Times New Roman" w:hAnsi="Times New Roman" w:cs="Times New Roman"/>
          <w:sz w:val="24"/>
          <w:szCs w:val="24"/>
        </w:rPr>
        <w:t>Бирюсинского</w:t>
      </w:r>
      <w:proofErr w:type="spellEnd"/>
      <w:r w:rsidR="007F2E8B" w:rsidRPr="001805C3">
        <w:rPr>
          <w:rFonts w:ascii="Times New Roman" w:hAnsi="Times New Roman" w:cs="Times New Roman"/>
          <w:sz w:val="24"/>
          <w:szCs w:val="24"/>
        </w:rPr>
        <w:t xml:space="preserve"> муниципального образования «</w:t>
      </w:r>
      <w:proofErr w:type="spellStart"/>
      <w:r w:rsidR="007F2E8B" w:rsidRPr="001805C3">
        <w:rPr>
          <w:rFonts w:ascii="Times New Roman" w:hAnsi="Times New Roman" w:cs="Times New Roman"/>
          <w:sz w:val="24"/>
          <w:szCs w:val="24"/>
        </w:rPr>
        <w:t>Бирюсинское</w:t>
      </w:r>
      <w:proofErr w:type="spellEnd"/>
      <w:r w:rsidR="007F2E8B" w:rsidRPr="001805C3">
        <w:rPr>
          <w:rFonts w:ascii="Times New Roman" w:hAnsi="Times New Roman" w:cs="Times New Roman"/>
          <w:sz w:val="24"/>
          <w:szCs w:val="24"/>
        </w:rPr>
        <w:t xml:space="preserve"> городское поселение», из аварийного жилищного фонда, признанного таковым до 1 января 2017 года, были переселены жители из </w:t>
      </w:r>
      <w:r w:rsidR="00AD698F">
        <w:rPr>
          <w:rFonts w:ascii="Times New Roman" w:hAnsi="Times New Roman" w:cs="Times New Roman"/>
          <w:sz w:val="24"/>
          <w:szCs w:val="24"/>
        </w:rPr>
        <w:t xml:space="preserve">7 – ми </w:t>
      </w:r>
      <w:r w:rsidR="007F2E8B" w:rsidRPr="001805C3">
        <w:rPr>
          <w:rFonts w:ascii="Times New Roman" w:hAnsi="Times New Roman" w:cs="Times New Roman"/>
          <w:sz w:val="24"/>
          <w:szCs w:val="24"/>
        </w:rPr>
        <w:t>многоквартирных домов. В настоящее время все земельные участки, на которых были расположены данные многоквартирные дома, очищены от строительного мусора, кирпича, предметов быта и др. мусора. Тем самым ликвидированы потенциальные источники пожаров.</w:t>
      </w:r>
    </w:p>
    <w:p w:rsidR="007F2E8B" w:rsidRPr="001805C3" w:rsidRDefault="007F2E8B" w:rsidP="00686018">
      <w:pPr>
        <w:pStyle w:val="a9"/>
        <w:widowControl w:val="0"/>
        <w:autoSpaceDE w:val="0"/>
        <w:autoSpaceDN w:val="0"/>
        <w:adjustRightInd w:val="0"/>
        <w:spacing w:after="0" w:line="240" w:lineRule="auto"/>
        <w:ind w:left="0" w:right="-2" w:firstLine="709"/>
        <w:jc w:val="both"/>
        <w:rPr>
          <w:rFonts w:ascii="Times New Roman" w:hAnsi="Times New Roman"/>
          <w:sz w:val="24"/>
          <w:szCs w:val="24"/>
        </w:rPr>
      </w:pPr>
      <w:r w:rsidRPr="001805C3">
        <w:rPr>
          <w:rFonts w:ascii="Times New Roman" w:hAnsi="Times New Roman"/>
          <w:sz w:val="24"/>
          <w:szCs w:val="24"/>
        </w:rPr>
        <w:t>Количество пожаров в 2020 году в жилом секторе составило 8 случаев</w:t>
      </w:r>
      <w:r w:rsidR="006E32C5">
        <w:rPr>
          <w:rFonts w:ascii="Times New Roman" w:hAnsi="Times New Roman"/>
          <w:sz w:val="24"/>
          <w:szCs w:val="24"/>
        </w:rPr>
        <w:t>.</w:t>
      </w:r>
      <w:r w:rsidRPr="001805C3">
        <w:rPr>
          <w:rFonts w:ascii="Times New Roman" w:hAnsi="Times New Roman"/>
          <w:sz w:val="24"/>
          <w:szCs w:val="24"/>
        </w:rPr>
        <w:t xml:space="preserve"> В 2019 году в приказ № 714 МЧС России внесены изменения на основании </w:t>
      </w:r>
      <w:proofErr w:type="gramStart"/>
      <w:r w:rsidRPr="001805C3">
        <w:rPr>
          <w:rFonts w:ascii="Times New Roman" w:hAnsi="Times New Roman"/>
          <w:sz w:val="24"/>
          <w:szCs w:val="24"/>
        </w:rPr>
        <w:t>которых,  официальному</w:t>
      </w:r>
      <w:proofErr w:type="gramEnd"/>
      <w:r w:rsidRPr="001805C3">
        <w:rPr>
          <w:rFonts w:ascii="Times New Roman" w:hAnsi="Times New Roman"/>
          <w:sz w:val="24"/>
          <w:szCs w:val="24"/>
        </w:rPr>
        <w:t xml:space="preserve"> статистическому учету подлежат все пожары, для ликвидации которых привлекались подразделения пожарной охраны, а также пожары, в ликвидации которых подразделения пожарной охраны не участвовали, но информация о которых поступила от граждан и юридических лиц (загорания сухой травы, мусора и т.п.). Общее количество пожаров (возгораний) в 2020 году составило 30 случаев, что на шесть случаев меньше чем в 2019 году.</w:t>
      </w:r>
    </w:p>
    <w:p w:rsidR="00624308" w:rsidRDefault="00624308" w:rsidP="007F2E8B">
      <w:pPr>
        <w:pStyle w:val="a9"/>
        <w:widowControl w:val="0"/>
        <w:autoSpaceDE w:val="0"/>
        <w:autoSpaceDN w:val="0"/>
        <w:adjustRightInd w:val="0"/>
        <w:ind w:left="0" w:firstLine="360"/>
        <w:jc w:val="center"/>
        <w:rPr>
          <w:rFonts w:ascii="Times New Roman" w:hAnsi="Times New Roman"/>
          <w:b/>
          <w:sz w:val="24"/>
          <w:szCs w:val="24"/>
        </w:rPr>
      </w:pPr>
    </w:p>
    <w:p w:rsidR="00624308" w:rsidRDefault="00624308" w:rsidP="007F2E8B">
      <w:pPr>
        <w:pStyle w:val="a9"/>
        <w:widowControl w:val="0"/>
        <w:autoSpaceDE w:val="0"/>
        <w:autoSpaceDN w:val="0"/>
        <w:adjustRightInd w:val="0"/>
        <w:ind w:left="0" w:firstLine="360"/>
        <w:jc w:val="center"/>
        <w:rPr>
          <w:rFonts w:ascii="Times New Roman" w:hAnsi="Times New Roman"/>
          <w:b/>
          <w:sz w:val="24"/>
          <w:szCs w:val="24"/>
        </w:rPr>
      </w:pPr>
    </w:p>
    <w:p w:rsidR="00624308" w:rsidRDefault="00624308" w:rsidP="007F2E8B">
      <w:pPr>
        <w:pStyle w:val="a9"/>
        <w:widowControl w:val="0"/>
        <w:autoSpaceDE w:val="0"/>
        <w:autoSpaceDN w:val="0"/>
        <w:adjustRightInd w:val="0"/>
        <w:ind w:left="0" w:firstLine="360"/>
        <w:jc w:val="center"/>
        <w:rPr>
          <w:rFonts w:ascii="Times New Roman" w:hAnsi="Times New Roman"/>
          <w:b/>
          <w:sz w:val="24"/>
          <w:szCs w:val="24"/>
        </w:rPr>
      </w:pPr>
    </w:p>
    <w:p w:rsidR="00624308" w:rsidRDefault="00624308" w:rsidP="007F2E8B">
      <w:pPr>
        <w:pStyle w:val="a9"/>
        <w:widowControl w:val="0"/>
        <w:autoSpaceDE w:val="0"/>
        <w:autoSpaceDN w:val="0"/>
        <w:adjustRightInd w:val="0"/>
        <w:ind w:left="0" w:firstLine="360"/>
        <w:jc w:val="center"/>
        <w:rPr>
          <w:rFonts w:ascii="Times New Roman" w:hAnsi="Times New Roman"/>
          <w:b/>
          <w:sz w:val="24"/>
          <w:szCs w:val="24"/>
        </w:rPr>
      </w:pPr>
    </w:p>
    <w:p w:rsidR="00624308" w:rsidRDefault="00624308" w:rsidP="007F2E8B">
      <w:pPr>
        <w:pStyle w:val="a9"/>
        <w:widowControl w:val="0"/>
        <w:autoSpaceDE w:val="0"/>
        <w:autoSpaceDN w:val="0"/>
        <w:adjustRightInd w:val="0"/>
        <w:ind w:left="0" w:firstLine="360"/>
        <w:jc w:val="center"/>
        <w:rPr>
          <w:rFonts w:ascii="Times New Roman" w:hAnsi="Times New Roman"/>
          <w:b/>
          <w:sz w:val="24"/>
          <w:szCs w:val="24"/>
        </w:rPr>
      </w:pPr>
    </w:p>
    <w:p w:rsidR="00B7409A" w:rsidRDefault="00B7409A" w:rsidP="007F2E8B">
      <w:pPr>
        <w:pStyle w:val="a9"/>
        <w:widowControl w:val="0"/>
        <w:autoSpaceDE w:val="0"/>
        <w:autoSpaceDN w:val="0"/>
        <w:adjustRightInd w:val="0"/>
        <w:ind w:left="0" w:firstLine="360"/>
        <w:jc w:val="center"/>
        <w:rPr>
          <w:rFonts w:ascii="Times New Roman" w:hAnsi="Times New Roman"/>
          <w:b/>
          <w:sz w:val="24"/>
          <w:szCs w:val="24"/>
        </w:rPr>
      </w:pPr>
    </w:p>
    <w:p w:rsidR="00B7409A" w:rsidRDefault="00B7409A" w:rsidP="007F2E8B">
      <w:pPr>
        <w:pStyle w:val="a9"/>
        <w:widowControl w:val="0"/>
        <w:autoSpaceDE w:val="0"/>
        <w:autoSpaceDN w:val="0"/>
        <w:adjustRightInd w:val="0"/>
        <w:ind w:left="0" w:firstLine="360"/>
        <w:jc w:val="center"/>
        <w:rPr>
          <w:rFonts w:ascii="Times New Roman" w:hAnsi="Times New Roman"/>
          <w:b/>
          <w:sz w:val="24"/>
          <w:szCs w:val="24"/>
        </w:rPr>
      </w:pPr>
    </w:p>
    <w:p w:rsidR="00B7409A" w:rsidRDefault="00B7409A" w:rsidP="007F2E8B">
      <w:pPr>
        <w:pStyle w:val="a9"/>
        <w:widowControl w:val="0"/>
        <w:autoSpaceDE w:val="0"/>
        <w:autoSpaceDN w:val="0"/>
        <w:adjustRightInd w:val="0"/>
        <w:ind w:left="0" w:firstLine="360"/>
        <w:jc w:val="center"/>
        <w:rPr>
          <w:rFonts w:ascii="Times New Roman" w:hAnsi="Times New Roman"/>
          <w:b/>
          <w:sz w:val="24"/>
          <w:szCs w:val="24"/>
        </w:rPr>
      </w:pPr>
    </w:p>
    <w:p w:rsidR="00B7409A" w:rsidRDefault="00B7409A" w:rsidP="007F2E8B">
      <w:pPr>
        <w:pStyle w:val="a9"/>
        <w:widowControl w:val="0"/>
        <w:autoSpaceDE w:val="0"/>
        <w:autoSpaceDN w:val="0"/>
        <w:adjustRightInd w:val="0"/>
        <w:ind w:left="0" w:firstLine="360"/>
        <w:jc w:val="center"/>
        <w:rPr>
          <w:rFonts w:ascii="Times New Roman" w:hAnsi="Times New Roman"/>
          <w:b/>
          <w:sz w:val="24"/>
          <w:szCs w:val="24"/>
        </w:rPr>
      </w:pPr>
    </w:p>
    <w:p w:rsidR="00B7409A" w:rsidRDefault="00B7409A" w:rsidP="007F2E8B">
      <w:pPr>
        <w:pStyle w:val="a9"/>
        <w:widowControl w:val="0"/>
        <w:autoSpaceDE w:val="0"/>
        <w:autoSpaceDN w:val="0"/>
        <w:adjustRightInd w:val="0"/>
        <w:ind w:left="0" w:firstLine="360"/>
        <w:jc w:val="center"/>
        <w:rPr>
          <w:rFonts w:ascii="Times New Roman" w:hAnsi="Times New Roman"/>
          <w:b/>
          <w:sz w:val="24"/>
          <w:szCs w:val="24"/>
        </w:rPr>
      </w:pPr>
    </w:p>
    <w:p w:rsidR="00B7409A" w:rsidRDefault="00B7409A" w:rsidP="007F2E8B">
      <w:pPr>
        <w:pStyle w:val="a9"/>
        <w:widowControl w:val="0"/>
        <w:autoSpaceDE w:val="0"/>
        <w:autoSpaceDN w:val="0"/>
        <w:adjustRightInd w:val="0"/>
        <w:ind w:left="0" w:firstLine="360"/>
        <w:jc w:val="center"/>
        <w:rPr>
          <w:rFonts w:ascii="Times New Roman" w:hAnsi="Times New Roman"/>
          <w:b/>
          <w:sz w:val="24"/>
          <w:szCs w:val="24"/>
        </w:rPr>
      </w:pPr>
    </w:p>
    <w:p w:rsidR="00B7409A" w:rsidRDefault="00B7409A" w:rsidP="007F2E8B">
      <w:pPr>
        <w:pStyle w:val="a9"/>
        <w:widowControl w:val="0"/>
        <w:autoSpaceDE w:val="0"/>
        <w:autoSpaceDN w:val="0"/>
        <w:adjustRightInd w:val="0"/>
        <w:ind w:left="0" w:firstLine="360"/>
        <w:jc w:val="center"/>
        <w:rPr>
          <w:rFonts w:ascii="Times New Roman" w:hAnsi="Times New Roman"/>
          <w:b/>
          <w:sz w:val="24"/>
          <w:szCs w:val="24"/>
        </w:rPr>
      </w:pPr>
    </w:p>
    <w:p w:rsidR="007F2E8B" w:rsidRPr="00390D4E" w:rsidRDefault="007F2E8B" w:rsidP="007F2E8B">
      <w:pPr>
        <w:pStyle w:val="a9"/>
        <w:widowControl w:val="0"/>
        <w:autoSpaceDE w:val="0"/>
        <w:autoSpaceDN w:val="0"/>
        <w:adjustRightInd w:val="0"/>
        <w:ind w:left="0" w:firstLine="360"/>
        <w:jc w:val="center"/>
        <w:rPr>
          <w:rFonts w:ascii="Times New Roman" w:hAnsi="Times New Roman"/>
          <w:b/>
          <w:sz w:val="24"/>
          <w:szCs w:val="24"/>
        </w:rPr>
      </w:pPr>
      <w:r w:rsidRPr="00390D4E">
        <w:rPr>
          <w:rFonts w:ascii="Times New Roman" w:hAnsi="Times New Roman"/>
          <w:b/>
          <w:sz w:val="24"/>
          <w:szCs w:val="24"/>
        </w:rPr>
        <w:t>Диаграмма. Количество пожаров, произошедших на территории г. Бирюсинска                            за период 201</w:t>
      </w:r>
      <w:r w:rsidR="000355CB">
        <w:rPr>
          <w:rFonts w:ascii="Times New Roman" w:hAnsi="Times New Roman"/>
          <w:b/>
          <w:sz w:val="24"/>
          <w:szCs w:val="24"/>
        </w:rPr>
        <w:t>9</w:t>
      </w:r>
      <w:r w:rsidRPr="00390D4E">
        <w:rPr>
          <w:rFonts w:ascii="Times New Roman" w:hAnsi="Times New Roman"/>
          <w:b/>
          <w:sz w:val="24"/>
          <w:szCs w:val="24"/>
        </w:rPr>
        <w:t xml:space="preserve"> – 2020 годы. Количество погибших на пожарах.  </w:t>
      </w:r>
    </w:p>
    <w:p w:rsidR="007F2E8B" w:rsidRPr="00390D4E" w:rsidRDefault="007F2E8B" w:rsidP="007F2E8B">
      <w:pPr>
        <w:pStyle w:val="a9"/>
        <w:widowControl w:val="0"/>
        <w:autoSpaceDE w:val="0"/>
        <w:autoSpaceDN w:val="0"/>
        <w:adjustRightInd w:val="0"/>
        <w:ind w:left="0" w:firstLine="360"/>
        <w:jc w:val="center"/>
        <w:rPr>
          <w:rFonts w:ascii="Times New Roman" w:hAnsi="Times New Roman"/>
          <w:b/>
          <w:sz w:val="24"/>
          <w:szCs w:val="24"/>
        </w:rPr>
      </w:pPr>
      <w:r w:rsidRPr="00390D4E">
        <w:rPr>
          <w:rFonts w:ascii="Times New Roman" w:hAnsi="Times New Roman"/>
          <w:b/>
          <w:sz w:val="24"/>
          <w:szCs w:val="24"/>
        </w:rPr>
        <w:t>Количество возгораний сухой травы и мусора</w:t>
      </w:r>
    </w:p>
    <w:p w:rsidR="007F2E8B" w:rsidRPr="00544304" w:rsidRDefault="007F2E8B" w:rsidP="007F2E8B">
      <w:pPr>
        <w:pStyle w:val="a9"/>
        <w:widowControl w:val="0"/>
        <w:autoSpaceDE w:val="0"/>
        <w:autoSpaceDN w:val="0"/>
        <w:adjustRightInd w:val="0"/>
        <w:ind w:left="0" w:firstLine="360"/>
        <w:jc w:val="center"/>
        <w:rPr>
          <w:rFonts w:ascii="Times New Roman" w:hAnsi="Times New Roman"/>
          <w:b/>
          <w:i/>
          <w:sz w:val="24"/>
          <w:szCs w:val="24"/>
        </w:rPr>
      </w:pPr>
    </w:p>
    <w:p w:rsidR="007F2E8B" w:rsidRPr="004D04B4" w:rsidRDefault="007F2E8B" w:rsidP="007F2E8B">
      <w:pPr>
        <w:pStyle w:val="a9"/>
        <w:widowControl w:val="0"/>
        <w:autoSpaceDE w:val="0"/>
        <w:autoSpaceDN w:val="0"/>
        <w:adjustRightInd w:val="0"/>
        <w:ind w:left="0" w:firstLine="360"/>
        <w:jc w:val="both"/>
        <w:rPr>
          <w:rFonts w:ascii="Times New Roman" w:hAnsi="Times New Roman"/>
          <w:color w:val="FF0000"/>
          <w:sz w:val="24"/>
          <w:szCs w:val="24"/>
        </w:rPr>
      </w:pPr>
      <w:r w:rsidRPr="000675CC">
        <w:rPr>
          <w:rFonts w:ascii="Times New Roman" w:hAnsi="Times New Roman"/>
          <w:noProof/>
          <w:color w:val="FF0000"/>
          <w:sz w:val="24"/>
          <w:szCs w:val="24"/>
          <w:lang w:eastAsia="ru-RU"/>
        </w:rPr>
        <w:drawing>
          <wp:inline distT="0" distB="0" distL="0" distR="0" wp14:anchorId="7E1BD6A1" wp14:editId="0D05DC4C">
            <wp:extent cx="5334000" cy="3143250"/>
            <wp:effectExtent l="0" t="0" r="0" b="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7F2E8B" w:rsidRDefault="007F2E8B" w:rsidP="007F2E8B">
      <w:pPr>
        <w:pStyle w:val="a9"/>
        <w:widowControl w:val="0"/>
        <w:autoSpaceDE w:val="0"/>
        <w:autoSpaceDN w:val="0"/>
        <w:adjustRightInd w:val="0"/>
        <w:ind w:left="-426" w:right="283" w:firstLine="568"/>
        <w:jc w:val="both"/>
        <w:rPr>
          <w:rFonts w:ascii="Times New Roman" w:hAnsi="Times New Roman"/>
          <w:color w:val="FF0000"/>
          <w:sz w:val="24"/>
          <w:szCs w:val="24"/>
        </w:rPr>
      </w:pPr>
    </w:p>
    <w:p w:rsidR="007F2E8B" w:rsidRDefault="007F2E8B" w:rsidP="007F2E8B">
      <w:pPr>
        <w:pStyle w:val="a9"/>
        <w:widowControl w:val="0"/>
        <w:autoSpaceDE w:val="0"/>
        <w:autoSpaceDN w:val="0"/>
        <w:adjustRightInd w:val="0"/>
        <w:ind w:left="0" w:firstLine="360"/>
        <w:jc w:val="center"/>
        <w:rPr>
          <w:rFonts w:ascii="Times New Roman" w:hAnsi="Times New Roman"/>
          <w:color w:val="FF0000"/>
          <w:sz w:val="24"/>
          <w:szCs w:val="24"/>
        </w:rPr>
      </w:pPr>
      <w:r w:rsidRPr="006E6EFD">
        <w:rPr>
          <w:rFonts w:ascii="Times New Roman" w:hAnsi="Times New Roman"/>
          <w:b/>
          <w:i/>
          <w:sz w:val="24"/>
          <w:szCs w:val="24"/>
        </w:rPr>
        <w:t xml:space="preserve">                           </w:t>
      </w:r>
    </w:p>
    <w:p w:rsidR="007F2E8B" w:rsidRPr="004D04B4" w:rsidRDefault="007F2E8B" w:rsidP="0065721C">
      <w:pPr>
        <w:pStyle w:val="a9"/>
        <w:widowControl w:val="0"/>
        <w:autoSpaceDE w:val="0"/>
        <w:autoSpaceDN w:val="0"/>
        <w:adjustRightInd w:val="0"/>
        <w:spacing w:line="240" w:lineRule="auto"/>
        <w:ind w:left="-426" w:right="283" w:firstLine="568"/>
        <w:jc w:val="both"/>
        <w:rPr>
          <w:rFonts w:ascii="Times New Roman" w:hAnsi="Times New Roman"/>
          <w:b/>
          <w:i/>
          <w:color w:val="FF0000"/>
          <w:sz w:val="24"/>
          <w:szCs w:val="24"/>
        </w:rPr>
      </w:pPr>
      <w:r w:rsidRPr="00AD0A83">
        <w:rPr>
          <w:rFonts w:ascii="Times New Roman" w:hAnsi="Times New Roman"/>
          <w:sz w:val="24"/>
          <w:szCs w:val="24"/>
        </w:rPr>
        <w:t xml:space="preserve">Необходимо отметить, что причинами возникновения пожаров являются нарушения правил пожарной безопасности и неосторожное обращение с огнем со стороны жильцов. </w:t>
      </w:r>
      <w:r w:rsidRPr="00AD0A83">
        <w:rPr>
          <w:rFonts w:ascii="Times New Roman" w:hAnsi="Times New Roman"/>
          <w:sz w:val="24"/>
          <w:szCs w:val="24"/>
        </w:rPr>
        <w:tab/>
        <w:t>Населением зачастую игнорируются правила пожарной безопасности, что и приводит к пожарам.</w:t>
      </w:r>
      <w:r>
        <w:rPr>
          <w:rFonts w:ascii="Times New Roman" w:hAnsi="Times New Roman"/>
          <w:b/>
          <w:i/>
          <w:color w:val="FF0000"/>
          <w:sz w:val="24"/>
          <w:szCs w:val="24"/>
        </w:rPr>
        <w:t xml:space="preserve">  </w:t>
      </w:r>
    </w:p>
    <w:p w:rsidR="00950865" w:rsidRPr="0065721C" w:rsidRDefault="00950865" w:rsidP="00950865">
      <w:pPr>
        <w:jc w:val="center"/>
        <w:rPr>
          <w:rFonts w:ascii="Times New Roman" w:hAnsi="Times New Roman" w:cs="Times New Roman"/>
          <w:b/>
          <w:sz w:val="28"/>
          <w:szCs w:val="28"/>
        </w:rPr>
      </w:pPr>
      <w:r w:rsidRPr="0065721C">
        <w:rPr>
          <w:rFonts w:ascii="Times New Roman" w:hAnsi="Times New Roman" w:cs="Times New Roman"/>
          <w:b/>
          <w:sz w:val="28"/>
          <w:szCs w:val="28"/>
        </w:rPr>
        <w:t xml:space="preserve">Информация по новой </w:t>
      </w:r>
      <w:proofErr w:type="spellStart"/>
      <w:r w:rsidRPr="0065721C">
        <w:rPr>
          <w:rFonts w:ascii="Times New Roman" w:hAnsi="Times New Roman" w:cs="Times New Roman"/>
          <w:b/>
          <w:sz w:val="28"/>
          <w:szCs w:val="28"/>
        </w:rPr>
        <w:t>коронавирусной</w:t>
      </w:r>
      <w:proofErr w:type="spellEnd"/>
      <w:r w:rsidRPr="0065721C">
        <w:rPr>
          <w:rFonts w:ascii="Times New Roman" w:hAnsi="Times New Roman" w:cs="Times New Roman"/>
          <w:b/>
          <w:sz w:val="28"/>
          <w:szCs w:val="28"/>
        </w:rPr>
        <w:t xml:space="preserve"> инфекции</w:t>
      </w:r>
    </w:p>
    <w:p w:rsidR="00950865" w:rsidRPr="00950865" w:rsidRDefault="00950865" w:rsidP="0065721C">
      <w:pPr>
        <w:spacing w:after="0" w:line="240" w:lineRule="auto"/>
        <w:ind w:firstLine="709"/>
        <w:jc w:val="both"/>
        <w:rPr>
          <w:rFonts w:ascii="Times New Roman" w:hAnsi="Times New Roman" w:cs="Times New Roman"/>
          <w:sz w:val="24"/>
          <w:szCs w:val="24"/>
        </w:rPr>
      </w:pPr>
      <w:r w:rsidRPr="00950865">
        <w:rPr>
          <w:rFonts w:ascii="Times New Roman" w:hAnsi="Times New Roman" w:cs="Times New Roman"/>
          <w:sz w:val="24"/>
          <w:szCs w:val="24"/>
        </w:rPr>
        <w:t xml:space="preserve">Всего по </w:t>
      </w:r>
      <w:proofErr w:type="spellStart"/>
      <w:r w:rsidRPr="00950865">
        <w:rPr>
          <w:rFonts w:ascii="Times New Roman" w:hAnsi="Times New Roman" w:cs="Times New Roman"/>
          <w:sz w:val="24"/>
          <w:szCs w:val="24"/>
        </w:rPr>
        <w:t>г.Бирюсинску</w:t>
      </w:r>
      <w:proofErr w:type="spellEnd"/>
      <w:r w:rsidRPr="00950865">
        <w:rPr>
          <w:rFonts w:ascii="Times New Roman" w:hAnsi="Times New Roman" w:cs="Times New Roman"/>
          <w:sz w:val="24"/>
          <w:szCs w:val="24"/>
        </w:rPr>
        <w:t xml:space="preserve"> переболело </w:t>
      </w:r>
      <w:proofErr w:type="spellStart"/>
      <w:r w:rsidR="00614935">
        <w:rPr>
          <w:rFonts w:ascii="Times New Roman" w:hAnsi="Times New Roman" w:cs="Times New Roman"/>
          <w:sz w:val="24"/>
          <w:szCs w:val="24"/>
        </w:rPr>
        <w:t>коронавирусной</w:t>
      </w:r>
      <w:proofErr w:type="spellEnd"/>
      <w:r w:rsidR="00614935">
        <w:rPr>
          <w:rFonts w:ascii="Times New Roman" w:hAnsi="Times New Roman" w:cs="Times New Roman"/>
          <w:sz w:val="24"/>
          <w:szCs w:val="24"/>
        </w:rPr>
        <w:t xml:space="preserve"> инфекцией за 2020 год </w:t>
      </w:r>
      <w:r w:rsidRPr="00950865">
        <w:rPr>
          <w:rFonts w:ascii="Times New Roman" w:hAnsi="Times New Roman" w:cs="Times New Roman"/>
          <w:sz w:val="24"/>
          <w:szCs w:val="24"/>
        </w:rPr>
        <w:t>-156 человек;</w:t>
      </w:r>
    </w:p>
    <w:p w:rsidR="00950865" w:rsidRPr="00950865" w:rsidRDefault="00614935" w:rsidP="0065721C">
      <w:pPr>
        <w:spacing w:after="0" w:line="240" w:lineRule="auto"/>
        <w:ind w:firstLine="709"/>
        <w:jc w:val="both"/>
        <w:rPr>
          <w:rFonts w:ascii="Times New Roman" w:hAnsi="Times New Roman" w:cs="Times New Roman"/>
          <w:sz w:val="24"/>
          <w:szCs w:val="24"/>
        </w:rPr>
      </w:pPr>
      <w:r w:rsidRPr="00950865">
        <w:rPr>
          <w:rFonts w:ascii="Times New Roman" w:hAnsi="Times New Roman" w:cs="Times New Roman"/>
          <w:sz w:val="24"/>
          <w:szCs w:val="24"/>
        </w:rPr>
        <w:t xml:space="preserve"> </w:t>
      </w:r>
      <w:proofErr w:type="gramStart"/>
      <w:r w:rsidRPr="00950865">
        <w:rPr>
          <w:rFonts w:ascii="Times New Roman" w:hAnsi="Times New Roman" w:cs="Times New Roman"/>
          <w:sz w:val="24"/>
          <w:szCs w:val="24"/>
        </w:rPr>
        <w:t>и</w:t>
      </w:r>
      <w:r w:rsidR="00950865" w:rsidRPr="00950865">
        <w:rPr>
          <w:rFonts w:ascii="Times New Roman" w:hAnsi="Times New Roman" w:cs="Times New Roman"/>
          <w:sz w:val="24"/>
          <w:szCs w:val="24"/>
        </w:rPr>
        <w:t>з</w:t>
      </w:r>
      <w:proofErr w:type="gramEnd"/>
      <w:r w:rsidR="00950865" w:rsidRPr="00950865">
        <w:rPr>
          <w:rFonts w:ascii="Times New Roman" w:hAnsi="Times New Roman" w:cs="Times New Roman"/>
          <w:sz w:val="24"/>
          <w:szCs w:val="24"/>
        </w:rPr>
        <w:t xml:space="preserve"> них детей -13 человек.</w:t>
      </w:r>
    </w:p>
    <w:p w:rsidR="00950865" w:rsidRPr="00950865" w:rsidRDefault="00950865" w:rsidP="0065721C">
      <w:pPr>
        <w:spacing w:after="0" w:line="240" w:lineRule="auto"/>
        <w:ind w:firstLine="709"/>
        <w:jc w:val="both"/>
        <w:rPr>
          <w:rFonts w:ascii="Times New Roman" w:hAnsi="Times New Roman" w:cs="Times New Roman"/>
          <w:sz w:val="24"/>
          <w:szCs w:val="24"/>
        </w:rPr>
      </w:pPr>
      <w:r w:rsidRPr="00950865">
        <w:rPr>
          <w:rFonts w:ascii="Times New Roman" w:hAnsi="Times New Roman" w:cs="Times New Roman"/>
          <w:sz w:val="24"/>
          <w:szCs w:val="24"/>
        </w:rPr>
        <w:t>Получили лечение в условиях стационара -56 человек;</w:t>
      </w:r>
    </w:p>
    <w:p w:rsidR="00950865" w:rsidRPr="00950865" w:rsidRDefault="00614935" w:rsidP="0065721C">
      <w:pPr>
        <w:spacing w:after="0" w:line="240" w:lineRule="auto"/>
        <w:ind w:firstLine="709"/>
        <w:jc w:val="both"/>
        <w:rPr>
          <w:rFonts w:ascii="Times New Roman" w:hAnsi="Times New Roman" w:cs="Times New Roman"/>
          <w:sz w:val="24"/>
          <w:szCs w:val="24"/>
        </w:rPr>
      </w:pPr>
      <w:proofErr w:type="gramStart"/>
      <w:r w:rsidRPr="00950865">
        <w:rPr>
          <w:rFonts w:ascii="Times New Roman" w:hAnsi="Times New Roman" w:cs="Times New Roman"/>
          <w:sz w:val="24"/>
          <w:szCs w:val="24"/>
        </w:rPr>
        <w:t>и</w:t>
      </w:r>
      <w:r w:rsidR="00950865" w:rsidRPr="00950865">
        <w:rPr>
          <w:rFonts w:ascii="Times New Roman" w:hAnsi="Times New Roman" w:cs="Times New Roman"/>
          <w:sz w:val="24"/>
          <w:szCs w:val="24"/>
        </w:rPr>
        <w:t>з</w:t>
      </w:r>
      <w:proofErr w:type="gramEnd"/>
      <w:r w:rsidR="00950865" w:rsidRPr="00950865">
        <w:rPr>
          <w:rFonts w:ascii="Times New Roman" w:hAnsi="Times New Roman" w:cs="Times New Roman"/>
          <w:sz w:val="24"/>
          <w:szCs w:val="24"/>
        </w:rPr>
        <w:t xml:space="preserve"> них детей -5 человек.</w:t>
      </w:r>
    </w:p>
    <w:p w:rsidR="00950865" w:rsidRPr="00950865" w:rsidRDefault="00950865" w:rsidP="0065721C">
      <w:pPr>
        <w:spacing w:after="0" w:line="240" w:lineRule="auto"/>
        <w:ind w:firstLine="709"/>
        <w:jc w:val="both"/>
        <w:rPr>
          <w:rFonts w:ascii="Times New Roman" w:hAnsi="Times New Roman" w:cs="Times New Roman"/>
          <w:sz w:val="24"/>
          <w:szCs w:val="24"/>
        </w:rPr>
      </w:pPr>
      <w:r w:rsidRPr="00950865">
        <w:rPr>
          <w:rFonts w:ascii="Times New Roman" w:hAnsi="Times New Roman" w:cs="Times New Roman"/>
          <w:sz w:val="24"/>
          <w:szCs w:val="24"/>
        </w:rPr>
        <w:t>Контактных лиц -273 человека;</w:t>
      </w:r>
    </w:p>
    <w:p w:rsidR="00950865" w:rsidRPr="00950865" w:rsidRDefault="00950865" w:rsidP="0065721C">
      <w:pPr>
        <w:spacing w:after="0" w:line="240" w:lineRule="auto"/>
        <w:ind w:firstLine="709"/>
        <w:jc w:val="both"/>
        <w:rPr>
          <w:rFonts w:ascii="Times New Roman" w:hAnsi="Times New Roman" w:cs="Times New Roman"/>
          <w:sz w:val="24"/>
          <w:szCs w:val="24"/>
        </w:rPr>
      </w:pPr>
      <w:proofErr w:type="gramStart"/>
      <w:r w:rsidRPr="00950865">
        <w:rPr>
          <w:rFonts w:ascii="Times New Roman" w:hAnsi="Times New Roman" w:cs="Times New Roman"/>
          <w:sz w:val="24"/>
          <w:szCs w:val="24"/>
        </w:rPr>
        <w:t>из</w:t>
      </w:r>
      <w:proofErr w:type="gramEnd"/>
      <w:r w:rsidRPr="00950865">
        <w:rPr>
          <w:rFonts w:ascii="Times New Roman" w:hAnsi="Times New Roman" w:cs="Times New Roman"/>
          <w:sz w:val="24"/>
          <w:szCs w:val="24"/>
        </w:rPr>
        <w:t xml:space="preserve"> них детей -98 человек.</w:t>
      </w:r>
    </w:p>
    <w:p w:rsidR="00950865" w:rsidRPr="00950865" w:rsidRDefault="00950865" w:rsidP="0065721C">
      <w:pPr>
        <w:spacing w:after="0" w:line="240" w:lineRule="auto"/>
        <w:ind w:firstLine="709"/>
        <w:jc w:val="both"/>
        <w:rPr>
          <w:rFonts w:ascii="Times New Roman" w:hAnsi="Times New Roman" w:cs="Times New Roman"/>
          <w:sz w:val="24"/>
          <w:szCs w:val="24"/>
        </w:rPr>
      </w:pPr>
      <w:r w:rsidRPr="00950865">
        <w:rPr>
          <w:rFonts w:ascii="Times New Roman" w:hAnsi="Times New Roman" w:cs="Times New Roman"/>
          <w:sz w:val="24"/>
          <w:szCs w:val="24"/>
        </w:rPr>
        <w:t xml:space="preserve">Умерших нет, только от осложнений по </w:t>
      </w:r>
      <w:proofErr w:type="spellStart"/>
      <w:r w:rsidRPr="00950865">
        <w:rPr>
          <w:rFonts w:ascii="Times New Roman" w:hAnsi="Times New Roman" w:cs="Times New Roman"/>
          <w:sz w:val="24"/>
          <w:szCs w:val="24"/>
          <w:lang w:val="en-US"/>
        </w:rPr>
        <w:t>Covid</w:t>
      </w:r>
      <w:proofErr w:type="spellEnd"/>
      <w:r w:rsidRPr="00950865">
        <w:rPr>
          <w:rFonts w:ascii="Times New Roman" w:hAnsi="Times New Roman" w:cs="Times New Roman"/>
          <w:sz w:val="24"/>
          <w:szCs w:val="24"/>
        </w:rPr>
        <w:t>-19.</w:t>
      </w:r>
    </w:p>
    <w:p w:rsidR="00950865" w:rsidRDefault="00950865" w:rsidP="0065721C">
      <w:pPr>
        <w:spacing w:after="0" w:line="240" w:lineRule="auto"/>
        <w:ind w:left="-284" w:right="-340" w:firstLine="709"/>
        <w:jc w:val="both"/>
        <w:rPr>
          <w:rFonts w:ascii="Times New Roman" w:hAnsi="Times New Roman" w:cs="Times New Roman"/>
          <w:sz w:val="24"/>
          <w:szCs w:val="24"/>
        </w:rPr>
      </w:pPr>
      <w:r w:rsidRPr="00950865">
        <w:rPr>
          <w:rFonts w:ascii="Times New Roman" w:hAnsi="Times New Roman" w:cs="Times New Roman"/>
          <w:sz w:val="24"/>
          <w:szCs w:val="24"/>
        </w:rPr>
        <w:t>Количество пневмоний за 2020 год</w:t>
      </w:r>
      <w:r w:rsidR="00B7409A">
        <w:rPr>
          <w:rFonts w:ascii="Times New Roman" w:hAnsi="Times New Roman" w:cs="Times New Roman"/>
          <w:sz w:val="24"/>
          <w:szCs w:val="24"/>
        </w:rPr>
        <w:t xml:space="preserve"> </w:t>
      </w:r>
      <w:r w:rsidRPr="00950865">
        <w:rPr>
          <w:rFonts w:ascii="Times New Roman" w:hAnsi="Times New Roman" w:cs="Times New Roman"/>
          <w:sz w:val="24"/>
          <w:szCs w:val="24"/>
        </w:rPr>
        <w:t>- 180 человек</w:t>
      </w:r>
    </w:p>
    <w:p w:rsidR="00FF38C7" w:rsidRPr="00950865" w:rsidRDefault="00FF38C7" w:rsidP="00FF38C7">
      <w:pPr>
        <w:spacing w:after="0" w:line="240" w:lineRule="auto"/>
        <w:ind w:left="-284" w:right="-340"/>
        <w:jc w:val="both"/>
        <w:rPr>
          <w:rFonts w:ascii="Times New Roman" w:hAnsi="Times New Roman" w:cs="Times New Roman"/>
          <w:b/>
          <w:color w:val="FF0000"/>
          <w:sz w:val="24"/>
          <w:szCs w:val="24"/>
        </w:rPr>
      </w:pPr>
    </w:p>
    <w:p w:rsidR="00C0509B" w:rsidRPr="00385F20" w:rsidRDefault="00C0509B" w:rsidP="00FB7349">
      <w:pPr>
        <w:pStyle w:val="a9"/>
        <w:widowControl w:val="0"/>
        <w:autoSpaceDE w:val="0"/>
        <w:autoSpaceDN w:val="0"/>
        <w:adjustRightInd w:val="0"/>
        <w:spacing w:after="0" w:line="240" w:lineRule="auto"/>
        <w:ind w:left="-426" w:right="-2" w:firstLine="568"/>
        <w:jc w:val="center"/>
        <w:rPr>
          <w:rFonts w:ascii="Bell MT" w:hAnsi="Bell MT"/>
          <w:b/>
          <w:sz w:val="28"/>
          <w:szCs w:val="28"/>
        </w:rPr>
      </w:pPr>
      <w:r w:rsidRPr="00385F20">
        <w:rPr>
          <w:rFonts w:ascii="Cambria" w:hAnsi="Cambria" w:cs="Cambria"/>
          <w:b/>
          <w:sz w:val="28"/>
          <w:szCs w:val="28"/>
        </w:rPr>
        <w:t>Создание</w:t>
      </w:r>
      <w:r w:rsidRPr="00385F20">
        <w:rPr>
          <w:rFonts w:ascii="Bell MT" w:hAnsi="Bell MT"/>
          <w:b/>
          <w:sz w:val="28"/>
          <w:szCs w:val="28"/>
        </w:rPr>
        <w:t xml:space="preserve"> </w:t>
      </w:r>
      <w:r w:rsidRPr="00385F20">
        <w:rPr>
          <w:rFonts w:ascii="Cambria" w:hAnsi="Cambria" w:cs="Cambria"/>
          <w:b/>
          <w:sz w:val="28"/>
          <w:szCs w:val="28"/>
        </w:rPr>
        <w:t>и</w:t>
      </w:r>
      <w:r w:rsidRPr="00385F20">
        <w:rPr>
          <w:rFonts w:ascii="Bell MT" w:hAnsi="Bell MT"/>
          <w:b/>
          <w:sz w:val="28"/>
          <w:szCs w:val="28"/>
        </w:rPr>
        <w:t xml:space="preserve"> </w:t>
      </w:r>
      <w:r w:rsidRPr="00385F20">
        <w:rPr>
          <w:rFonts w:ascii="Cambria" w:hAnsi="Cambria" w:cs="Cambria"/>
          <w:b/>
          <w:sz w:val="28"/>
          <w:szCs w:val="28"/>
        </w:rPr>
        <w:t>организация</w:t>
      </w:r>
      <w:r w:rsidRPr="00385F20">
        <w:rPr>
          <w:rFonts w:ascii="Bell MT" w:hAnsi="Bell MT"/>
          <w:b/>
          <w:sz w:val="28"/>
          <w:szCs w:val="28"/>
        </w:rPr>
        <w:t xml:space="preserve"> </w:t>
      </w:r>
      <w:r w:rsidRPr="00385F20">
        <w:rPr>
          <w:rFonts w:ascii="Cambria" w:hAnsi="Cambria" w:cs="Cambria"/>
          <w:b/>
          <w:sz w:val="28"/>
          <w:szCs w:val="28"/>
        </w:rPr>
        <w:t>деятельности</w:t>
      </w:r>
      <w:r w:rsidRPr="00385F20">
        <w:rPr>
          <w:rFonts w:ascii="Bell MT" w:hAnsi="Bell MT"/>
          <w:b/>
          <w:sz w:val="28"/>
          <w:szCs w:val="28"/>
        </w:rPr>
        <w:t xml:space="preserve"> </w:t>
      </w:r>
      <w:proofErr w:type="spellStart"/>
      <w:r w:rsidRPr="00385F20">
        <w:rPr>
          <w:rFonts w:ascii="Cambria" w:hAnsi="Cambria" w:cs="Cambria"/>
          <w:b/>
          <w:sz w:val="28"/>
          <w:szCs w:val="28"/>
        </w:rPr>
        <w:t>аварийно</w:t>
      </w:r>
      <w:proofErr w:type="spellEnd"/>
      <w:r w:rsidRPr="00385F20">
        <w:rPr>
          <w:rFonts w:ascii="Bell MT" w:hAnsi="Bell MT"/>
          <w:b/>
          <w:sz w:val="28"/>
          <w:szCs w:val="28"/>
        </w:rPr>
        <w:t xml:space="preserve"> </w:t>
      </w:r>
      <w:r w:rsidRPr="00385F20">
        <w:rPr>
          <w:rFonts w:ascii="Bell MT" w:hAnsi="Bell MT" w:cs="Bell MT"/>
          <w:b/>
          <w:sz w:val="28"/>
          <w:szCs w:val="28"/>
        </w:rPr>
        <w:t>–</w:t>
      </w:r>
      <w:r w:rsidRPr="00385F20">
        <w:rPr>
          <w:rFonts w:ascii="Bell MT" w:hAnsi="Bell MT"/>
          <w:b/>
          <w:sz w:val="28"/>
          <w:szCs w:val="28"/>
        </w:rPr>
        <w:t xml:space="preserve"> </w:t>
      </w:r>
      <w:r w:rsidRPr="00385F20">
        <w:rPr>
          <w:rFonts w:ascii="Cambria" w:hAnsi="Cambria" w:cs="Cambria"/>
          <w:b/>
          <w:sz w:val="28"/>
          <w:szCs w:val="28"/>
        </w:rPr>
        <w:t>спасательных</w:t>
      </w:r>
      <w:r w:rsidRPr="00385F20">
        <w:rPr>
          <w:rFonts w:ascii="Bell MT" w:hAnsi="Bell MT"/>
          <w:b/>
          <w:sz w:val="28"/>
          <w:szCs w:val="28"/>
        </w:rPr>
        <w:t xml:space="preserve"> </w:t>
      </w:r>
      <w:r w:rsidRPr="00385F20">
        <w:rPr>
          <w:rFonts w:ascii="Cambria" w:hAnsi="Cambria" w:cs="Cambria"/>
          <w:b/>
          <w:sz w:val="28"/>
          <w:szCs w:val="28"/>
        </w:rPr>
        <w:t>служб</w:t>
      </w:r>
      <w:r w:rsidRPr="00385F20">
        <w:rPr>
          <w:rFonts w:ascii="Bell MT" w:hAnsi="Bell MT"/>
          <w:b/>
          <w:sz w:val="28"/>
          <w:szCs w:val="28"/>
        </w:rPr>
        <w:t xml:space="preserve"> </w:t>
      </w:r>
      <w:r w:rsidRPr="00385F20">
        <w:rPr>
          <w:rFonts w:ascii="Cambria" w:hAnsi="Cambria" w:cs="Cambria"/>
          <w:b/>
          <w:sz w:val="28"/>
          <w:szCs w:val="28"/>
        </w:rPr>
        <w:t>и</w:t>
      </w:r>
      <w:r w:rsidRPr="00385F20">
        <w:rPr>
          <w:rFonts w:ascii="Bell MT" w:hAnsi="Bell MT"/>
          <w:b/>
          <w:sz w:val="28"/>
          <w:szCs w:val="28"/>
        </w:rPr>
        <w:t xml:space="preserve"> </w:t>
      </w:r>
      <w:proofErr w:type="spellStart"/>
      <w:r w:rsidRPr="00385F20">
        <w:rPr>
          <w:rFonts w:ascii="Cambria" w:hAnsi="Cambria" w:cs="Cambria"/>
          <w:b/>
          <w:sz w:val="28"/>
          <w:szCs w:val="28"/>
        </w:rPr>
        <w:t>аварийно</w:t>
      </w:r>
      <w:proofErr w:type="spellEnd"/>
      <w:r w:rsidRPr="00385F20">
        <w:rPr>
          <w:rFonts w:ascii="Bell MT" w:hAnsi="Bell MT"/>
          <w:b/>
          <w:sz w:val="28"/>
          <w:szCs w:val="28"/>
        </w:rPr>
        <w:t xml:space="preserve"> </w:t>
      </w:r>
      <w:r w:rsidRPr="00385F20">
        <w:rPr>
          <w:rFonts w:ascii="Bell MT" w:hAnsi="Bell MT" w:cs="Bell MT"/>
          <w:b/>
          <w:sz w:val="28"/>
          <w:szCs w:val="28"/>
        </w:rPr>
        <w:t>–</w:t>
      </w:r>
      <w:r w:rsidRPr="00385F20">
        <w:rPr>
          <w:rFonts w:ascii="Bell MT" w:hAnsi="Bell MT"/>
          <w:b/>
          <w:sz w:val="28"/>
          <w:szCs w:val="28"/>
        </w:rPr>
        <w:t xml:space="preserve"> </w:t>
      </w:r>
      <w:r w:rsidRPr="00385F20">
        <w:rPr>
          <w:rFonts w:ascii="Cambria" w:hAnsi="Cambria" w:cs="Cambria"/>
          <w:b/>
          <w:sz w:val="28"/>
          <w:szCs w:val="28"/>
        </w:rPr>
        <w:t>спасательных</w:t>
      </w:r>
      <w:r w:rsidRPr="00385F20">
        <w:rPr>
          <w:rFonts w:ascii="Bell MT" w:hAnsi="Bell MT"/>
          <w:b/>
          <w:sz w:val="28"/>
          <w:szCs w:val="28"/>
        </w:rPr>
        <w:t xml:space="preserve"> </w:t>
      </w:r>
      <w:r w:rsidRPr="00385F20">
        <w:rPr>
          <w:rFonts w:ascii="Cambria" w:hAnsi="Cambria" w:cs="Cambria"/>
          <w:b/>
          <w:sz w:val="28"/>
          <w:szCs w:val="28"/>
        </w:rPr>
        <w:t>формирований</w:t>
      </w:r>
    </w:p>
    <w:p w:rsidR="00385F20" w:rsidRPr="00385F20" w:rsidRDefault="00385F20" w:rsidP="0049057A">
      <w:pPr>
        <w:spacing w:after="0" w:line="240" w:lineRule="auto"/>
        <w:ind w:firstLine="708"/>
        <w:jc w:val="both"/>
        <w:rPr>
          <w:rFonts w:ascii="Times New Roman" w:hAnsi="Times New Roman" w:cs="Times New Roman"/>
          <w:sz w:val="24"/>
          <w:szCs w:val="24"/>
        </w:rPr>
      </w:pPr>
      <w:r w:rsidRPr="00385F20">
        <w:rPr>
          <w:rFonts w:ascii="Times New Roman" w:hAnsi="Times New Roman" w:cs="Times New Roman"/>
          <w:sz w:val="24"/>
          <w:szCs w:val="24"/>
        </w:rPr>
        <w:t xml:space="preserve">В целях своевременного проведения </w:t>
      </w:r>
      <w:proofErr w:type="spellStart"/>
      <w:r w:rsidRPr="00385F20">
        <w:rPr>
          <w:rFonts w:ascii="Times New Roman" w:hAnsi="Times New Roman" w:cs="Times New Roman"/>
          <w:sz w:val="24"/>
          <w:szCs w:val="24"/>
        </w:rPr>
        <w:t>аварийно</w:t>
      </w:r>
      <w:proofErr w:type="spellEnd"/>
      <w:r w:rsidRPr="00385F20">
        <w:rPr>
          <w:rFonts w:ascii="Times New Roman" w:hAnsi="Times New Roman" w:cs="Times New Roman"/>
          <w:sz w:val="24"/>
          <w:szCs w:val="24"/>
        </w:rPr>
        <w:t xml:space="preserve"> – восстановительных работ, создана объединенная аварийная бригада, за которой на период ликвидации возможных аварий закреплен автотранспорт и необходимое оборудование. Состав объединенной аварийной бригады ежегодно корректируется. Разработана </w:t>
      </w:r>
      <w:proofErr w:type="gramStart"/>
      <w:r w:rsidRPr="00385F20">
        <w:rPr>
          <w:rFonts w:ascii="Times New Roman" w:hAnsi="Times New Roman" w:cs="Times New Roman"/>
          <w:sz w:val="24"/>
          <w:szCs w:val="24"/>
        </w:rPr>
        <w:t>схема  взаимодействия</w:t>
      </w:r>
      <w:proofErr w:type="gramEnd"/>
      <w:r w:rsidRPr="00385F20">
        <w:rPr>
          <w:rFonts w:ascii="Times New Roman" w:hAnsi="Times New Roman" w:cs="Times New Roman"/>
          <w:sz w:val="24"/>
          <w:szCs w:val="24"/>
        </w:rPr>
        <w:t xml:space="preserve"> с организациями при чрезвычайных ситуациях на объектах ЖКХ и социальной сферы.</w:t>
      </w:r>
    </w:p>
    <w:p w:rsidR="00385F20" w:rsidRPr="00385F20" w:rsidRDefault="00385F20" w:rsidP="0049057A">
      <w:pPr>
        <w:spacing w:after="0" w:line="240" w:lineRule="auto"/>
        <w:ind w:firstLine="708"/>
        <w:jc w:val="both"/>
        <w:rPr>
          <w:rFonts w:ascii="Times New Roman" w:hAnsi="Times New Roman" w:cs="Times New Roman"/>
          <w:sz w:val="24"/>
          <w:szCs w:val="24"/>
        </w:rPr>
      </w:pPr>
      <w:r w:rsidRPr="00385F20">
        <w:rPr>
          <w:rFonts w:ascii="Times New Roman" w:hAnsi="Times New Roman" w:cs="Times New Roman"/>
          <w:sz w:val="24"/>
          <w:szCs w:val="24"/>
        </w:rPr>
        <w:t>Разработан и утвержден постановлением администрации План действий по ликвидации последствий аварийных ситуаций на системах</w:t>
      </w:r>
      <w:r w:rsidR="00AD010B">
        <w:rPr>
          <w:rFonts w:ascii="Times New Roman" w:hAnsi="Times New Roman" w:cs="Times New Roman"/>
          <w:sz w:val="24"/>
          <w:szCs w:val="24"/>
        </w:rPr>
        <w:t xml:space="preserve"> </w:t>
      </w:r>
      <w:r w:rsidRPr="00385F20">
        <w:rPr>
          <w:rFonts w:ascii="Times New Roman" w:hAnsi="Times New Roman" w:cs="Times New Roman"/>
          <w:sz w:val="24"/>
          <w:szCs w:val="24"/>
        </w:rPr>
        <w:t>теплоснабжения.</w:t>
      </w:r>
    </w:p>
    <w:p w:rsidR="00C96874" w:rsidRDefault="00C96874" w:rsidP="009F038D">
      <w:pPr>
        <w:spacing w:after="0" w:line="240" w:lineRule="auto"/>
        <w:ind w:firstLine="709"/>
        <w:jc w:val="center"/>
        <w:rPr>
          <w:rFonts w:ascii="Times New Roman" w:hAnsi="Times New Roman" w:cs="Times New Roman"/>
          <w:b/>
          <w:sz w:val="28"/>
          <w:szCs w:val="28"/>
        </w:rPr>
      </w:pPr>
    </w:p>
    <w:p w:rsidR="00624308" w:rsidRDefault="00624308" w:rsidP="009F038D">
      <w:pPr>
        <w:spacing w:after="0" w:line="240" w:lineRule="auto"/>
        <w:ind w:firstLine="709"/>
        <w:jc w:val="center"/>
        <w:rPr>
          <w:rFonts w:ascii="Times New Roman" w:hAnsi="Times New Roman" w:cs="Times New Roman"/>
          <w:b/>
          <w:sz w:val="28"/>
          <w:szCs w:val="28"/>
        </w:rPr>
      </w:pPr>
    </w:p>
    <w:tbl>
      <w:tblPr>
        <w:tblStyle w:val="aa"/>
        <w:tblW w:w="0" w:type="auto"/>
        <w:tblLook w:val="04A0" w:firstRow="1" w:lastRow="0" w:firstColumn="1" w:lastColumn="0" w:noHBand="0" w:noVBand="1"/>
      </w:tblPr>
      <w:tblGrid>
        <w:gridCol w:w="9344"/>
      </w:tblGrid>
      <w:tr w:rsidR="006A747C" w:rsidTr="006A747C">
        <w:tc>
          <w:tcPr>
            <w:tcW w:w="9344" w:type="dxa"/>
            <w:shd w:val="clear" w:color="auto" w:fill="C5E0B3" w:themeFill="accent6" w:themeFillTint="66"/>
          </w:tcPr>
          <w:p w:rsidR="006A747C" w:rsidRDefault="006A747C" w:rsidP="006A747C">
            <w:pPr>
              <w:ind w:firstLine="709"/>
              <w:jc w:val="center"/>
              <w:rPr>
                <w:rFonts w:ascii="Times New Roman" w:hAnsi="Times New Roman" w:cs="Times New Roman"/>
                <w:b/>
                <w:sz w:val="28"/>
                <w:szCs w:val="28"/>
              </w:rPr>
            </w:pPr>
            <w:r w:rsidRPr="009605D6">
              <w:rPr>
                <w:rFonts w:ascii="Times New Roman" w:hAnsi="Times New Roman" w:cs="Times New Roman"/>
                <w:b/>
                <w:sz w:val="28"/>
                <w:szCs w:val="28"/>
              </w:rPr>
              <w:t>Правовая работа</w:t>
            </w:r>
          </w:p>
          <w:p w:rsidR="006A747C" w:rsidRDefault="006A747C" w:rsidP="009F038D">
            <w:pPr>
              <w:jc w:val="center"/>
              <w:rPr>
                <w:rFonts w:ascii="Times New Roman" w:hAnsi="Times New Roman" w:cs="Times New Roman"/>
                <w:b/>
                <w:sz w:val="28"/>
                <w:szCs w:val="28"/>
              </w:rPr>
            </w:pPr>
          </w:p>
        </w:tc>
      </w:tr>
    </w:tbl>
    <w:p w:rsidR="00F91D90" w:rsidRPr="00C96874" w:rsidRDefault="009605D6" w:rsidP="00C96874">
      <w:pPr>
        <w:pStyle w:val="ConsPlusNormal"/>
        <w:ind w:firstLine="709"/>
        <w:jc w:val="both"/>
        <w:outlineLvl w:val="2"/>
        <w:rPr>
          <w:rFonts w:ascii="Times New Roman" w:hAnsi="Times New Roman" w:cs="Times New Roman"/>
          <w:sz w:val="24"/>
          <w:szCs w:val="24"/>
        </w:rPr>
      </w:pPr>
      <w:r w:rsidRPr="00C96874">
        <w:rPr>
          <w:rFonts w:ascii="Times New Roman" w:hAnsi="Times New Roman" w:cs="Times New Roman"/>
          <w:sz w:val="24"/>
          <w:szCs w:val="24"/>
        </w:rPr>
        <w:t xml:space="preserve">За 2020 год администрация участвовала </w:t>
      </w:r>
      <w:proofErr w:type="gramStart"/>
      <w:r w:rsidRPr="00C96874">
        <w:rPr>
          <w:rFonts w:ascii="Times New Roman" w:hAnsi="Times New Roman" w:cs="Times New Roman"/>
          <w:sz w:val="24"/>
          <w:szCs w:val="24"/>
        </w:rPr>
        <w:t>в  рассмотрении</w:t>
      </w:r>
      <w:proofErr w:type="gramEnd"/>
      <w:r w:rsidRPr="00C96874">
        <w:rPr>
          <w:rFonts w:ascii="Times New Roman" w:hAnsi="Times New Roman" w:cs="Times New Roman"/>
          <w:sz w:val="24"/>
          <w:szCs w:val="24"/>
        </w:rPr>
        <w:t xml:space="preserve"> 97 гражданских дел, присутствовала более чем в 250 судебных заседаниях в мировых, районных, областных, краевых, арбитражных судах Иркутской области и Красноярского края. </w:t>
      </w:r>
    </w:p>
    <w:p w:rsidR="009605D6" w:rsidRPr="00C96874" w:rsidRDefault="009605D6" w:rsidP="00C96874">
      <w:pPr>
        <w:pStyle w:val="ConsPlusNormal"/>
        <w:ind w:firstLine="709"/>
        <w:jc w:val="both"/>
        <w:outlineLvl w:val="2"/>
        <w:rPr>
          <w:rFonts w:ascii="Times New Roman" w:hAnsi="Times New Roman" w:cs="Times New Roman"/>
          <w:sz w:val="24"/>
          <w:szCs w:val="24"/>
        </w:rPr>
      </w:pPr>
      <w:r w:rsidRPr="00C96874">
        <w:rPr>
          <w:rFonts w:ascii="Times New Roman" w:hAnsi="Times New Roman" w:cs="Times New Roman"/>
          <w:sz w:val="24"/>
          <w:szCs w:val="24"/>
        </w:rPr>
        <w:t>До момента подачи ис</w:t>
      </w:r>
      <w:r w:rsidR="00FD6CE0">
        <w:rPr>
          <w:rFonts w:ascii="Times New Roman" w:hAnsi="Times New Roman" w:cs="Times New Roman"/>
          <w:sz w:val="24"/>
          <w:szCs w:val="24"/>
        </w:rPr>
        <w:t>ковых заявлений в суд велась</w:t>
      </w:r>
      <w:r w:rsidRPr="00C96874">
        <w:rPr>
          <w:rFonts w:ascii="Times New Roman" w:hAnsi="Times New Roman" w:cs="Times New Roman"/>
          <w:sz w:val="24"/>
          <w:szCs w:val="24"/>
        </w:rPr>
        <w:t xml:space="preserve"> претензионная работа со всеми гражданами и юридическими лицами. За  2020 год  были рассмотрены и удовлетворены 3 иска о взыскании неосновательного обогащения за пользование земельными участками на сумму 23</w:t>
      </w:r>
      <w:r w:rsidR="00FD6CE0">
        <w:rPr>
          <w:rFonts w:ascii="Times New Roman" w:hAnsi="Times New Roman" w:cs="Times New Roman"/>
          <w:sz w:val="24"/>
          <w:szCs w:val="24"/>
        </w:rPr>
        <w:t xml:space="preserve">тыс. </w:t>
      </w:r>
      <w:r w:rsidRPr="00C96874">
        <w:rPr>
          <w:rFonts w:ascii="Times New Roman" w:hAnsi="Times New Roman" w:cs="Times New Roman"/>
          <w:sz w:val="24"/>
          <w:szCs w:val="24"/>
        </w:rPr>
        <w:t>руб.; удовлетворен 1 иск по взысканию платежей за аренду земли в размере 41</w:t>
      </w:r>
      <w:r w:rsidR="00FD6CE0">
        <w:rPr>
          <w:rFonts w:ascii="Times New Roman" w:hAnsi="Times New Roman" w:cs="Times New Roman"/>
          <w:sz w:val="24"/>
          <w:szCs w:val="24"/>
        </w:rPr>
        <w:t xml:space="preserve">тыс. </w:t>
      </w:r>
      <w:r w:rsidRPr="00C96874">
        <w:rPr>
          <w:rFonts w:ascii="Times New Roman" w:hAnsi="Times New Roman" w:cs="Times New Roman"/>
          <w:sz w:val="24"/>
          <w:szCs w:val="24"/>
        </w:rPr>
        <w:t>руб., рассмотрено и удовлетворено 5 исков о взыскании платы за на</w:t>
      </w:r>
      <w:r w:rsidR="00F91D90" w:rsidRPr="00C96874">
        <w:rPr>
          <w:rFonts w:ascii="Times New Roman" w:hAnsi="Times New Roman" w:cs="Times New Roman"/>
          <w:sz w:val="24"/>
          <w:szCs w:val="24"/>
        </w:rPr>
        <w:t>е</w:t>
      </w:r>
      <w:r w:rsidRPr="00C96874">
        <w:rPr>
          <w:rFonts w:ascii="Times New Roman" w:hAnsi="Times New Roman" w:cs="Times New Roman"/>
          <w:sz w:val="24"/>
          <w:szCs w:val="24"/>
        </w:rPr>
        <w:t xml:space="preserve">м муниципального жилья на сумму 5 </w:t>
      </w:r>
      <w:r w:rsidR="00FD6CE0">
        <w:rPr>
          <w:rFonts w:ascii="Times New Roman" w:hAnsi="Times New Roman" w:cs="Times New Roman"/>
          <w:sz w:val="24"/>
          <w:szCs w:val="24"/>
        </w:rPr>
        <w:t xml:space="preserve">тыс. </w:t>
      </w:r>
      <w:r w:rsidRPr="00C96874">
        <w:rPr>
          <w:rFonts w:ascii="Times New Roman" w:hAnsi="Times New Roman" w:cs="Times New Roman"/>
          <w:sz w:val="24"/>
          <w:szCs w:val="24"/>
        </w:rPr>
        <w:t>руб.; рассматриваются 2 иска о возмещении ущерба, нанесенного муниципальному образованию на сумму 1 200 </w:t>
      </w:r>
      <w:r w:rsidR="0081678B">
        <w:rPr>
          <w:rFonts w:ascii="Times New Roman" w:hAnsi="Times New Roman" w:cs="Times New Roman"/>
          <w:sz w:val="24"/>
          <w:szCs w:val="24"/>
        </w:rPr>
        <w:t xml:space="preserve">тыс. </w:t>
      </w:r>
      <w:r w:rsidRPr="00C96874">
        <w:rPr>
          <w:rFonts w:ascii="Times New Roman" w:hAnsi="Times New Roman" w:cs="Times New Roman"/>
          <w:sz w:val="24"/>
          <w:szCs w:val="24"/>
        </w:rPr>
        <w:t>руб.</w:t>
      </w:r>
      <w:r w:rsidR="00330FC4" w:rsidRPr="00C96874">
        <w:rPr>
          <w:rFonts w:ascii="Times New Roman" w:hAnsi="Times New Roman" w:cs="Times New Roman"/>
          <w:sz w:val="24"/>
          <w:szCs w:val="24"/>
        </w:rPr>
        <w:t xml:space="preserve">, </w:t>
      </w:r>
      <w:r w:rsidR="00CC0E2C" w:rsidRPr="00C96874">
        <w:rPr>
          <w:rFonts w:ascii="Times New Roman" w:hAnsi="Times New Roman" w:cs="Times New Roman"/>
          <w:sz w:val="24"/>
          <w:szCs w:val="24"/>
        </w:rPr>
        <w:t>1</w:t>
      </w:r>
      <w:r w:rsidR="00330FC4" w:rsidRPr="00C96874">
        <w:rPr>
          <w:rFonts w:ascii="Times New Roman" w:hAnsi="Times New Roman" w:cs="Times New Roman"/>
          <w:sz w:val="24"/>
          <w:szCs w:val="24"/>
        </w:rPr>
        <w:t xml:space="preserve"> иск  о возмещении ущерба муниципальному образованию на сумму 540 </w:t>
      </w:r>
      <w:r w:rsidR="0081678B">
        <w:rPr>
          <w:rFonts w:ascii="Times New Roman" w:hAnsi="Times New Roman" w:cs="Times New Roman"/>
          <w:sz w:val="24"/>
          <w:szCs w:val="24"/>
        </w:rPr>
        <w:t>тыс.</w:t>
      </w:r>
      <w:r w:rsidR="00330FC4" w:rsidRPr="00C96874">
        <w:rPr>
          <w:rFonts w:ascii="Times New Roman" w:hAnsi="Times New Roman" w:cs="Times New Roman"/>
          <w:sz w:val="24"/>
          <w:szCs w:val="24"/>
        </w:rPr>
        <w:t xml:space="preserve"> руб.</w:t>
      </w:r>
      <w:r w:rsidR="00CC0E2C" w:rsidRPr="00C96874">
        <w:rPr>
          <w:rFonts w:ascii="Times New Roman" w:hAnsi="Times New Roman" w:cs="Times New Roman"/>
          <w:sz w:val="24"/>
          <w:szCs w:val="24"/>
        </w:rPr>
        <w:t xml:space="preserve"> </w:t>
      </w:r>
      <w:r w:rsidR="00330FC4" w:rsidRPr="00C96874">
        <w:rPr>
          <w:rFonts w:ascii="Times New Roman" w:hAnsi="Times New Roman" w:cs="Times New Roman"/>
          <w:sz w:val="24"/>
          <w:szCs w:val="24"/>
        </w:rPr>
        <w:t>удовлетворен</w:t>
      </w:r>
      <w:r w:rsidRPr="00C96874">
        <w:rPr>
          <w:rFonts w:ascii="Times New Roman" w:hAnsi="Times New Roman" w:cs="Times New Roman"/>
          <w:sz w:val="24"/>
          <w:szCs w:val="24"/>
        </w:rPr>
        <w:t>; удовлетворены 10 исков о признании жилых домов выморочным, бесхозяйным имуществом, которые оформляются в муниципальную собственность и распределяются гражданам, признанным нуждающимися в жилых помещениях; удовлетворены 2 иска о взыскании платы за аренду муниципального имущества на сумму 34 </w:t>
      </w:r>
      <w:r w:rsidR="0081678B">
        <w:rPr>
          <w:rFonts w:ascii="Times New Roman" w:hAnsi="Times New Roman" w:cs="Times New Roman"/>
          <w:sz w:val="24"/>
          <w:szCs w:val="24"/>
        </w:rPr>
        <w:t xml:space="preserve">тыс. </w:t>
      </w:r>
      <w:r w:rsidRPr="00C96874">
        <w:rPr>
          <w:rFonts w:ascii="Times New Roman" w:hAnsi="Times New Roman" w:cs="Times New Roman"/>
          <w:sz w:val="24"/>
          <w:szCs w:val="24"/>
        </w:rPr>
        <w:t xml:space="preserve">рублей; удовлетворены 19 исков о признании граждан, утратившими право пользования жилым помещением, </w:t>
      </w:r>
      <w:r w:rsidR="00D60DD3" w:rsidRPr="00C96874">
        <w:rPr>
          <w:rFonts w:ascii="Times New Roman" w:hAnsi="Times New Roman" w:cs="Times New Roman"/>
          <w:sz w:val="24"/>
          <w:szCs w:val="24"/>
        </w:rPr>
        <w:t>4</w:t>
      </w:r>
      <w:r w:rsidRPr="00C96874">
        <w:rPr>
          <w:rFonts w:ascii="Times New Roman" w:hAnsi="Times New Roman" w:cs="Times New Roman"/>
          <w:sz w:val="24"/>
          <w:szCs w:val="24"/>
        </w:rPr>
        <w:t xml:space="preserve"> освободившихся по решению суда жилых помещения, распределены гражданам, состоящим на учете граждан, нуждающихся в предоставлении жилых помещений;  удовлетворен 1 иск на сумму 98 </w:t>
      </w:r>
      <w:r w:rsidR="0081678B">
        <w:rPr>
          <w:rFonts w:ascii="Times New Roman" w:hAnsi="Times New Roman" w:cs="Times New Roman"/>
          <w:sz w:val="24"/>
          <w:szCs w:val="24"/>
        </w:rPr>
        <w:t xml:space="preserve">тыс. </w:t>
      </w:r>
      <w:r w:rsidRPr="00C96874">
        <w:rPr>
          <w:rFonts w:ascii="Times New Roman" w:hAnsi="Times New Roman" w:cs="Times New Roman"/>
          <w:sz w:val="24"/>
          <w:szCs w:val="24"/>
        </w:rPr>
        <w:t>рублей  по взысканию штрафа за неисполнение обязательств по муниципальному контракту; поданы 10 исков о возложении обязанности снести дом, признанный в установленном законом порядке аварийным, подлежащим сносу.</w:t>
      </w:r>
    </w:p>
    <w:p w:rsidR="00265A38" w:rsidRPr="00C96874" w:rsidRDefault="00265A38" w:rsidP="00C96874">
      <w:pPr>
        <w:pStyle w:val="ConsPlusNormal"/>
        <w:ind w:firstLine="709"/>
        <w:jc w:val="both"/>
        <w:outlineLvl w:val="2"/>
        <w:rPr>
          <w:rFonts w:ascii="Times New Roman" w:hAnsi="Times New Roman" w:cs="Times New Roman"/>
          <w:sz w:val="24"/>
          <w:szCs w:val="24"/>
        </w:rPr>
      </w:pPr>
      <w:r w:rsidRPr="00C96874">
        <w:rPr>
          <w:rFonts w:ascii="Times New Roman" w:hAnsi="Times New Roman" w:cs="Times New Roman"/>
          <w:sz w:val="24"/>
          <w:szCs w:val="24"/>
        </w:rPr>
        <w:t xml:space="preserve">В результате проведенной правовой работы бюджет городского поселения пополнился на </w:t>
      </w:r>
      <w:r w:rsidR="00B55E60" w:rsidRPr="00C96874">
        <w:rPr>
          <w:rFonts w:ascii="Times New Roman" w:hAnsi="Times New Roman" w:cs="Times New Roman"/>
          <w:sz w:val="24"/>
          <w:szCs w:val="24"/>
        </w:rPr>
        <w:t xml:space="preserve">сумму 1741 </w:t>
      </w:r>
      <w:r w:rsidR="00AC2A89">
        <w:rPr>
          <w:rFonts w:ascii="Times New Roman" w:hAnsi="Times New Roman" w:cs="Times New Roman"/>
          <w:sz w:val="24"/>
          <w:szCs w:val="24"/>
        </w:rPr>
        <w:t>тыс.</w:t>
      </w:r>
      <w:r w:rsidR="00B55E60" w:rsidRPr="00C96874">
        <w:rPr>
          <w:rFonts w:ascii="Times New Roman" w:hAnsi="Times New Roman" w:cs="Times New Roman"/>
          <w:sz w:val="24"/>
          <w:szCs w:val="24"/>
        </w:rPr>
        <w:t xml:space="preserve"> руб.</w:t>
      </w:r>
    </w:p>
    <w:p w:rsidR="009605D6" w:rsidRPr="00C96874" w:rsidRDefault="009605D6" w:rsidP="00C96874">
      <w:pPr>
        <w:spacing w:line="240" w:lineRule="auto"/>
        <w:ind w:firstLine="709"/>
        <w:jc w:val="both"/>
        <w:rPr>
          <w:rFonts w:ascii="Times New Roman" w:hAnsi="Times New Roman" w:cs="Times New Roman"/>
          <w:sz w:val="24"/>
          <w:szCs w:val="24"/>
        </w:rPr>
      </w:pPr>
      <w:r w:rsidRPr="00C96874">
        <w:rPr>
          <w:rFonts w:ascii="Times New Roman" w:hAnsi="Times New Roman" w:cs="Times New Roman"/>
          <w:sz w:val="24"/>
          <w:szCs w:val="24"/>
        </w:rPr>
        <w:t xml:space="preserve">Администрация в судах представляет не только </w:t>
      </w:r>
      <w:proofErr w:type="gramStart"/>
      <w:r w:rsidRPr="00C96874">
        <w:rPr>
          <w:rFonts w:ascii="Times New Roman" w:hAnsi="Times New Roman" w:cs="Times New Roman"/>
          <w:sz w:val="24"/>
          <w:szCs w:val="24"/>
        </w:rPr>
        <w:t>интересы  Истца</w:t>
      </w:r>
      <w:proofErr w:type="gramEnd"/>
      <w:r w:rsidRPr="00C96874">
        <w:rPr>
          <w:rFonts w:ascii="Times New Roman" w:hAnsi="Times New Roman" w:cs="Times New Roman"/>
          <w:sz w:val="24"/>
          <w:szCs w:val="24"/>
        </w:rPr>
        <w:t xml:space="preserve">, но и  выступает  в роли Ответчика и третьего лица по исковым заявлениям граждан о признании права собственности на наследственное имущество, на приобретение недвижимого имущества в силу </w:t>
      </w:r>
      <w:proofErr w:type="spellStart"/>
      <w:r w:rsidRPr="00C96874">
        <w:rPr>
          <w:rFonts w:ascii="Times New Roman" w:hAnsi="Times New Roman" w:cs="Times New Roman"/>
          <w:sz w:val="24"/>
          <w:szCs w:val="24"/>
        </w:rPr>
        <w:t>приобретательной</w:t>
      </w:r>
      <w:proofErr w:type="spellEnd"/>
      <w:r w:rsidRPr="00C96874">
        <w:rPr>
          <w:rFonts w:ascii="Times New Roman" w:hAnsi="Times New Roman" w:cs="Times New Roman"/>
          <w:sz w:val="24"/>
          <w:szCs w:val="24"/>
        </w:rPr>
        <w:t xml:space="preserve"> давности, при рассмотрении трудовых и иных  споров. </w:t>
      </w:r>
    </w:p>
    <w:p w:rsidR="009165C5" w:rsidRPr="0085651E" w:rsidRDefault="009165C5" w:rsidP="00B9343E">
      <w:pPr>
        <w:pStyle w:val="ConsPlusNormal"/>
        <w:ind w:hanging="851"/>
        <w:jc w:val="center"/>
        <w:outlineLvl w:val="2"/>
        <w:rPr>
          <w:rFonts w:ascii="Times New Roman" w:hAnsi="Times New Roman" w:cs="Times New Roman"/>
          <w:color w:val="FF0000"/>
          <w:sz w:val="24"/>
          <w:szCs w:val="24"/>
        </w:rPr>
      </w:pPr>
      <w:r w:rsidRPr="0085651E">
        <w:rPr>
          <w:rFonts w:ascii="Times New Roman" w:hAnsi="Times New Roman" w:cs="Times New Roman"/>
          <w:noProof/>
          <w:color w:val="FF0000"/>
          <w:sz w:val="24"/>
          <w:szCs w:val="24"/>
        </w:rPr>
        <w:drawing>
          <wp:inline distT="0" distB="0" distL="0" distR="0" wp14:anchorId="06BB0167" wp14:editId="4F3189C9">
            <wp:extent cx="6115050" cy="3305175"/>
            <wp:effectExtent l="0" t="0" r="0"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C50367" w:rsidRDefault="00C50367" w:rsidP="009F038D">
      <w:pPr>
        <w:spacing w:after="0" w:line="240" w:lineRule="auto"/>
        <w:ind w:firstLine="709"/>
        <w:jc w:val="center"/>
        <w:rPr>
          <w:rFonts w:ascii="Times New Roman" w:eastAsia="Times New Roman" w:hAnsi="Times New Roman" w:cs="Times New Roman"/>
          <w:b/>
          <w:sz w:val="28"/>
          <w:szCs w:val="28"/>
          <w:lang w:eastAsia="ru-RU"/>
        </w:rPr>
      </w:pPr>
    </w:p>
    <w:tbl>
      <w:tblPr>
        <w:tblStyle w:val="aa"/>
        <w:tblW w:w="0" w:type="auto"/>
        <w:tblLook w:val="04A0" w:firstRow="1" w:lastRow="0" w:firstColumn="1" w:lastColumn="0" w:noHBand="0" w:noVBand="1"/>
      </w:tblPr>
      <w:tblGrid>
        <w:gridCol w:w="9344"/>
      </w:tblGrid>
      <w:tr w:rsidR="006A747C" w:rsidTr="006A747C">
        <w:tc>
          <w:tcPr>
            <w:tcW w:w="9344" w:type="dxa"/>
            <w:shd w:val="clear" w:color="auto" w:fill="C5E0B3" w:themeFill="accent6" w:themeFillTint="66"/>
          </w:tcPr>
          <w:p w:rsidR="006A747C" w:rsidRPr="0040647A" w:rsidRDefault="006A747C" w:rsidP="006A747C">
            <w:pPr>
              <w:ind w:firstLine="709"/>
              <w:jc w:val="center"/>
              <w:rPr>
                <w:rFonts w:ascii="Times New Roman" w:eastAsia="Times New Roman" w:hAnsi="Times New Roman" w:cs="Times New Roman"/>
                <w:b/>
                <w:sz w:val="28"/>
                <w:szCs w:val="28"/>
                <w:lang w:eastAsia="ru-RU"/>
              </w:rPr>
            </w:pPr>
            <w:r w:rsidRPr="0040647A">
              <w:rPr>
                <w:rFonts w:ascii="Times New Roman" w:eastAsia="Times New Roman" w:hAnsi="Times New Roman" w:cs="Times New Roman"/>
                <w:b/>
                <w:sz w:val="28"/>
                <w:szCs w:val="28"/>
                <w:lang w:eastAsia="ru-RU"/>
              </w:rPr>
              <w:lastRenderedPageBreak/>
              <w:t>Противодействие коррупции</w:t>
            </w:r>
          </w:p>
          <w:p w:rsidR="006A747C" w:rsidRDefault="006A747C" w:rsidP="009F038D">
            <w:pPr>
              <w:jc w:val="center"/>
              <w:rPr>
                <w:rFonts w:ascii="Times New Roman" w:eastAsia="Times New Roman" w:hAnsi="Times New Roman" w:cs="Times New Roman"/>
                <w:b/>
                <w:sz w:val="28"/>
                <w:szCs w:val="28"/>
                <w:lang w:eastAsia="ru-RU"/>
              </w:rPr>
            </w:pPr>
          </w:p>
        </w:tc>
      </w:tr>
    </w:tbl>
    <w:p w:rsidR="00831DE6" w:rsidRPr="0040647A" w:rsidRDefault="00831DE6" w:rsidP="0019011A">
      <w:pPr>
        <w:pStyle w:val="a3"/>
        <w:shd w:val="clear" w:color="auto" w:fill="FFFFFF"/>
        <w:spacing w:before="0" w:beforeAutospacing="0" w:after="0" w:afterAutospacing="0"/>
        <w:ind w:firstLine="709"/>
        <w:jc w:val="both"/>
        <w:textAlignment w:val="baseline"/>
      </w:pPr>
      <w:r w:rsidRPr="0040647A">
        <w:t>Важнейшим направлением деятельности для администрации считаем разработку нормативно-правовой базы, направленную на противодействие коррупции.</w:t>
      </w:r>
    </w:p>
    <w:p w:rsidR="00437263" w:rsidRPr="0040647A" w:rsidRDefault="00831DE6" w:rsidP="0019011A">
      <w:pPr>
        <w:pStyle w:val="a3"/>
        <w:shd w:val="clear" w:color="auto" w:fill="FFFFFF"/>
        <w:spacing w:before="0" w:beforeAutospacing="0" w:after="0" w:afterAutospacing="0"/>
        <w:ind w:firstLine="709"/>
        <w:jc w:val="both"/>
        <w:textAlignment w:val="baseline"/>
      </w:pPr>
      <w:r w:rsidRPr="0040647A">
        <w:t xml:space="preserve">Жалоб и обращений граждан о фактах проявления коррупции в администрацию не поступало. </w:t>
      </w:r>
    </w:p>
    <w:p w:rsidR="00831DE6" w:rsidRPr="0040647A" w:rsidRDefault="00831DE6" w:rsidP="0019011A">
      <w:pPr>
        <w:pStyle w:val="a3"/>
        <w:shd w:val="clear" w:color="auto" w:fill="FFFFFF"/>
        <w:spacing w:before="0" w:beforeAutospacing="0" w:after="0" w:afterAutospacing="0"/>
        <w:ind w:firstLine="709"/>
        <w:jc w:val="both"/>
        <w:textAlignment w:val="baseline"/>
      </w:pPr>
      <w:r w:rsidRPr="0040647A">
        <w:t>В администрации городского поселения работа</w:t>
      </w:r>
      <w:r w:rsidR="00437263" w:rsidRPr="0040647A">
        <w:t>е</w:t>
      </w:r>
      <w:r w:rsidRPr="0040647A">
        <w:t>т комиссия по соблюдению требований к служебному поведению муниципальных служащих и урегулированию конфликта интересов. Утверждены нормативно-правовые акты по противодействию коррупции и соблюдению требований к служебному поведению и урегулированию конфликта интересов в соответствии с законодательством, вносятся необходимые изменения и дополнения.</w:t>
      </w:r>
    </w:p>
    <w:p w:rsidR="00831DE6" w:rsidRPr="0040647A" w:rsidRDefault="00831DE6" w:rsidP="0019011A">
      <w:pPr>
        <w:pStyle w:val="a3"/>
        <w:shd w:val="clear" w:color="auto" w:fill="FFFFFF"/>
        <w:spacing w:before="0" w:beforeAutospacing="0" w:after="0" w:afterAutospacing="0"/>
        <w:ind w:firstLine="709"/>
        <w:jc w:val="both"/>
        <w:textAlignment w:val="baseline"/>
      </w:pPr>
      <w:r w:rsidRPr="0040647A">
        <w:t>За 20</w:t>
      </w:r>
      <w:r w:rsidR="005C6306" w:rsidRPr="0040647A">
        <w:t>20</w:t>
      </w:r>
      <w:r w:rsidRPr="0040647A">
        <w:t xml:space="preserve"> год была проведена антикоррупционная экспертиза:</w:t>
      </w:r>
    </w:p>
    <w:p w:rsidR="00831DE6" w:rsidRPr="0040647A" w:rsidRDefault="00831DE6" w:rsidP="0019011A">
      <w:pPr>
        <w:pStyle w:val="a3"/>
        <w:shd w:val="clear" w:color="auto" w:fill="FFFFFF"/>
        <w:spacing w:before="0" w:beforeAutospacing="0" w:after="0" w:afterAutospacing="0"/>
        <w:ind w:firstLine="709"/>
        <w:jc w:val="both"/>
        <w:textAlignment w:val="baseline"/>
      </w:pPr>
      <w:r w:rsidRPr="0040647A">
        <w:t xml:space="preserve">• </w:t>
      </w:r>
      <w:r w:rsidR="00F748CB" w:rsidRPr="0040647A">
        <w:t>н</w:t>
      </w:r>
      <w:r w:rsidRPr="0040647A">
        <w:t>ормативно-правовых актов администрации городского поселения</w:t>
      </w:r>
      <w:r w:rsidR="00BE41F4" w:rsidRPr="0040647A">
        <w:t xml:space="preserve"> </w:t>
      </w:r>
      <w:r w:rsidRPr="0040647A">
        <w:t xml:space="preserve">— </w:t>
      </w:r>
      <w:r w:rsidR="00D66F14" w:rsidRPr="0040647A">
        <w:t>5</w:t>
      </w:r>
      <w:r w:rsidR="0040647A" w:rsidRPr="0040647A">
        <w:t>1</w:t>
      </w:r>
      <w:r w:rsidRPr="0040647A">
        <w:t>;</w:t>
      </w:r>
    </w:p>
    <w:p w:rsidR="00E57269" w:rsidRPr="0040647A" w:rsidRDefault="00831DE6" w:rsidP="0019011A">
      <w:pPr>
        <w:pStyle w:val="a3"/>
        <w:shd w:val="clear" w:color="auto" w:fill="FFFFFF"/>
        <w:spacing w:before="0" w:beforeAutospacing="0" w:after="0" w:afterAutospacing="0"/>
        <w:ind w:firstLine="709"/>
        <w:jc w:val="both"/>
        <w:textAlignment w:val="baseline"/>
      </w:pPr>
      <w:r w:rsidRPr="0040647A">
        <w:t>• нормативных правовых актов Думы городского поселения</w:t>
      </w:r>
      <w:r w:rsidR="00BE41F4" w:rsidRPr="0040647A">
        <w:t xml:space="preserve"> </w:t>
      </w:r>
      <w:r w:rsidRPr="0040647A">
        <w:t xml:space="preserve">— </w:t>
      </w:r>
      <w:r w:rsidR="00E57269" w:rsidRPr="0040647A">
        <w:t>28</w:t>
      </w:r>
      <w:r w:rsidR="00AC151F">
        <w:t>.</w:t>
      </w:r>
      <w:r w:rsidR="00E57269" w:rsidRPr="0040647A">
        <w:t xml:space="preserve"> </w:t>
      </w:r>
    </w:p>
    <w:p w:rsidR="00831DE6" w:rsidRPr="0040647A" w:rsidRDefault="00831DE6" w:rsidP="0019011A">
      <w:pPr>
        <w:pStyle w:val="a3"/>
        <w:shd w:val="clear" w:color="auto" w:fill="FFFFFF"/>
        <w:spacing w:before="0" w:beforeAutospacing="0" w:after="0" w:afterAutospacing="0"/>
        <w:ind w:firstLine="709"/>
        <w:jc w:val="both"/>
        <w:textAlignment w:val="baseline"/>
      </w:pPr>
      <w:r w:rsidRPr="0040647A">
        <w:t xml:space="preserve">Администрацией своевременно предоставляются нормативно-правовые акты администрации и Думы в отдел по ведению регистра нормативно-правовых актов и в прокуратуру для проведения экспертиз. Ведется учет поступающих заключений, представлений, протестов на </w:t>
      </w:r>
      <w:r w:rsidR="00F748CB" w:rsidRPr="0040647A">
        <w:t>нормативные правовые акты</w:t>
      </w:r>
      <w:r w:rsidRPr="0040647A">
        <w:t>.</w:t>
      </w:r>
    </w:p>
    <w:p w:rsidR="00831DE6" w:rsidRPr="00AC151F" w:rsidRDefault="00831DE6" w:rsidP="0019011A">
      <w:pPr>
        <w:pStyle w:val="a3"/>
        <w:shd w:val="clear" w:color="auto" w:fill="FFFFFF"/>
        <w:spacing w:before="0" w:beforeAutospacing="0" w:after="0" w:afterAutospacing="0"/>
        <w:ind w:firstLine="709"/>
        <w:jc w:val="both"/>
        <w:textAlignment w:val="baseline"/>
      </w:pPr>
      <w:r w:rsidRPr="00AC151F">
        <w:t xml:space="preserve">В результате проведения экспертизы </w:t>
      </w:r>
      <w:r w:rsidR="0073098A" w:rsidRPr="00AC151F">
        <w:t xml:space="preserve">нормативных правовых актов </w:t>
      </w:r>
      <w:r w:rsidRPr="00AC151F">
        <w:t>за 20</w:t>
      </w:r>
      <w:r w:rsidR="00234134" w:rsidRPr="00AC151F">
        <w:t>20</w:t>
      </w:r>
      <w:r w:rsidRPr="00AC151F">
        <w:t xml:space="preserve"> год прокуратурой в наш адрес</w:t>
      </w:r>
      <w:r w:rsidR="00730695" w:rsidRPr="00AC151F">
        <w:t xml:space="preserve"> не</w:t>
      </w:r>
      <w:r w:rsidRPr="00AC151F">
        <w:t xml:space="preserve"> был</w:t>
      </w:r>
      <w:r w:rsidR="00730695" w:rsidRPr="00AC151F">
        <w:t>о</w:t>
      </w:r>
      <w:r w:rsidRPr="00AC151F">
        <w:t xml:space="preserve"> </w:t>
      </w:r>
      <w:r w:rsidR="00E75099" w:rsidRPr="00AC151F">
        <w:t xml:space="preserve">направлено </w:t>
      </w:r>
      <w:r w:rsidRPr="00AC151F">
        <w:t>протест</w:t>
      </w:r>
      <w:r w:rsidR="00730695" w:rsidRPr="00AC151F">
        <w:t>ов</w:t>
      </w:r>
      <w:r w:rsidRPr="00AC151F">
        <w:t xml:space="preserve"> о несоответствии законодательству.</w:t>
      </w:r>
    </w:p>
    <w:p w:rsidR="00831DE6" w:rsidRPr="00AC151F" w:rsidRDefault="00831DE6" w:rsidP="0019011A">
      <w:pPr>
        <w:pStyle w:val="a3"/>
        <w:shd w:val="clear" w:color="auto" w:fill="FFFFFF"/>
        <w:spacing w:before="0" w:beforeAutospacing="0" w:after="0" w:afterAutospacing="0"/>
        <w:ind w:firstLine="709"/>
        <w:jc w:val="both"/>
        <w:textAlignment w:val="baseline"/>
      </w:pPr>
      <w:r w:rsidRPr="00AC151F">
        <w:t xml:space="preserve">В результате проведения экспертизы </w:t>
      </w:r>
      <w:r w:rsidR="00B97C39" w:rsidRPr="00AC151F">
        <w:t xml:space="preserve">институтом законодательства и правовой информации имени </w:t>
      </w:r>
      <w:proofErr w:type="spellStart"/>
      <w:r w:rsidR="00B97C39" w:rsidRPr="00AC151F">
        <w:t>М.М.Сперанского</w:t>
      </w:r>
      <w:proofErr w:type="spellEnd"/>
      <w:r w:rsidR="00B97C39" w:rsidRPr="00AC151F">
        <w:t xml:space="preserve"> </w:t>
      </w:r>
      <w:r w:rsidRPr="00AC151F">
        <w:t>за 20</w:t>
      </w:r>
      <w:r w:rsidR="00B97C39" w:rsidRPr="00AC151F">
        <w:t>20</w:t>
      </w:r>
      <w:r w:rsidRPr="00AC151F">
        <w:t xml:space="preserve"> год в наш адрес направлено 1</w:t>
      </w:r>
      <w:r w:rsidR="00B97C39" w:rsidRPr="00AC151F">
        <w:t>7</w:t>
      </w:r>
      <w:r w:rsidRPr="00AC151F">
        <w:t xml:space="preserve"> экспертных заключений о приведении в соответствие </w:t>
      </w:r>
      <w:r w:rsidR="002C2B0E" w:rsidRPr="00AC151F">
        <w:t>нормативно</w:t>
      </w:r>
      <w:r w:rsidR="00AC151F" w:rsidRPr="00AC151F">
        <w:t xml:space="preserve"> </w:t>
      </w:r>
      <w:r w:rsidR="002C2B0E" w:rsidRPr="00AC151F">
        <w:t>- правовых актов</w:t>
      </w:r>
      <w:r w:rsidRPr="00AC151F">
        <w:t>.</w:t>
      </w:r>
    </w:p>
    <w:p w:rsidR="00831DE6" w:rsidRPr="00594E70" w:rsidRDefault="00556F26" w:rsidP="0019011A">
      <w:pPr>
        <w:pStyle w:val="a3"/>
        <w:shd w:val="clear" w:color="auto" w:fill="FFFFFF"/>
        <w:spacing w:before="0" w:beforeAutospacing="0" w:after="0" w:afterAutospacing="0"/>
        <w:ind w:firstLine="709"/>
        <w:jc w:val="both"/>
        <w:textAlignment w:val="baseline"/>
      </w:pPr>
      <w:r w:rsidRPr="00594E70">
        <w:t>Минюстом не выявлены нормати</w:t>
      </w:r>
      <w:r w:rsidR="00E75099" w:rsidRPr="00594E70">
        <w:t>в</w:t>
      </w:r>
      <w:r w:rsidRPr="00594E70">
        <w:t>ны</w:t>
      </w:r>
      <w:r w:rsidR="00BA1FF2" w:rsidRPr="00594E70">
        <w:t>е</w:t>
      </w:r>
      <w:r w:rsidRPr="00594E70">
        <w:t xml:space="preserve"> правовы</w:t>
      </w:r>
      <w:r w:rsidR="00BA1FF2" w:rsidRPr="00594E70">
        <w:t>е</w:t>
      </w:r>
      <w:r w:rsidRPr="00594E70">
        <w:t xml:space="preserve"> акт</w:t>
      </w:r>
      <w:r w:rsidR="00BA1FF2" w:rsidRPr="00594E70">
        <w:t>ы</w:t>
      </w:r>
      <w:r w:rsidR="00831DE6" w:rsidRPr="00594E70">
        <w:t xml:space="preserve">, способствующие проявлению </w:t>
      </w:r>
      <w:proofErr w:type="spellStart"/>
      <w:r w:rsidR="00831DE6" w:rsidRPr="00594E70">
        <w:t>коррупциогенности</w:t>
      </w:r>
      <w:proofErr w:type="spellEnd"/>
      <w:r w:rsidR="00831DE6" w:rsidRPr="00594E70">
        <w:t>.</w:t>
      </w:r>
    </w:p>
    <w:p w:rsidR="00831DE6" w:rsidRPr="00594E70" w:rsidRDefault="00831DE6" w:rsidP="0019011A">
      <w:pPr>
        <w:pStyle w:val="a3"/>
        <w:shd w:val="clear" w:color="auto" w:fill="FFFFFF"/>
        <w:spacing w:before="0" w:beforeAutospacing="0" w:after="0" w:afterAutospacing="0"/>
        <w:ind w:firstLine="709"/>
        <w:jc w:val="both"/>
        <w:textAlignment w:val="baseline"/>
      </w:pPr>
      <w:r w:rsidRPr="00594E70">
        <w:t>Уведомления о конфликте интересов не поступали.</w:t>
      </w:r>
    </w:p>
    <w:p w:rsidR="00E5123D" w:rsidRPr="00594E70" w:rsidRDefault="0093384A" w:rsidP="00E5123D">
      <w:pPr>
        <w:spacing w:after="0" w:line="240" w:lineRule="auto"/>
        <w:ind w:firstLine="709"/>
        <w:jc w:val="both"/>
        <w:rPr>
          <w:rFonts w:ascii="Times New Roman" w:eastAsia="Times New Roman" w:hAnsi="Times New Roman" w:cs="Times New Roman"/>
          <w:sz w:val="24"/>
          <w:szCs w:val="24"/>
          <w:lang w:eastAsia="ru-RU"/>
        </w:rPr>
      </w:pPr>
      <w:r w:rsidRPr="00594E70">
        <w:rPr>
          <w:rFonts w:ascii="Times New Roman" w:hAnsi="Times New Roman" w:cs="Times New Roman"/>
          <w:sz w:val="24"/>
          <w:szCs w:val="24"/>
          <w:shd w:val="clear" w:color="auto" w:fill="FFFFFF"/>
        </w:rPr>
        <w:t xml:space="preserve">В </w:t>
      </w:r>
      <w:proofErr w:type="gramStart"/>
      <w:r w:rsidRPr="00594E70">
        <w:rPr>
          <w:rFonts w:ascii="Times New Roman" w:hAnsi="Times New Roman" w:cs="Times New Roman"/>
          <w:sz w:val="24"/>
          <w:szCs w:val="24"/>
          <w:shd w:val="clear" w:color="auto" w:fill="FFFFFF"/>
        </w:rPr>
        <w:t xml:space="preserve">соответствии </w:t>
      </w:r>
      <w:r w:rsidR="00E903E2" w:rsidRPr="00594E70">
        <w:rPr>
          <w:rFonts w:ascii="Times New Roman" w:hAnsi="Times New Roman" w:cs="Times New Roman"/>
          <w:sz w:val="24"/>
          <w:szCs w:val="24"/>
          <w:shd w:val="clear" w:color="auto" w:fill="FFFFFF"/>
        </w:rPr>
        <w:t xml:space="preserve"> </w:t>
      </w:r>
      <w:r w:rsidRPr="00594E70">
        <w:rPr>
          <w:rFonts w:ascii="Times New Roman" w:hAnsi="Times New Roman" w:cs="Times New Roman"/>
          <w:sz w:val="24"/>
          <w:szCs w:val="24"/>
          <w:shd w:val="clear" w:color="auto" w:fill="FFFFFF"/>
        </w:rPr>
        <w:t>с</w:t>
      </w:r>
      <w:proofErr w:type="gramEnd"/>
      <w:r w:rsidRPr="00594E70">
        <w:rPr>
          <w:rFonts w:ascii="Times New Roman" w:hAnsi="Times New Roman" w:cs="Times New Roman"/>
          <w:sz w:val="24"/>
          <w:szCs w:val="24"/>
          <w:shd w:val="clear" w:color="auto" w:fill="FFFFFF"/>
        </w:rPr>
        <w:t xml:space="preserve"> требованиями, установленными Федеральным законом №273-ФЗ «О противодействии коррупции</w:t>
      </w:r>
      <w:r w:rsidR="00C8692E" w:rsidRPr="00594E70">
        <w:rPr>
          <w:rFonts w:ascii="Times New Roman" w:hAnsi="Times New Roman" w:cs="Times New Roman"/>
          <w:sz w:val="24"/>
          <w:szCs w:val="24"/>
          <w:shd w:val="clear" w:color="auto" w:fill="FFFFFF"/>
        </w:rPr>
        <w:t>» все муниципальные служащие администрации</w:t>
      </w:r>
      <w:r w:rsidR="006C32BA">
        <w:rPr>
          <w:rFonts w:ascii="Times New Roman" w:hAnsi="Times New Roman" w:cs="Times New Roman"/>
          <w:sz w:val="24"/>
          <w:szCs w:val="24"/>
          <w:shd w:val="clear" w:color="auto" w:fill="FFFFFF"/>
        </w:rPr>
        <w:t>,</w:t>
      </w:r>
      <w:r w:rsidR="00F476B5" w:rsidRPr="00594E70">
        <w:rPr>
          <w:rFonts w:ascii="Times New Roman" w:hAnsi="Times New Roman" w:cs="Times New Roman"/>
          <w:sz w:val="24"/>
          <w:szCs w:val="24"/>
          <w:shd w:val="clear" w:color="auto" w:fill="FFFFFF"/>
        </w:rPr>
        <w:t xml:space="preserve"> </w:t>
      </w:r>
      <w:r w:rsidR="00594E70" w:rsidRPr="00594E70">
        <w:rPr>
          <w:rFonts w:ascii="Times New Roman" w:hAnsi="Times New Roman" w:cs="Times New Roman"/>
          <w:sz w:val="24"/>
          <w:szCs w:val="24"/>
          <w:shd w:val="clear" w:color="auto" w:fill="FFFFFF"/>
        </w:rPr>
        <w:t xml:space="preserve">глава и </w:t>
      </w:r>
      <w:r w:rsidR="00F476B5" w:rsidRPr="00594E70">
        <w:rPr>
          <w:rFonts w:ascii="Times New Roman" w:hAnsi="Times New Roman" w:cs="Times New Roman"/>
          <w:sz w:val="24"/>
          <w:szCs w:val="24"/>
          <w:shd w:val="clear" w:color="auto" w:fill="FFFFFF"/>
        </w:rPr>
        <w:t xml:space="preserve">депутаты Думы </w:t>
      </w:r>
      <w:proofErr w:type="spellStart"/>
      <w:r w:rsidR="00F476B5" w:rsidRPr="00594E70">
        <w:rPr>
          <w:rFonts w:ascii="Times New Roman" w:hAnsi="Times New Roman" w:cs="Times New Roman"/>
          <w:sz w:val="24"/>
          <w:szCs w:val="24"/>
          <w:shd w:val="clear" w:color="auto" w:fill="FFFFFF"/>
        </w:rPr>
        <w:t>Бирюсинского</w:t>
      </w:r>
      <w:proofErr w:type="spellEnd"/>
      <w:r w:rsidR="00F476B5" w:rsidRPr="00594E70">
        <w:rPr>
          <w:rFonts w:ascii="Times New Roman" w:hAnsi="Times New Roman" w:cs="Times New Roman"/>
          <w:sz w:val="24"/>
          <w:szCs w:val="24"/>
          <w:shd w:val="clear" w:color="auto" w:fill="FFFFFF"/>
        </w:rPr>
        <w:t xml:space="preserve"> городского поселения </w:t>
      </w:r>
      <w:r w:rsidR="00C8692E" w:rsidRPr="00594E70">
        <w:rPr>
          <w:rFonts w:ascii="Times New Roman" w:hAnsi="Times New Roman" w:cs="Times New Roman"/>
          <w:sz w:val="24"/>
          <w:szCs w:val="24"/>
          <w:shd w:val="clear" w:color="auto" w:fill="FFFFFF"/>
        </w:rPr>
        <w:t xml:space="preserve">в установленные сроки предоставили сведения о своих доходах, об имуществе и обязательствах </w:t>
      </w:r>
      <w:r w:rsidR="002C0C11" w:rsidRPr="00594E70">
        <w:rPr>
          <w:rFonts w:ascii="Times New Roman" w:hAnsi="Times New Roman" w:cs="Times New Roman"/>
          <w:sz w:val="24"/>
          <w:szCs w:val="24"/>
          <w:shd w:val="clear" w:color="auto" w:fill="FFFFFF"/>
        </w:rPr>
        <w:t>имущественного характера, а также супругов и несовершеннолетних детей.</w:t>
      </w:r>
      <w:r w:rsidR="00F476B5" w:rsidRPr="00594E70">
        <w:rPr>
          <w:rFonts w:ascii="Times New Roman" w:hAnsi="Times New Roman" w:cs="Times New Roman"/>
          <w:sz w:val="24"/>
          <w:szCs w:val="24"/>
          <w:shd w:val="clear" w:color="auto" w:fill="FFFFFF"/>
        </w:rPr>
        <w:t xml:space="preserve"> Информация размещена на официальном сайте администрации.</w:t>
      </w:r>
    </w:p>
    <w:p w:rsidR="00D873B0" w:rsidRPr="0085651E" w:rsidRDefault="00D873B0" w:rsidP="009F038D">
      <w:pPr>
        <w:spacing w:after="0" w:line="240" w:lineRule="auto"/>
        <w:ind w:firstLine="709"/>
        <w:jc w:val="center"/>
        <w:rPr>
          <w:rFonts w:ascii="Times New Roman" w:eastAsia="Times New Roman" w:hAnsi="Times New Roman" w:cs="Times New Roman"/>
          <w:b/>
          <w:color w:val="FF0000"/>
          <w:sz w:val="24"/>
          <w:szCs w:val="24"/>
          <w:lang w:eastAsia="ru-RU"/>
        </w:rPr>
      </w:pPr>
    </w:p>
    <w:tbl>
      <w:tblPr>
        <w:tblStyle w:val="aa"/>
        <w:tblW w:w="0" w:type="auto"/>
        <w:tblLook w:val="04A0" w:firstRow="1" w:lastRow="0" w:firstColumn="1" w:lastColumn="0" w:noHBand="0" w:noVBand="1"/>
      </w:tblPr>
      <w:tblGrid>
        <w:gridCol w:w="9344"/>
      </w:tblGrid>
      <w:tr w:rsidR="00F6177A" w:rsidTr="00F6177A">
        <w:tc>
          <w:tcPr>
            <w:tcW w:w="9344" w:type="dxa"/>
            <w:shd w:val="clear" w:color="auto" w:fill="C5E0B3" w:themeFill="accent6" w:themeFillTint="66"/>
          </w:tcPr>
          <w:p w:rsidR="00F6177A" w:rsidRPr="004F4950" w:rsidRDefault="00F6177A" w:rsidP="00F6177A">
            <w:pPr>
              <w:ind w:firstLine="709"/>
              <w:jc w:val="center"/>
              <w:rPr>
                <w:rFonts w:ascii="Times New Roman" w:eastAsia="Times New Roman" w:hAnsi="Times New Roman" w:cs="Times New Roman"/>
                <w:b/>
                <w:sz w:val="28"/>
                <w:szCs w:val="28"/>
                <w:lang w:eastAsia="ru-RU"/>
              </w:rPr>
            </w:pPr>
            <w:r w:rsidRPr="004F4950">
              <w:rPr>
                <w:rFonts w:ascii="Times New Roman" w:eastAsia="Times New Roman" w:hAnsi="Times New Roman" w:cs="Times New Roman"/>
                <w:b/>
                <w:sz w:val="28"/>
                <w:szCs w:val="28"/>
                <w:lang w:eastAsia="ru-RU"/>
              </w:rPr>
              <w:t>Об исполнении государственного полномочия по организации и осуществлению первичного воинского учета</w:t>
            </w:r>
          </w:p>
          <w:p w:rsidR="00F6177A" w:rsidRDefault="00F6177A" w:rsidP="00987E52">
            <w:pPr>
              <w:jc w:val="center"/>
              <w:rPr>
                <w:rFonts w:ascii="Times New Roman" w:eastAsia="Times New Roman" w:hAnsi="Times New Roman" w:cs="Times New Roman"/>
                <w:b/>
                <w:sz w:val="28"/>
                <w:szCs w:val="28"/>
                <w:lang w:eastAsia="ru-RU"/>
              </w:rPr>
            </w:pPr>
          </w:p>
        </w:tc>
      </w:tr>
    </w:tbl>
    <w:p w:rsidR="008F03BE" w:rsidRPr="008F03BE" w:rsidRDefault="00B42C34" w:rsidP="00B42C3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F03BE" w:rsidRPr="008F03BE">
        <w:rPr>
          <w:rFonts w:ascii="Times New Roman" w:hAnsi="Times New Roman" w:cs="Times New Roman"/>
          <w:sz w:val="24"/>
          <w:szCs w:val="24"/>
        </w:rPr>
        <w:t xml:space="preserve">    На общем воинском учете в 2020 году </w:t>
      </w:r>
      <w:proofErr w:type="gramStart"/>
      <w:r w:rsidR="008F03BE" w:rsidRPr="008F03BE">
        <w:rPr>
          <w:rFonts w:ascii="Times New Roman" w:hAnsi="Times New Roman" w:cs="Times New Roman"/>
          <w:sz w:val="24"/>
          <w:szCs w:val="24"/>
        </w:rPr>
        <w:t>состояло  1721</w:t>
      </w:r>
      <w:proofErr w:type="gramEnd"/>
      <w:r w:rsidR="008F03BE" w:rsidRPr="008F03BE">
        <w:rPr>
          <w:rFonts w:ascii="Times New Roman" w:hAnsi="Times New Roman" w:cs="Times New Roman"/>
          <w:sz w:val="24"/>
          <w:szCs w:val="24"/>
        </w:rPr>
        <w:t xml:space="preserve"> человек. Из них: 194 </w:t>
      </w:r>
      <w:proofErr w:type="gramStart"/>
      <w:r w:rsidR="008F03BE" w:rsidRPr="008F03BE">
        <w:rPr>
          <w:rFonts w:ascii="Times New Roman" w:hAnsi="Times New Roman" w:cs="Times New Roman"/>
          <w:sz w:val="24"/>
          <w:szCs w:val="24"/>
        </w:rPr>
        <w:t>человека  подлежащих</w:t>
      </w:r>
      <w:proofErr w:type="gramEnd"/>
      <w:r w:rsidR="008F03BE" w:rsidRPr="008F03BE">
        <w:rPr>
          <w:rFonts w:ascii="Times New Roman" w:hAnsi="Times New Roman" w:cs="Times New Roman"/>
          <w:sz w:val="24"/>
          <w:szCs w:val="24"/>
        </w:rPr>
        <w:t xml:space="preserve"> призыву и  состоящих на первоначальном воинском учете.</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 xml:space="preserve"> </w:t>
      </w:r>
      <w:r w:rsidR="00080773" w:rsidRPr="008F03BE">
        <w:rPr>
          <w:rFonts w:ascii="Times New Roman" w:hAnsi="Times New Roman" w:cs="Times New Roman"/>
          <w:sz w:val="24"/>
          <w:szCs w:val="24"/>
        </w:rPr>
        <w:t>О</w:t>
      </w:r>
      <w:r w:rsidRPr="008F03BE">
        <w:rPr>
          <w:rFonts w:ascii="Times New Roman" w:hAnsi="Times New Roman" w:cs="Times New Roman"/>
          <w:sz w:val="24"/>
          <w:szCs w:val="24"/>
        </w:rPr>
        <w:t>фицеров запаса 55 человек.</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Солдат прапорщиков, старшин,</w:t>
      </w:r>
      <w:r w:rsidR="00080773">
        <w:rPr>
          <w:rFonts w:ascii="Times New Roman" w:hAnsi="Times New Roman" w:cs="Times New Roman"/>
          <w:sz w:val="24"/>
          <w:szCs w:val="24"/>
        </w:rPr>
        <w:t xml:space="preserve"> </w:t>
      </w:r>
      <w:r w:rsidRPr="008F03BE">
        <w:rPr>
          <w:rFonts w:ascii="Times New Roman" w:hAnsi="Times New Roman" w:cs="Times New Roman"/>
          <w:sz w:val="24"/>
          <w:szCs w:val="24"/>
        </w:rPr>
        <w:t xml:space="preserve">мичманов, матросов 1472 человека. </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 xml:space="preserve">Забронировано 1 человек. </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 xml:space="preserve">Движение учитываемых </w:t>
      </w:r>
      <w:proofErr w:type="gramStart"/>
      <w:r w:rsidRPr="008F03BE">
        <w:rPr>
          <w:rFonts w:ascii="Times New Roman" w:hAnsi="Times New Roman" w:cs="Times New Roman"/>
          <w:sz w:val="24"/>
          <w:szCs w:val="24"/>
        </w:rPr>
        <w:t>ресурсов  за</w:t>
      </w:r>
      <w:proofErr w:type="gramEnd"/>
      <w:r w:rsidRPr="008F03BE">
        <w:rPr>
          <w:rFonts w:ascii="Times New Roman" w:hAnsi="Times New Roman" w:cs="Times New Roman"/>
          <w:sz w:val="24"/>
          <w:szCs w:val="24"/>
        </w:rPr>
        <w:t xml:space="preserve"> 2020</w:t>
      </w:r>
      <w:r w:rsidR="00080773">
        <w:rPr>
          <w:rFonts w:ascii="Times New Roman" w:hAnsi="Times New Roman" w:cs="Times New Roman"/>
          <w:sz w:val="24"/>
          <w:szCs w:val="24"/>
        </w:rPr>
        <w:t xml:space="preserve"> год.</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Убыло 89 человек.</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 xml:space="preserve"> Прибыло 58 человек.</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В полном объеме ведутся документы по осуществлению воинского учета.</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В текущем коду проведена следующая работа:</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 xml:space="preserve">- сверка документов первичного воинского учета с отделом военного комиссариата по </w:t>
      </w:r>
      <w:proofErr w:type="spellStart"/>
      <w:r w:rsidRPr="008F03BE">
        <w:rPr>
          <w:rFonts w:ascii="Times New Roman" w:hAnsi="Times New Roman" w:cs="Times New Roman"/>
          <w:sz w:val="24"/>
          <w:szCs w:val="24"/>
        </w:rPr>
        <w:t>г.Тайшет</w:t>
      </w:r>
      <w:proofErr w:type="spellEnd"/>
      <w:r w:rsidRPr="008F03BE">
        <w:rPr>
          <w:rFonts w:ascii="Times New Roman" w:hAnsi="Times New Roman" w:cs="Times New Roman"/>
          <w:sz w:val="24"/>
          <w:szCs w:val="24"/>
        </w:rPr>
        <w:t xml:space="preserve">, </w:t>
      </w:r>
      <w:proofErr w:type="spellStart"/>
      <w:r w:rsidRPr="008F03BE">
        <w:rPr>
          <w:rFonts w:ascii="Times New Roman" w:hAnsi="Times New Roman" w:cs="Times New Roman"/>
          <w:sz w:val="24"/>
          <w:szCs w:val="24"/>
        </w:rPr>
        <w:t>Тайшетского</w:t>
      </w:r>
      <w:proofErr w:type="spellEnd"/>
      <w:r w:rsidRPr="008F03BE">
        <w:rPr>
          <w:rFonts w:ascii="Times New Roman" w:hAnsi="Times New Roman" w:cs="Times New Roman"/>
          <w:sz w:val="24"/>
          <w:szCs w:val="24"/>
        </w:rPr>
        <w:t xml:space="preserve"> и Чунского районов</w:t>
      </w:r>
      <w:r w:rsidR="008049DA">
        <w:rPr>
          <w:rFonts w:ascii="Times New Roman" w:hAnsi="Times New Roman" w:cs="Times New Roman"/>
          <w:sz w:val="24"/>
          <w:szCs w:val="24"/>
        </w:rPr>
        <w:t>;</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 xml:space="preserve">- проведены две </w:t>
      </w:r>
      <w:proofErr w:type="gramStart"/>
      <w:r w:rsidRPr="008F03BE">
        <w:rPr>
          <w:rFonts w:ascii="Times New Roman" w:hAnsi="Times New Roman" w:cs="Times New Roman"/>
          <w:sz w:val="24"/>
          <w:szCs w:val="24"/>
        </w:rPr>
        <w:t>медицинские  комиссии</w:t>
      </w:r>
      <w:proofErr w:type="gramEnd"/>
      <w:r w:rsidR="00885C00">
        <w:rPr>
          <w:rFonts w:ascii="Times New Roman" w:hAnsi="Times New Roman" w:cs="Times New Roman"/>
          <w:sz w:val="24"/>
          <w:szCs w:val="24"/>
        </w:rPr>
        <w:t>,</w:t>
      </w:r>
      <w:r w:rsidRPr="008F03BE">
        <w:rPr>
          <w:rFonts w:ascii="Times New Roman" w:hAnsi="Times New Roman" w:cs="Times New Roman"/>
          <w:sz w:val="24"/>
          <w:szCs w:val="24"/>
        </w:rPr>
        <w:t xml:space="preserve"> в феврале месяце поставлены </w:t>
      </w:r>
      <w:r w:rsidR="00885C00">
        <w:rPr>
          <w:rFonts w:ascii="Times New Roman" w:hAnsi="Times New Roman" w:cs="Times New Roman"/>
          <w:sz w:val="24"/>
          <w:szCs w:val="24"/>
        </w:rPr>
        <w:t xml:space="preserve">на воинский учет </w:t>
      </w:r>
      <w:r w:rsidRPr="008F03BE">
        <w:rPr>
          <w:rFonts w:ascii="Times New Roman" w:hAnsi="Times New Roman" w:cs="Times New Roman"/>
          <w:sz w:val="24"/>
          <w:szCs w:val="24"/>
        </w:rPr>
        <w:t>юноши 2003 года рождения,  заведены 50 карточек первичного воинского учета на призывника.</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lastRenderedPageBreak/>
        <w:t xml:space="preserve"> В апреле и октябре месяце был</w:t>
      </w:r>
      <w:r w:rsidR="00C0452B">
        <w:rPr>
          <w:rFonts w:ascii="Times New Roman" w:hAnsi="Times New Roman" w:cs="Times New Roman"/>
          <w:sz w:val="24"/>
          <w:szCs w:val="24"/>
        </w:rPr>
        <w:t>и проведены</w:t>
      </w:r>
      <w:r w:rsidRPr="008F03BE">
        <w:rPr>
          <w:rFonts w:ascii="Times New Roman" w:hAnsi="Times New Roman" w:cs="Times New Roman"/>
          <w:sz w:val="24"/>
          <w:szCs w:val="24"/>
        </w:rPr>
        <w:t xml:space="preserve"> призывн</w:t>
      </w:r>
      <w:r w:rsidR="00C0452B">
        <w:rPr>
          <w:rFonts w:ascii="Times New Roman" w:hAnsi="Times New Roman" w:cs="Times New Roman"/>
          <w:sz w:val="24"/>
          <w:szCs w:val="24"/>
        </w:rPr>
        <w:t>ые</w:t>
      </w:r>
      <w:r w:rsidRPr="008F03BE">
        <w:rPr>
          <w:rFonts w:ascii="Times New Roman" w:hAnsi="Times New Roman" w:cs="Times New Roman"/>
          <w:sz w:val="24"/>
          <w:szCs w:val="24"/>
        </w:rPr>
        <w:t xml:space="preserve"> комисси</w:t>
      </w:r>
      <w:r w:rsidR="00C0452B">
        <w:rPr>
          <w:rFonts w:ascii="Times New Roman" w:hAnsi="Times New Roman" w:cs="Times New Roman"/>
          <w:sz w:val="24"/>
          <w:szCs w:val="24"/>
        </w:rPr>
        <w:t>и</w:t>
      </w:r>
      <w:r w:rsidRPr="008F03BE">
        <w:rPr>
          <w:rFonts w:ascii="Times New Roman" w:hAnsi="Times New Roman" w:cs="Times New Roman"/>
          <w:sz w:val="24"/>
          <w:szCs w:val="24"/>
        </w:rPr>
        <w:t xml:space="preserve"> юношей с 1993 года по 2002 годы</w:t>
      </w:r>
      <w:r w:rsidR="00C0452B">
        <w:rPr>
          <w:rFonts w:ascii="Times New Roman" w:hAnsi="Times New Roman" w:cs="Times New Roman"/>
          <w:sz w:val="24"/>
          <w:szCs w:val="24"/>
        </w:rPr>
        <w:t xml:space="preserve"> рождения</w:t>
      </w:r>
      <w:r w:rsidRPr="008F03BE">
        <w:rPr>
          <w:rFonts w:ascii="Times New Roman" w:hAnsi="Times New Roman" w:cs="Times New Roman"/>
          <w:sz w:val="24"/>
          <w:szCs w:val="24"/>
        </w:rPr>
        <w:t>.</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 xml:space="preserve"> Призывникам предлагалась учеба в РОСТО (ДОСААФ) на водителей категории «С».</w:t>
      </w:r>
    </w:p>
    <w:p w:rsidR="008F03BE" w:rsidRPr="008F03BE" w:rsidRDefault="008F03BE" w:rsidP="008F03BE">
      <w:pPr>
        <w:spacing w:after="0" w:line="240" w:lineRule="auto"/>
        <w:ind w:firstLine="709"/>
        <w:jc w:val="both"/>
        <w:rPr>
          <w:rFonts w:ascii="Times New Roman" w:hAnsi="Times New Roman" w:cs="Times New Roman"/>
          <w:sz w:val="24"/>
          <w:szCs w:val="24"/>
        </w:rPr>
      </w:pPr>
      <w:r w:rsidRPr="008F03BE">
        <w:rPr>
          <w:rFonts w:ascii="Times New Roman" w:hAnsi="Times New Roman" w:cs="Times New Roman"/>
          <w:sz w:val="24"/>
          <w:szCs w:val="24"/>
        </w:rPr>
        <w:t xml:space="preserve"> В Российскую армию в 2020 </w:t>
      </w:r>
      <w:proofErr w:type="gramStart"/>
      <w:r w:rsidRPr="008F03BE">
        <w:rPr>
          <w:rFonts w:ascii="Times New Roman" w:hAnsi="Times New Roman" w:cs="Times New Roman"/>
          <w:sz w:val="24"/>
          <w:szCs w:val="24"/>
        </w:rPr>
        <w:t>году  ушло</w:t>
      </w:r>
      <w:proofErr w:type="gramEnd"/>
      <w:r w:rsidRPr="008F03BE">
        <w:rPr>
          <w:rFonts w:ascii="Times New Roman" w:hAnsi="Times New Roman" w:cs="Times New Roman"/>
          <w:sz w:val="24"/>
          <w:szCs w:val="24"/>
        </w:rPr>
        <w:t xml:space="preserve"> служить 30 человек в осенний  и зимний призыв.</w:t>
      </w:r>
    </w:p>
    <w:p w:rsidR="00080773" w:rsidRDefault="00080773" w:rsidP="00D57871">
      <w:pPr>
        <w:spacing w:after="0" w:line="240" w:lineRule="auto"/>
        <w:ind w:firstLine="709"/>
        <w:jc w:val="center"/>
        <w:rPr>
          <w:rFonts w:ascii="Times New Roman" w:hAnsi="Times New Roman" w:cs="Times New Roman"/>
          <w:b/>
          <w:spacing w:val="2"/>
          <w:sz w:val="28"/>
          <w:szCs w:val="28"/>
          <w:shd w:val="clear" w:color="auto" w:fill="FFFFFF"/>
        </w:rPr>
      </w:pPr>
    </w:p>
    <w:tbl>
      <w:tblPr>
        <w:tblStyle w:val="aa"/>
        <w:tblW w:w="0" w:type="auto"/>
        <w:tblLook w:val="04A0" w:firstRow="1" w:lastRow="0" w:firstColumn="1" w:lastColumn="0" w:noHBand="0" w:noVBand="1"/>
      </w:tblPr>
      <w:tblGrid>
        <w:gridCol w:w="9344"/>
      </w:tblGrid>
      <w:tr w:rsidR="00F6177A" w:rsidTr="00F6177A">
        <w:tc>
          <w:tcPr>
            <w:tcW w:w="9344" w:type="dxa"/>
            <w:shd w:val="clear" w:color="auto" w:fill="C5E0B3" w:themeFill="accent6" w:themeFillTint="66"/>
          </w:tcPr>
          <w:p w:rsidR="00F6177A" w:rsidRPr="005D1DE6" w:rsidRDefault="00F6177A" w:rsidP="00F6177A">
            <w:pPr>
              <w:ind w:firstLine="709"/>
              <w:jc w:val="center"/>
              <w:rPr>
                <w:rFonts w:ascii="Times New Roman" w:hAnsi="Times New Roman" w:cs="Times New Roman"/>
                <w:b/>
                <w:spacing w:val="2"/>
                <w:sz w:val="28"/>
                <w:szCs w:val="28"/>
                <w:shd w:val="clear" w:color="auto" w:fill="FFFFFF"/>
              </w:rPr>
            </w:pPr>
            <w:r w:rsidRPr="0012115F">
              <w:rPr>
                <w:rFonts w:ascii="Times New Roman" w:hAnsi="Times New Roman" w:cs="Times New Roman"/>
                <w:b/>
                <w:spacing w:val="2"/>
                <w:sz w:val="28"/>
                <w:szCs w:val="28"/>
                <w:shd w:val="clear" w:color="auto" w:fill="C5E0B3" w:themeFill="accent6" w:themeFillTint="66"/>
              </w:rPr>
              <w:t>Привлечение населения к участию в местном самоуправлении</w:t>
            </w:r>
          </w:p>
          <w:p w:rsidR="00F6177A" w:rsidRDefault="00F6177A" w:rsidP="00D57871">
            <w:pPr>
              <w:jc w:val="center"/>
              <w:rPr>
                <w:rFonts w:ascii="Times New Roman" w:hAnsi="Times New Roman" w:cs="Times New Roman"/>
                <w:b/>
                <w:spacing w:val="2"/>
                <w:sz w:val="28"/>
                <w:szCs w:val="28"/>
                <w:shd w:val="clear" w:color="auto" w:fill="FFFFFF"/>
              </w:rPr>
            </w:pPr>
          </w:p>
        </w:tc>
      </w:tr>
    </w:tbl>
    <w:p w:rsidR="00A46851" w:rsidRPr="005D1DE6" w:rsidRDefault="00A46851" w:rsidP="00A46851">
      <w:pPr>
        <w:spacing w:after="0" w:line="240" w:lineRule="auto"/>
        <w:ind w:firstLine="709"/>
        <w:jc w:val="both"/>
        <w:rPr>
          <w:rFonts w:ascii="Times New Roman" w:hAnsi="Times New Roman" w:cs="Times New Roman"/>
          <w:spacing w:val="2"/>
          <w:sz w:val="24"/>
          <w:szCs w:val="24"/>
          <w:shd w:val="clear" w:color="auto" w:fill="FFFFFF"/>
        </w:rPr>
      </w:pPr>
      <w:r w:rsidRPr="005D1DE6">
        <w:rPr>
          <w:rFonts w:ascii="Times New Roman" w:hAnsi="Times New Roman" w:cs="Times New Roman"/>
          <w:spacing w:val="2"/>
          <w:sz w:val="24"/>
          <w:szCs w:val="24"/>
          <w:shd w:val="clear" w:color="auto" w:fill="FFFFFF"/>
        </w:rPr>
        <w:t>Публичные слушания – одна из форм участия населения в решении основных вопросов местного значения.</w:t>
      </w:r>
    </w:p>
    <w:p w:rsidR="00A46851" w:rsidRPr="005D1DE6" w:rsidRDefault="00A46851" w:rsidP="00A46851">
      <w:pPr>
        <w:spacing w:after="0" w:line="240" w:lineRule="auto"/>
        <w:ind w:firstLine="709"/>
        <w:jc w:val="both"/>
        <w:rPr>
          <w:rFonts w:ascii="Times New Roman" w:hAnsi="Times New Roman" w:cs="Times New Roman"/>
          <w:spacing w:val="2"/>
          <w:sz w:val="24"/>
          <w:szCs w:val="24"/>
          <w:shd w:val="clear" w:color="auto" w:fill="FFFFFF"/>
        </w:rPr>
      </w:pPr>
      <w:r w:rsidRPr="005D1DE6">
        <w:rPr>
          <w:rFonts w:ascii="Times New Roman" w:hAnsi="Times New Roman" w:cs="Times New Roman"/>
          <w:spacing w:val="2"/>
          <w:sz w:val="24"/>
          <w:szCs w:val="24"/>
          <w:shd w:val="clear" w:color="auto" w:fill="FFFFFF"/>
        </w:rPr>
        <w:t>В 20</w:t>
      </w:r>
      <w:r w:rsidR="00C96680">
        <w:rPr>
          <w:rFonts w:ascii="Times New Roman" w:hAnsi="Times New Roman" w:cs="Times New Roman"/>
          <w:spacing w:val="2"/>
          <w:sz w:val="24"/>
          <w:szCs w:val="24"/>
          <w:shd w:val="clear" w:color="auto" w:fill="FFFFFF"/>
        </w:rPr>
        <w:t>20</w:t>
      </w:r>
      <w:r w:rsidRPr="005D1DE6">
        <w:rPr>
          <w:rFonts w:ascii="Times New Roman" w:hAnsi="Times New Roman" w:cs="Times New Roman"/>
          <w:spacing w:val="2"/>
          <w:sz w:val="24"/>
          <w:szCs w:val="24"/>
          <w:shd w:val="clear" w:color="auto" w:fill="FFFFFF"/>
        </w:rPr>
        <w:t xml:space="preserve"> году проведено </w:t>
      </w:r>
      <w:r w:rsidR="003805F5" w:rsidRPr="005D1DE6">
        <w:rPr>
          <w:rFonts w:ascii="Times New Roman" w:hAnsi="Times New Roman" w:cs="Times New Roman"/>
          <w:spacing w:val="2"/>
          <w:sz w:val="24"/>
          <w:szCs w:val="24"/>
          <w:shd w:val="clear" w:color="auto" w:fill="FFFFFF"/>
        </w:rPr>
        <w:t>8</w:t>
      </w:r>
      <w:r w:rsidRPr="005D1DE6">
        <w:rPr>
          <w:rFonts w:ascii="Times New Roman" w:hAnsi="Times New Roman" w:cs="Times New Roman"/>
          <w:spacing w:val="2"/>
          <w:sz w:val="24"/>
          <w:szCs w:val="24"/>
          <w:shd w:val="clear" w:color="auto" w:fill="FFFFFF"/>
        </w:rPr>
        <w:t xml:space="preserve"> публичных слушаний, в числе которых обсуждались вопросы:</w:t>
      </w:r>
    </w:p>
    <w:p w:rsidR="00A46851" w:rsidRPr="005D1DE6" w:rsidRDefault="00A46851" w:rsidP="00A46851">
      <w:pPr>
        <w:spacing w:after="0" w:line="240" w:lineRule="auto"/>
        <w:ind w:firstLine="709"/>
        <w:jc w:val="both"/>
        <w:rPr>
          <w:rFonts w:ascii="Times New Roman" w:hAnsi="Times New Roman"/>
          <w:sz w:val="24"/>
          <w:szCs w:val="24"/>
        </w:rPr>
      </w:pPr>
      <w:r w:rsidRPr="005D1DE6">
        <w:rPr>
          <w:rFonts w:ascii="Times New Roman" w:hAnsi="Times New Roman" w:cs="Times New Roman"/>
          <w:spacing w:val="2"/>
          <w:sz w:val="24"/>
          <w:szCs w:val="24"/>
          <w:shd w:val="clear" w:color="auto" w:fill="FFFFFF"/>
        </w:rPr>
        <w:t>-</w:t>
      </w:r>
      <w:r w:rsidRPr="005D1DE6">
        <w:rPr>
          <w:rFonts w:ascii="Times New Roman" w:hAnsi="Times New Roman"/>
          <w:sz w:val="24"/>
          <w:szCs w:val="24"/>
        </w:rPr>
        <w:t xml:space="preserve"> об утверждении перечня мероприятий </w:t>
      </w:r>
      <w:proofErr w:type="gramStart"/>
      <w:r w:rsidRPr="005D1DE6">
        <w:rPr>
          <w:rFonts w:ascii="Times New Roman" w:hAnsi="Times New Roman"/>
          <w:sz w:val="24"/>
          <w:szCs w:val="24"/>
        </w:rPr>
        <w:t>проектов  народных</w:t>
      </w:r>
      <w:proofErr w:type="gramEnd"/>
      <w:r w:rsidRPr="005D1DE6">
        <w:rPr>
          <w:rFonts w:ascii="Times New Roman" w:hAnsi="Times New Roman"/>
          <w:sz w:val="24"/>
          <w:szCs w:val="24"/>
        </w:rPr>
        <w:t xml:space="preserve"> инициатив на 20</w:t>
      </w:r>
      <w:r w:rsidR="00DE0308" w:rsidRPr="005D1DE6">
        <w:rPr>
          <w:rFonts w:ascii="Times New Roman" w:hAnsi="Times New Roman"/>
          <w:sz w:val="24"/>
          <w:szCs w:val="24"/>
        </w:rPr>
        <w:t>20</w:t>
      </w:r>
      <w:r w:rsidRPr="005D1DE6">
        <w:rPr>
          <w:rFonts w:ascii="Times New Roman" w:hAnsi="Times New Roman"/>
          <w:sz w:val="24"/>
          <w:szCs w:val="24"/>
        </w:rPr>
        <w:t xml:space="preserve"> год;</w:t>
      </w:r>
    </w:p>
    <w:p w:rsidR="00A46851" w:rsidRPr="005D1DE6" w:rsidRDefault="00A46851" w:rsidP="00A46851">
      <w:pPr>
        <w:spacing w:after="0" w:line="240" w:lineRule="auto"/>
        <w:ind w:right="174" w:firstLine="709"/>
        <w:jc w:val="both"/>
        <w:rPr>
          <w:rFonts w:ascii="Times New Roman" w:hAnsi="Times New Roman"/>
          <w:sz w:val="24"/>
          <w:szCs w:val="24"/>
        </w:rPr>
      </w:pPr>
      <w:r w:rsidRPr="005D1DE6">
        <w:rPr>
          <w:rFonts w:ascii="Times New Roman" w:hAnsi="Times New Roman"/>
          <w:sz w:val="24"/>
          <w:szCs w:val="24"/>
        </w:rPr>
        <w:t xml:space="preserve">- о    внесении изменений и дополнений в Устав </w:t>
      </w:r>
      <w:proofErr w:type="spellStart"/>
      <w:r w:rsidRPr="005D1DE6">
        <w:rPr>
          <w:rFonts w:ascii="Times New Roman" w:hAnsi="Times New Roman"/>
          <w:sz w:val="24"/>
          <w:szCs w:val="24"/>
        </w:rPr>
        <w:t>Бирюсинского</w:t>
      </w:r>
      <w:proofErr w:type="spellEnd"/>
      <w:r w:rsidRPr="005D1DE6">
        <w:rPr>
          <w:rFonts w:ascii="Times New Roman" w:hAnsi="Times New Roman"/>
          <w:sz w:val="24"/>
          <w:szCs w:val="24"/>
        </w:rPr>
        <w:t xml:space="preserve"> </w:t>
      </w:r>
      <w:proofErr w:type="gramStart"/>
      <w:r w:rsidRPr="005D1DE6">
        <w:rPr>
          <w:rFonts w:ascii="Times New Roman" w:hAnsi="Times New Roman"/>
          <w:sz w:val="24"/>
          <w:szCs w:val="24"/>
        </w:rPr>
        <w:t>муниципального  образования</w:t>
      </w:r>
      <w:proofErr w:type="gramEnd"/>
      <w:r w:rsidRPr="005D1DE6">
        <w:rPr>
          <w:rFonts w:ascii="Times New Roman" w:hAnsi="Times New Roman"/>
          <w:sz w:val="24"/>
          <w:szCs w:val="24"/>
        </w:rPr>
        <w:t xml:space="preserve"> «</w:t>
      </w:r>
      <w:proofErr w:type="spellStart"/>
      <w:r w:rsidRPr="005D1DE6">
        <w:rPr>
          <w:rFonts w:ascii="Times New Roman" w:hAnsi="Times New Roman"/>
          <w:sz w:val="24"/>
          <w:szCs w:val="24"/>
        </w:rPr>
        <w:t>Бирюсинское</w:t>
      </w:r>
      <w:proofErr w:type="spellEnd"/>
      <w:r w:rsidRPr="005D1DE6">
        <w:rPr>
          <w:rFonts w:ascii="Times New Roman" w:hAnsi="Times New Roman"/>
          <w:sz w:val="24"/>
          <w:szCs w:val="24"/>
        </w:rPr>
        <w:t xml:space="preserve"> городское поселение»;</w:t>
      </w:r>
    </w:p>
    <w:p w:rsidR="00A46851" w:rsidRPr="005D1DE6" w:rsidRDefault="00A46851" w:rsidP="00A46851">
      <w:pPr>
        <w:spacing w:after="0" w:line="240" w:lineRule="auto"/>
        <w:ind w:right="174" w:firstLine="709"/>
        <w:jc w:val="both"/>
        <w:rPr>
          <w:rFonts w:ascii="Times New Roman" w:hAnsi="Times New Roman"/>
          <w:sz w:val="24"/>
          <w:szCs w:val="24"/>
        </w:rPr>
      </w:pPr>
      <w:r w:rsidRPr="005D1DE6">
        <w:rPr>
          <w:rFonts w:ascii="Times New Roman" w:hAnsi="Times New Roman"/>
          <w:sz w:val="24"/>
          <w:szCs w:val="24"/>
        </w:rPr>
        <w:t xml:space="preserve">- об </w:t>
      </w:r>
      <w:proofErr w:type="gramStart"/>
      <w:r w:rsidRPr="005D1DE6">
        <w:rPr>
          <w:rFonts w:ascii="Times New Roman" w:hAnsi="Times New Roman"/>
          <w:sz w:val="24"/>
          <w:szCs w:val="24"/>
        </w:rPr>
        <w:t>исполнении  бюджета</w:t>
      </w:r>
      <w:proofErr w:type="gramEnd"/>
      <w:r w:rsidRPr="005D1DE6">
        <w:rPr>
          <w:rFonts w:ascii="Times New Roman" w:hAnsi="Times New Roman"/>
          <w:sz w:val="24"/>
          <w:szCs w:val="24"/>
        </w:rPr>
        <w:t xml:space="preserve"> </w:t>
      </w:r>
      <w:proofErr w:type="spellStart"/>
      <w:r w:rsidRPr="005D1DE6">
        <w:rPr>
          <w:rFonts w:ascii="Times New Roman" w:hAnsi="Times New Roman"/>
          <w:sz w:val="24"/>
          <w:szCs w:val="24"/>
        </w:rPr>
        <w:t>Бирюсинского</w:t>
      </w:r>
      <w:proofErr w:type="spellEnd"/>
      <w:r w:rsidRPr="005D1DE6">
        <w:rPr>
          <w:rFonts w:ascii="Times New Roman" w:hAnsi="Times New Roman"/>
          <w:sz w:val="24"/>
          <w:szCs w:val="24"/>
        </w:rPr>
        <w:t xml:space="preserve"> муниципального  образования «</w:t>
      </w:r>
      <w:proofErr w:type="spellStart"/>
      <w:r w:rsidRPr="005D1DE6">
        <w:rPr>
          <w:rFonts w:ascii="Times New Roman" w:hAnsi="Times New Roman"/>
          <w:sz w:val="24"/>
          <w:szCs w:val="24"/>
        </w:rPr>
        <w:t>Бирюсинское</w:t>
      </w:r>
      <w:proofErr w:type="spellEnd"/>
      <w:r w:rsidRPr="005D1DE6">
        <w:rPr>
          <w:rFonts w:ascii="Times New Roman" w:hAnsi="Times New Roman"/>
          <w:sz w:val="24"/>
          <w:szCs w:val="24"/>
        </w:rPr>
        <w:t xml:space="preserve"> городское поселение» за 201</w:t>
      </w:r>
      <w:r w:rsidR="00DE0308" w:rsidRPr="005D1DE6">
        <w:rPr>
          <w:rFonts w:ascii="Times New Roman" w:hAnsi="Times New Roman"/>
          <w:sz w:val="24"/>
          <w:szCs w:val="24"/>
        </w:rPr>
        <w:t>9</w:t>
      </w:r>
      <w:r w:rsidRPr="005D1DE6">
        <w:rPr>
          <w:rFonts w:ascii="Times New Roman" w:hAnsi="Times New Roman"/>
          <w:sz w:val="24"/>
          <w:szCs w:val="24"/>
        </w:rPr>
        <w:t xml:space="preserve"> год»;</w:t>
      </w:r>
    </w:p>
    <w:p w:rsidR="00A46851" w:rsidRPr="005D1DE6" w:rsidRDefault="00A46851" w:rsidP="00A46851">
      <w:pPr>
        <w:spacing w:after="0" w:line="240" w:lineRule="auto"/>
        <w:ind w:right="174" w:firstLine="709"/>
        <w:jc w:val="both"/>
        <w:rPr>
          <w:rFonts w:ascii="Times New Roman" w:hAnsi="Times New Roman"/>
          <w:sz w:val="24"/>
          <w:szCs w:val="24"/>
        </w:rPr>
      </w:pPr>
      <w:r w:rsidRPr="005D1DE6">
        <w:rPr>
          <w:rFonts w:ascii="Times New Roman" w:hAnsi="Times New Roman"/>
          <w:sz w:val="24"/>
          <w:szCs w:val="24"/>
        </w:rPr>
        <w:t xml:space="preserve">- о бюджете </w:t>
      </w:r>
      <w:proofErr w:type="spellStart"/>
      <w:r w:rsidRPr="005D1DE6">
        <w:rPr>
          <w:rFonts w:ascii="Times New Roman" w:hAnsi="Times New Roman"/>
          <w:sz w:val="24"/>
          <w:szCs w:val="24"/>
        </w:rPr>
        <w:t>Бирюсинского</w:t>
      </w:r>
      <w:proofErr w:type="spellEnd"/>
      <w:r w:rsidRPr="005D1DE6">
        <w:rPr>
          <w:rFonts w:ascii="Times New Roman" w:hAnsi="Times New Roman"/>
          <w:sz w:val="24"/>
          <w:szCs w:val="24"/>
        </w:rPr>
        <w:t xml:space="preserve"> городского поселения на 202</w:t>
      </w:r>
      <w:r w:rsidR="00DE0308" w:rsidRPr="005D1DE6">
        <w:rPr>
          <w:rFonts w:ascii="Times New Roman" w:hAnsi="Times New Roman"/>
          <w:sz w:val="24"/>
          <w:szCs w:val="24"/>
        </w:rPr>
        <w:t>1</w:t>
      </w:r>
      <w:r w:rsidRPr="005D1DE6">
        <w:rPr>
          <w:rFonts w:ascii="Times New Roman" w:hAnsi="Times New Roman"/>
          <w:sz w:val="24"/>
          <w:szCs w:val="24"/>
        </w:rPr>
        <w:t xml:space="preserve"> год и плановый период 202</w:t>
      </w:r>
      <w:r w:rsidR="00DE0308" w:rsidRPr="005D1DE6">
        <w:rPr>
          <w:rFonts w:ascii="Times New Roman" w:hAnsi="Times New Roman"/>
          <w:sz w:val="24"/>
          <w:szCs w:val="24"/>
        </w:rPr>
        <w:t>2</w:t>
      </w:r>
      <w:r w:rsidRPr="005D1DE6">
        <w:rPr>
          <w:rFonts w:ascii="Times New Roman" w:hAnsi="Times New Roman"/>
          <w:sz w:val="24"/>
          <w:szCs w:val="24"/>
        </w:rPr>
        <w:t xml:space="preserve"> и 202</w:t>
      </w:r>
      <w:r w:rsidR="00DE0308" w:rsidRPr="005D1DE6">
        <w:rPr>
          <w:rFonts w:ascii="Times New Roman" w:hAnsi="Times New Roman"/>
          <w:sz w:val="24"/>
          <w:szCs w:val="24"/>
        </w:rPr>
        <w:t>3</w:t>
      </w:r>
      <w:r w:rsidRPr="005D1DE6">
        <w:rPr>
          <w:rFonts w:ascii="Times New Roman" w:hAnsi="Times New Roman"/>
          <w:sz w:val="24"/>
          <w:szCs w:val="24"/>
        </w:rPr>
        <w:t xml:space="preserve"> годов.</w:t>
      </w:r>
    </w:p>
    <w:p w:rsidR="00A46851" w:rsidRPr="005D1DE6" w:rsidRDefault="00A46851" w:rsidP="00A46851">
      <w:pPr>
        <w:spacing w:after="0" w:line="240" w:lineRule="auto"/>
        <w:ind w:right="174" w:firstLine="709"/>
        <w:jc w:val="both"/>
        <w:rPr>
          <w:rFonts w:ascii="Times New Roman" w:hAnsi="Times New Roman"/>
          <w:sz w:val="24"/>
          <w:szCs w:val="24"/>
        </w:rPr>
      </w:pPr>
      <w:r w:rsidRPr="005D1DE6">
        <w:rPr>
          <w:rFonts w:ascii="Times New Roman" w:hAnsi="Times New Roman"/>
          <w:sz w:val="24"/>
          <w:szCs w:val="24"/>
        </w:rPr>
        <w:t>По итогам проведения публичных слушаний приняты ре</w:t>
      </w:r>
      <w:r w:rsidR="00DE0308" w:rsidRPr="005D1DE6">
        <w:rPr>
          <w:rFonts w:ascii="Times New Roman" w:hAnsi="Times New Roman"/>
          <w:sz w:val="24"/>
          <w:szCs w:val="24"/>
        </w:rPr>
        <w:t>комендации</w:t>
      </w:r>
      <w:r w:rsidRPr="005D1DE6">
        <w:rPr>
          <w:rFonts w:ascii="Times New Roman" w:hAnsi="Times New Roman"/>
          <w:sz w:val="24"/>
          <w:szCs w:val="24"/>
        </w:rPr>
        <w:t>, которые были направлены в органы местного самоуправления для принятия дальнейших решений.</w:t>
      </w:r>
    </w:p>
    <w:p w:rsidR="00D57871" w:rsidRPr="005D1DE6" w:rsidRDefault="00D57871" w:rsidP="00D57871">
      <w:pPr>
        <w:spacing w:after="0" w:line="240" w:lineRule="auto"/>
        <w:ind w:firstLine="709"/>
        <w:jc w:val="both"/>
        <w:rPr>
          <w:rFonts w:ascii="Times New Roman" w:hAnsi="Times New Roman" w:cs="Times New Roman"/>
          <w:spacing w:val="2"/>
          <w:sz w:val="24"/>
          <w:szCs w:val="24"/>
          <w:shd w:val="clear" w:color="auto" w:fill="FFFFFF"/>
        </w:rPr>
      </w:pPr>
      <w:r w:rsidRPr="005D1DE6">
        <w:rPr>
          <w:rFonts w:ascii="Times New Roman" w:hAnsi="Times New Roman" w:cs="Times New Roman"/>
          <w:spacing w:val="2"/>
          <w:sz w:val="24"/>
          <w:szCs w:val="24"/>
          <w:shd w:val="clear" w:color="auto" w:fill="FFFFFF"/>
        </w:rPr>
        <w:t>Большая роль отводится участию представителей общественности в работе коллегиальных и совещательных органов.</w:t>
      </w:r>
    </w:p>
    <w:p w:rsidR="00D57871" w:rsidRPr="005D1DE6" w:rsidRDefault="00D57871" w:rsidP="00D57871">
      <w:pPr>
        <w:spacing w:after="0" w:line="240" w:lineRule="auto"/>
        <w:ind w:right="174" w:firstLine="709"/>
        <w:jc w:val="both"/>
        <w:rPr>
          <w:rFonts w:ascii="Times New Roman" w:hAnsi="Times New Roman"/>
          <w:sz w:val="24"/>
          <w:szCs w:val="24"/>
        </w:rPr>
      </w:pPr>
      <w:r w:rsidRPr="005D1DE6">
        <w:rPr>
          <w:rFonts w:ascii="Times New Roman" w:hAnsi="Times New Roman"/>
          <w:sz w:val="24"/>
          <w:szCs w:val="24"/>
        </w:rPr>
        <w:t xml:space="preserve">С целью привлечения населения </w:t>
      </w:r>
      <w:r w:rsidR="0095687D" w:rsidRPr="005D1DE6">
        <w:rPr>
          <w:rFonts w:ascii="Times New Roman" w:hAnsi="Times New Roman"/>
          <w:sz w:val="24"/>
          <w:szCs w:val="24"/>
        </w:rPr>
        <w:t>к</w:t>
      </w:r>
      <w:r w:rsidRPr="005D1DE6">
        <w:rPr>
          <w:rFonts w:ascii="Times New Roman" w:hAnsi="Times New Roman"/>
          <w:sz w:val="24"/>
          <w:szCs w:val="24"/>
        </w:rPr>
        <w:t xml:space="preserve"> решени</w:t>
      </w:r>
      <w:r w:rsidR="0095687D" w:rsidRPr="005D1DE6">
        <w:rPr>
          <w:rFonts w:ascii="Times New Roman" w:hAnsi="Times New Roman"/>
          <w:sz w:val="24"/>
          <w:szCs w:val="24"/>
        </w:rPr>
        <w:t>ю</w:t>
      </w:r>
      <w:r w:rsidRPr="005D1DE6">
        <w:rPr>
          <w:rFonts w:ascii="Times New Roman" w:hAnsi="Times New Roman"/>
          <w:sz w:val="24"/>
          <w:szCs w:val="24"/>
        </w:rPr>
        <w:t xml:space="preserve"> вопросов местного значения продолжил работу Административный Совет, созданный при главе муниципального образования. В 20</w:t>
      </w:r>
      <w:r w:rsidR="00DE0308" w:rsidRPr="005D1DE6">
        <w:rPr>
          <w:rFonts w:ascii="Times New Roman" w:hAnsi="Times New Roman"/>
          <w:sz w:val="24"/>
          <w:szCs w:val="24"/>
        </w:rPr>
        <w:t>20</w:t>
      </w:r>
      <w:r w:rsidRPr="005D1DE6">
        <w:rPr>
          <w:rFonts w:ascii="Times New Roman" w:hAnsi="Times New Roman"/>
          <w:sz w:val="24"/>
          <w:szCs w:val="24"/>
        </w:rPr>
        <w:t xml:space="preserve">г. проведено </w:t>
      </w:r>
      <w:r w:rsidR="000B4DCE" w:rsidRPr="005D1DE6">
        <w:rPr>
          <w:rFonts w:ascii="Times New Roman" w:hAnsi="Times New Roman"/>
          <w:sz w:val="24"/>
          <w:szCs w:val="24"/>
        </w:rPr>
        <w:t>9</w:t>
      </w:r>
      <w:r w:rsidRPr="005D1DE6">
        <w:rPr>
          <w:rFonts w:ascii="Times New Roman" w:hAnsi="Times New Roman"/>
          <w:sz w:val="24"/>
          <w:szCs w:val="24"/>
        </w:rPr>
        <w:t xml:space="preserve"> заседаний Административного Совета, на которых рассмотрено </w:t>
      </w:r>
      <w:r w:rsidR="00B862D6" w:rsidRPr="005D1DE6">
        <w:rPr>
          <w:rFonts w:ascii="Times New Roman" w:hAnsi="Times New Roman"/>
          <w:sz w:val="24"/>
          <w:szCs w:val="24"/>
        </w:rPr>
        <w:t>3</w:t>
      </w:r>
      <w:r w:rsidR="009D357E" w:rsidRPr="005D1DE6">
        <w:rPr>
          <w:rFonts w:ascii="Times New Roman" w:hAnsi="Times New Roman"/>
          <w:sz w:val="24"/>
          <w:szCs w:val="24"/>
        </w:rPr>
        <w:t>5</w:t>
      </w:r>
      <w:r w:rsidRPr="005D1DE6">
        <w:rPr>
          <w:rFonts w:ascii="Times New Roman" w:hAnsi="Times New Roman"/>
          <w:sz w:val="24"/>
          <w:szCs w:val="24"/>
        </w:rPr>
        <w:t xml:space="preserve"> вопрос</w:t>
      </w:r>
      <w:r w:rsidR="00B862D6" w:rsidRPr="005D1DE6">
        <w:rPr>
          <w:rFonts w:ascii="Times New Roman" w:hAnsi="Times New Roman"/>
          <w:sz w:val="24"/>
          <w:szCs w:val="24"/>
        </w:rPr>
        <w:t>ов</w:t>
      </w:r>
      <w:r w:rsidRPr="005D1DE6">
        <w:rPr>
          <w:rFonts w:ascii="Times New Roman" w:hAnsi="Times New Roman"/>
          <w:sz w:val="24"/>
          <w:szCs w:val="24"/>
        </w:rPr>
        <w:t>.</w:t>
      </w:r>
    </w:p>
    <w:p w:rsidR="00620D92" w:rsidRPr="005D1DE6" w:rsidRDefault="00D57871" w:rsidP="00D57871">
      <w:pPr>
        <w:spacing w:after="0" w:line="240" w:lineRule="auto"/>
        <w:ind w:right="174" w:firstLine="709"/>
        <w:jc w:val="both"/>
        <w:rPr>
          <w:rFonts w:ascii="Times New Roman" w:hAnsi="Times New Roman"/>
          <w:sz w:val="24"/>
          <w:szCs w:val="24"/>
        </w:rPr>
      </w:pPr>
      <w:r w:rsidRPr="005D1DE6">
        <w:rPr>
          <w:rFonts w:ascii="Times New Roman" w:hAnsi="Times New Roman"/>
          <w:sz w:val="24"/>
          <w:szCs w:val="24"/>
        </w:rPr>
        <w:t xml:space="preserve">Администрация является координирующим органом при проведении публичных мероприятий (шествий, митингов, пикетов, акций), организованных инициативными группами. За отчетный год в администрацию поступило </w:t>
      </w:r>
      <w:r w:rsidR="00456CAE" w:rsidRPr="005D1DE6">
        <w:rPr>
          <w:rFonts w:ascii="Times New Roman" w:hAnsi="Times New Roman"/>
          <w:sz w:val="24"/>
          <w:szCs w:val="24"/>
        </w:rPr>
        <w:t>4 уведомления о проведении публичных мероприятий, 3 из которых</w:t>
      </w:r>
      <w:r w:rsidR="00BC4BA4" w:rsidRPr="005D1DE6">
        <w:rPr>
          <w:rFonts w:ascii="Times New Roman" w:hAnsi="Times New Roman"/>
          <w:sz w:val="24"/>
          <w:szCs w:val="24"/>
        </w:rPr>
        <w:t xml:space="preserve"> -</w:t>
      </w:r>
      <w:r w:rsidR="00456CAE" w:rsidRPr="005D1DE6">
        <w:rPr>
          <w:rFonts w:ascii="Times New Roman" w:hAnsi="Times New Roman"/>
          <w:sz w:val="24"/>
          <w:szCs w:val="24"/>
        </w:rPr>
        <w:t xml:space="preserve"> </w:t>
      </w:r>
      <w:r w:rsidR="00620D92" w:rsidRPr="005D1DE6">
        <w:rPr>
          <w:rFonts w:ascii="Times New Roman" w:hAnsi="Times New Roman"/>
          <w:sz w:val="24"/>
          <w:szCs w:val="24"/>
        </w:rPr>
        <w:t xml:space="preserve"> согласован</w:t>
      </w:r>
      <w:r w:rsidR="00456CAE" w:rsidRPr="005D1DE6">
        <w:rPr>
          <w:rFonts w:ascii="Times New Roman" w:hAnsi="Times New Roman"/>
          <w:sz w:val="24"/>
          <w:szCs w:val="24"/>
        </w:rPr>
        <w:t>ы</w:t>
      </w:r>
      <w:r w:rsidR="00620D92" w:rsidRPr="005D1DE6">
        <w:rPr>
          <w:rFonts w:ascii="Times New Roman" w:hAnsi="Times New Roman"/>
          <w:sz w:val="24"/>
          <w:szCs w:val="24"/>
        </w:rPr>
        <w:t xml:space="preserve">. </w:t>
      </w:r>
    </w:p>
    <w:p w:rsidR="00D57871" w:rsidRPr="005D1DE6" w:rsidRDefault="00D57871" w:rsidP="00D57871">
      <w:pPr>
        <w:spacing w:after="0" w:line="240" w:lineRule="auto"/>
        <w:ind w:right="174" w:firstLine="709"/>
        <w:jc w:val="both"/>
        <w:rPr>
          <w:rFonts w:ascii="Times New Roman" w:hAnsi="Times New Roman"/>
          <w:sz w:val="24"/>
          <w:szCs w:val="24"/>
        </w:rPr>
      </w:pPr>
      <w:r w:rsidRPr="005D1DE6">
        <w:rPr>
          <w:rFonts w:ascii="Times New Roman" w:hAnsi="Times New Roman"/>
          <w:sz w:val="24"/>
          <w:szCs w:val="24"/>
        </w:rPr>
        <w:t>В рамках взаимодействия органов местного самоуправления с общественностью реализуется право граждан на участие в процессе принятия и реализации наиболее важных управленческих решений. Общественные организации Совет ветеранов и Женсовет, активно работающие с населением города, участвуют в принятии решений Административным Советом.</w:t>
      </w:r>
      <w:r w:rsidR="00842D1D" w:rsidRPr="005D1DE6">
        <w:rPr>
          <w:rFonts w:ascii="Times New Roman" w:hAnsi="Times New Roman"/>
          <w:sz w:val="24"/>
          <w:szCs w:val="24"/>
        </w:rPr>
        <w:t xml:space="preserve"> Конечно же, на работе общественных организаций и работе Административного совета сказались ограничения из – за сложной эпидемиологической обстановки.</w:t>
      </w:r>
    </w:p>
    <w:p w:rsidR="009705C5" w:rsidRPr="0085651E" w:rsidRDefault="009705C5" w:rsidP="00D57871">
      <w:pPr>
        <w:spacing w:after="0" w:line="240" w:lineRule="auto"/>
        <w:ind w:right="174" w:firstLine="709"/>
        <w:jc w:val="both"/>
        <w:rPr>
          <w:rFonts w:ascii="Times New Roman" w:hAnsi="Times New Roman"/>
          <w:b/>
          <w:color w:val="FF0000"/>
          <w:sz w:val="24"/>
          <w:szCs w:val="24"/>
        </w:rPr>
      </w:pPr>
    </w:p>
    <w:tbl>
      <w:tblPr>
        <w:tblStyle w:val="aa"/>
        <w:tblW w:w="0" w:type="auto"/>
        <w:tblLook w:val="04A0" w:firstRow="1" w:lastRow="0" w:firstColumn="1" w:lastColumn="0" w:noHBand="0" w:noVBand="1"/>
      </w:tblPr>
      <w:tblGrid>
        <w:gridCol w:w="9344"/>
      </w:tblGrid>
      <w:tr w:rsidR="004D5C84" w:rsidTr="004D5C84">
        <w:tc>
          <w:tcPr>
            <w:tcW w:w="9344" w:type="dxa"/>
            <w:shd w:val="clear" w:color="auto" w:fill="C5E0B3" w:themeFill="accent6" w:themeFillTint="66"/>
          </w:tcPr>
          <w:p w:rsidR="004D5C84" w:rsidRPr="002C226B" w:rsidRDefault="004D5C84" w:rsidP="004D5C84">
            <w:pPr>
              <w:ind w:right="174" w:firstLine="709"/>
              <w:jc w:val="center"/>
              <w:rPr>
                <w:rFonts w:ascii="Times New Roman" w:hAnsi="Times New Roman"/>
                <w:b/>
                <w:sz w:val="28"/>
                <w:szCs w:val="28"/>
              </w:rPr>
            </w:pPr>
            <w:r w:rsidRPr="002C226B">
              <w:rPr>
                <w:rFonts w:ascii="Times New Roman" w:hAnsi="Times New Roman"/>
                <w:b/>
                <w:sz w:val="28"/>
                <w:szCs w:val="28"/>
              </w:rPr>
              <w:t>Обеспечение прозрачности деятельности органов местного самоуправления</w:t>
            </w:r>
          </w:p>
          <w:p w:rsidR="004D5C84" w:rsidRDefault="004D5C84" w:rsidP="003E1EF6">
            <w:pPr>
              <w:ind w:right="174"/>
              <w:jc w:val="center"/>
              <w:rPr>
                <w:rFonts w:ascii="Times New Roman" w:hAnsi="Times New Roman"/>
                <w:b/>
                <w:sz w:val="28"/>
                <w:szCs w:val="28"/>
              </w:rPr>
            </w:pPr>
          </w:p>
        </w:tc>
      </w:tr>
    </w:tbl>
    <w:p w:rsidR="00D57871" w:rsidRPr="002C226B" w:rsidRDefault="00D57871" w:rsidP="00D57871">
      <w:pPr>
        <w:spacing w:after="0" w:line="240" w:lineRule="auto"/>
        <w:ind w:right="174" w:firstLine="709"/>
        <w:jc w:val="both"/>
        <w:rPr>
          <w:rFonts w:ascii="Times New Roman" w:hAnsi="Times New Roman"/>
          <w:sz w:val="24"/>
          <w:szCs w:val="24"/>
        </w:rPr>
      </w:pPr>
      <w:r w:rsidRPr="002C226B">
        <w:rPr>
          <w:rFonts w:ascii="Times New Roman" w:hAnsi="Times New Roman"/>
          <w:sz w:val="24"/>
          <w:szCs w:val="24"/>
        </w:rPr>
        <w:t xml:space="preserve">В рамках реализации требований законодательства об обеспечении публичности, гласности и подотчетности в деятельности органов местного самоуправления нормативные правовые акты опубликовывались в информационном бюллетени </w:t>
      </w:r>
      <w:proofErr w:type="spellStart"/>
      <w:r w:rsidRPr="002C226B">
        <w:rPr>
          <w:rFonts w:ascii="Times New Roman" w:hAnsi="Times New Roman"/>
          <w:sz w:val="24"/>
          <w:szCs w:val="24"/>
        </w:rPr>
        <w:t>Бирюсинский</w:t>
      </w:r>
      <w:proofErr w:type="spellEnd"/>
      <w:r w:rsidRPr="002C226B">
        <w:rPr>
          <w:rFonts w:ascii="Times New Roman" w:hAnsi="Times New Roman"/>
          <w:sz w:val="24"/>
          <w:szCs w:val="24"/>
        </w:rPr>
        <w:t xml:space="preserve"> Вестник и размещались на официальном сайте администрации </w:t>
      </w:r>
      <w:proofErr w:type="spellStart"/>
      <w:r w:rsidRPr="002C226B">
        <w:rPr>
          <w:rFonts w:ascii="Times New Roman" w:hAnsi="Times New Roman"/>
          <w:sz w:val="24"/>
          <w:szCs w:val="24"/>
        </w:rPr>
        <w:t>Бирюсинского</w:t>
      </w:r>
      <w:proofErr w:type="spellEnd"/>
      <w:r w:rsidRPr="002C226B">
        <w:rPr>
          <w:rFonts w:ascii="Times New Roman" w:hAnsi="Times New Roman"/>
          <w:sz w:val="24"/>
          <w:szCs w:val="24"/>
        </w:rPr>
        <w:t xml:space="preserve"> городского поселения.</w:t>
      </w:r>
    </w:p>
    <w:p w:rsidR="00D57871" w:rsidRPr="002C226B" w:rsidRDefault="00D57871" w:rsidP="00D57871">
      <w:pPr>
        <w:spacing w:after="0" w:line="240" w:lineRule="auto"/>
        <w:ind w:right="174" w:firstLine="709"/>
        <w:jc w:val="both"/>
        <w:rPr>
          <w:rFonts w:ascii="Times New Roman" w:hAnsi="Times New Roman"/>
          <w:sz w:val="24"/>
          <w:szCs w:val="24"/>
        </w:rPr>
      </w:pPr>
      <w:r w:rsidRPr="002C226B">
        <w:rPr>
          <w:rFonts w:ascii="Times New Roman" w:hAnsi="Times New Roman"/>
          <w:sz w:val="24"/>
          <w:szCs w:val="24"/>
        </w:rPr>
        <w:t>За отчетный год издано 4</w:t>
      </w:r>
      <w:r w:rsidR="0062697B" w:rsidRPr="002C226B">
        <w:rPr>
          <w:rFonts w:ascii="Times New Roman" w:hAnsi="Times New Roman"/>
          <w:sz w:val="24"/>
          <w:szCs w:val="24"/>
        </w:rPr>
        <w:t>0</w:t>
      </w:r>
      <w:r w:rsidRPr="002C226B">
        <w:rPr>
          <w:rFonts w:ascii="Times New Roman" w:hAnsi="Times New Roman"/>
          <w:sz w:val="24"/>
          <w:szCs w:val="24"/>
        </w:rPr>
        <w:t xml:space="preserve"> номер</w:t>
      </w:r>
      <w:r w:rsidR="0062697B" w:rsidRPr="002C226B">
        <w:rPr>
          <w:rFonts w:ascii="Times New Roman" w:hAnsi="Times New Roman"/>
          <w:sz w:val="24"/>
          <w:szCs w:val="24"/>
        </w:rPr>
        <w:t>ов</w:t>
      </w:r>
      <w:r w:rsidRPr="002C226B">
        <w:rPr>
          <w:rFonts w:ascii="Times New Roman" w:hAnsi="Times New Roman"/>
          <w:sz w:val="24"/>
          <w:szCs w:val="24"/>
        </w:rPr>
        <w:t xml:space="preserve"> </w:t>
      </w:r>
      <w:proofErr w:type="spellStart"/>
      <w:r w:rsidRPr="002C226B">
        <w:rPr>
          <w:rFonts w:ascii="Times New Roman" w:hAnsi="Times New Roman"/>
          <w:sz w:val="24"/>
          <w:szCs w:val="24"/>
        </w:rPr>
        <w:t>Бирюсинского</w:t>
      </w:r>
      <w:proofErr w:type="spellEnd"/>
      <w:r w:rsidRPr="002C226B">
        <w:rPr>
          <w:rFonts w:ascii="Times New Roman" w:hAnsi="Times New Roman"/>
          <w:sz w:val="24"/>
          <w:szCs w:val="24"/>
        </w:rPr>
        <w:t xml:space="preserve"> Вестника, в которых опубликовано </w:t>
      </w:r>
      <w:r w:rsidR="002C226B" w:rsidRPr="002C226B">
        <w:rPr>
          <w:rFonts w:ascii="Times New Roman" w:hAnsi="Times New Roman"/>
          <w:sz w:val="24"/>
          <w:szCs w:val="24"/>
        </w:rPr>
        <w:t>245</w:t>
      </w:r>
      <w:r w:rsidRPr="002C226B">
        <w:rPr>
          <w:rFonts w:ascii="Times New Roman" w:hAnsi="Times New Roman"/>
          <w:sz w:val="24"/>
          <w:szCs w:val="24"/>
        </w:rPr>
        <w:t xml:space="preserve"> документов.</w:t>
      </w:r>
    </w:p>
    <w:p w:rsidR="00D57871" w:rsidRPr="002C226B" w:rsidRDefault="00D57871" w:rsidP="00D57871">
      <w:pPr>
        <w:spacing w:after="0" w:line="240" w:lineRule="auto"/>
        <w:ind w:right="174" w:firstLine="709"/>
        <w:jc w:val="both"/>
        <w:rPr>
          <w:rFonts w:ascii="Times New Roman" w:hAnsi="Times New Roman"/>
          <w:sz w:val="24"/>
          <w:szCs w:val="24"/>
        </w:rPr>
      </w:pPr>
      <w:r w:rsidRPr="002C226B">
        <w:rPr>
          <w:rFonts w:ascii="Times New Roman" w:hAnsi="Times New Roman"/>
          <w:sz w:val="24"/>
          <w:szCs w:val="24"/>
        </w:rPr>
        <w:t>На официальном сайте размещено 2</w:t>
      </w:r>
      <w:r w:rsidR="002C226B" w:rsidRPr="002C226B">
        <w:rPr>
          <w:rFonts w:ascii="Times New Roman" w:hAnsi="Times New Roman"/>
          <w:sz w:val="24"/>
          <w:szCs w:val="24"/>
        </w:rPr>
        <w:t>9</w:t>
      </w:r>
      <w:r w:rsidRPr="002C226B">
        <w:rPr>
          <w:rFonts w:ascii="Times New Roman" w:hAnsi="Times New Roman"/>
          <w:sz w:val="24"/>
          <w:szCs w:val="24"/>
        </w:rPr>
        <w:t xml:space="preserve">6 материалов правового характера </w:t>
      </w:r>
      <w:proofErr w:type="gramStart"/>
      <w:r w:rsidRPr="002C226B">
        <w:rPr>
          <w:rFonts w:ascii="Times New Roman" w:hAnsi="Times New Roman"/>
          <w:sz w:val="24"/>
          <w:szCs w:val="24"/>
        </w:rPr>
        <w:t xml:space="preserve">и  </w:t>
      </w:r>
      <w:r w:rsidR="00486F8D" w:rsidRPr="002C226B">
        <w:rPr>
          <w:rFonts w:ascii="Times New Roman" w:hAnsi="Times New Roman"/>
          <w:sz w:val="24"/>
          <w:szCs w:val="24"/>
        </w:rPr>
        <w:t>материалы</w:t>
      </w:r>
      <w:proofErr w:type="gramEnd"/>
      <w:r w:rsidRPr="002C226B">
        <w:rPr>
          <w:rFonts w:ascii="Times New Roman" w:hAnsi="Times New Roman"/>
          <w:sz w:val="24"/>
          <w:szCs w:val="24"/>
        </w:rPr>
        <w:t xml:space="preserve"> информационного направления.</w:t>
      </w:r>
    </w:p>
    <w:p w:rsidR="00D57871" w:rsidRPr="002C226B" w:rsidRDefault="00D57871" w:rsidP="00D57871">
      <w:pPr>
        <w:spacing w:after="0" w:line="240" w:lineRule="auto"/>
        <w:ind w:right="174" w:firstLine="709"/>
        <w:jc w:val="both"/>
        <w:rPr>
          <w:rFonts w:ascii="Times New Roman" w:hAnsi="Times New Roman"/>
          <w:sz w:val="24"/>
          <w:szCs w:val="24"/>
        </w:rPr>
      </w:pPr>
      <w:r w:rsidRPr="002C226B">
        <w:rPr>
          <w:rFonts w:ascii="Times New Roman" w:hAnsi="Times New Roman"/>
          <w:sz w:val="24"/>
          <w:szCs w:val="24"/>
        </w:rPr>
        <w:lastRenderedPageBreak/>
        <w:t xml:space="preserve">Еще одним направлением в обеспечении прозрачности работы администрации является еженедельное проведение общих планерных совещаний при главе администрации </w:t>
      </w:r>
      <w:proofErr w:type="gramStart"/>
      <w:r w:rsidRPr="002C226B">
        <w:rPr>
          <w:rFonts w:ascii="Times New Roman" w:hAnsi="Times New Roman"/>
          <w:sz w:val="24"/>
          <w:szCs w:val="24"/>
        </w:rPr>
        <w:t>с  руководителями</w:t>
      </w:r>
      <w:proofErr w:type="gramEnd"/>
      <w:r w:rsidRPr="002C226B">
        <w:rPr>
          <w:rFonts w:ascii="Times New Roman" w:hAnsi="Times New Roman"/>
          <w:sz w:val="24"/>
          <w:szCs w:val="24"/>
        </w:rPr>
        <w:t xml:space="preserve"> учреждений и предприятий города. Такая форма общения позволяет жителям не только получать оперативную информацию из первых уст, но и помогает администрации лучше узнавать о нуждах и проблемах населения, состоянии дел на местах, снимать напряженность в решении отдельных вопросов.</w:t>
      </w:r>
    </w:p>
    <w:p w:rsidR="00D57871" w:rsidRPr="0085651E" w:rsidRDefault="00D57871" w:rsidP="00A63199">
      <w:pPr>
        <w:spacing w:after="0" w:line="240" w:lineRule="auto"/>
        <w:ind w:right="174"/>
        <w:jc w:val="both"/>
        <w:rPr>
          <w:rFonts w:ascii="Times New Roman" w:hAnsi="Times New Roman"/>
          <w:color w:val="FF0000"/>
          <w:sz w:val="24"/>
          <w:szCs w:val="24"/>
        </w:rPr>
      </w:pPr>
    </w:p>
    <w:tbl>
      <w:tblPr>
        <w:tblStyle w:val="aa"/>
        <w:tblW w:w="0" w:type="auto"/>
        <w:tblLook w:val="04A0" w:firstRow="1" w:lastRow="0" w:firstColumn="1" w:lastColumn="0" w:noHBand="0" w:noVBand="1"/>
      </w:tblPr>
      <w:tblGrid>
        <w:gridCol w:w="9344"/>
      </w:tblGrid>
      <w:tr w:rsidR="00AB5D03" w:rsidTr="00AB5D03">
        <w:tc>
          <w:tcPr>
            <w:tcW w:w="9344" w:type="dxa"/>
            <w:shd w:val="clear" w:color="auto" w:fill="C5E0B3" w:themeFill="accent6" w:themeFillTint="66"/>
          </w:tcPr>
          <w:p w:rsidR="00AB5D03" w:rsidRPr="00373A16" w:rsidRDefault="00AB5D03" w:rsidP="00AB5D03">
            <w:pPr>
              <w:jc w:val="center"/>
              <w:rPr>
                <w:rFonts w:ascii="Times New Roman" w:eastAsia="Times New Roman" w:hAnsi="Times New Roman" w:cs="Times New Roman"/>
                <w:b/>
                <w:sz w:val="28"/>
                <w:szCs w:val="28"/>
                <w:lang w:eastAsia="ru-RU"/>
              </w:rPr>
            </w:pPr>
            <w:r w:rsidRPr="00373A16">
              <w:rPr>
                <w:rFonts w:ascii="Times New Roman" w:eastAsia="Times New Roman" w:hAnsi="Times New Roman" w:cs="Times New Roman"/>
                <w:b/>
                <w:sz w:val="28"/>
                <w:szCs w:val="28"/>
                <w:lang w:eastAsia="ru-RU"/>
              </w:rPr>
              <w:t>Мониторинг обращений граждан</w:t>
            </w:r>
          </w:p>
          <w:p w:rsidR="00AB5D03" w:rsidRDefault="00AB5D03" w:rsidP="00A63199">
            <w:pPr>
              <w:jc w:val="center"/>
              <w:rPr>
                <w:rFonts w:ascii="Times New Roman" w:eastAsia="Times New Roman" w:hAnsi="Times New Roman" w:cs="Times New Roman"/>
                <w:b/>
                <w:sz w:val="28"/>
                <w:szCs w:val="28"/>
                <w:lang w:eastAsia="ru-RU"/>
              </w:rPr>
            </w:pPr>
          </w:p>
        </w:tc>
      </w:tr>
    </w:tbl>
    <w:p w:rsidR="00634163" w:rsidRPr="00623C7E" w:rsidRDefault="00634163" w:rsidP="00634163">
      <w:pPr>
        <w:spacing w:after="0"/>
        <w:ind w:firstLine="708"/>
        <w:jc w:val="both"/>
        <w:rPr>
          <w:rFonts w:ascii="Times New Roman" w:hAnsi="Times New Roman"/>
          <w:sz w:val="24"/>
          <w:szCs w:val="24"/>
        </w:rPr>
      </w:pPr>
      <w:r w:rsidRPr="00623C7E">
        <w:rPr>
          <w:rFonts w:ascii="Times New Roman" w:hAnsi="Times New Roman"/>
          <w:sz w:val="24"/>
          <w:szCs w:val="24"/>
        </w:rPr>
        <w:t>За 20</w:t>
      </w:r>
      <w:r>
        <w:rPr>
          <w:rFonts w:ascii="Times New Roman" w:hAnsi="Times New Roman"/>
          <w:sz w:val="24"/>
          <w:szCs w:val="24"/>
        </w:rPr>
        <w:t>20</w:t>
      </w:r>
      <w:r w:rsidRPr="00623C7E">
        <w:rPr>
          <w:rFonts w:ascii="Times New Roman" w:hAnsi="Times New Roman"/>
          <w:sz w:val="24"/>
          <w:szCs w:val="24"/>
        </w:rPr>
        <w:t xml:space="preserve"> год в администрацию </w:t>
      </w:r>
      <w:proofErr w:type="spellStart"/>
      <w:r w:rsidRPr="00623C7E">
        <w:rPr>
          <w:rFonts w:ascii="Times New Roman" w:hAnsi="Times New Roman"/>
          <w:sz w:val="24"/>
          <w:szCs w:val="24"/>
        </w:rPr>
        <w:t>Бирюсинского</w:t>
      </w:r>
      <w:proofErr w:type="spellEnd"/>
      <w:r w:rsidRPr="00623C7E">
        <w:rPr>
          <w:rFonts w:ascii="Times New Roman" w:hAnsi="Times New Roman"/>
          <w:sz w:val="24"/>
          <w:szCs w:val="24"/>
        </w:rPr>
        <w:t xml:space="preserve"> городского поселения поступило </w:t>
      </w:r>
      <w:r w:rsidRPr="00665EB7">
        <w:rPr>
          <w:rFonts w:ascii="Times New Roman" w:hAnsi="Times New Roman"/>
          <w:sz w:val="24"/>
          <w:szCs w:val="24"/>
        </w:rPr>
        <w:t>2</w:t>
      </w:r>
      <w:r>
        <w:rPr>
          <w:rFonts w:ascii="Times New Roman" w:hAnsi="Times New Roman"/>
          <w:sz w:val="24"/>
          <w:szCs w:val="24"/>
        </w:rPr>
        <w:t>19</w:t>
      </w:r>
      <w:r w:rsidRPr="00665EB7">
        <w:rPr>
          <w:rFonts w:ascii="Times New Roman" w:hAnsi="Times New Roman"/>
          <w:sz w:val="24"/>
          <w:szCs w:val="24"/>
        </w:rPr>
        <w:t xml:space="preserve"> </w:t>
      </w:r>
      <w:r w:rsidRPr="00623C7E">
        <w:rPr>
          <w:rFonts w:ascii="Times New Roman" w:hAnsi="Times New Roman"/>
          <w:sz w:val="24"/>
          <w:szCs w:val="24"/>
        </w:rPr>
        <w:t>обращени</w:t>
      </w:r>
      <w:r>
        <w:rPr>
          <w:rFonts w:ascii="Times New Roman" w:hAnsi="Times New Roman"/>
          <w:sz w:val="24"/>
          <w:szCs w:val="24"/>
        </w:rPr>
        <w:t>й</w:t>
      </w:r>
      <w:r w:rsidRPr="00623C7E">
        <w:rPr>
          <w:rFonts w:ascii="Times New Roman" w:hAnsi="Times New Roman"/>
          <w:sz w:val="24"/>
          <w:szCs w:val="24"/>
        </w:rPr>
        <w:t xml:space="preserve"> граждан, в том числе письменных </w:t>
      </w:r>
      <w:r>
        <w:rPr>
          <w:rFonts w:ascii="Times New Roman" w:hAnsi="Times New Roman"/>
          <w:sz w:val="24"/>
          <w:szCs w:val="24"/>
        </w:rPr>
        <w:t>141</w:t>
      </w:r>
      <w:r w:rsidRPr="00623C7E">
        <w:rPr>
          <w:rFonts w:ascii="Times New Roman" w:hAnsi="Times New Roman"/>
          <w:sz w:val="24"/>
          <w:szCs w:val="24"/>
        </w:rPr>
        <w:t xml:space="preserve"> обращени</w:t>
      </w:r>
      <w:r>
        <w:rPr>
          <w:rFonts w:ascii="Times New Roman" w:hAnsi="Times New Roman"/>
          <w:sz w:val="24"/>
          <w:szCs w:val="24"/>
        </w:rPr>
        <w:t>е</w:t>
      </w:r>
      <w:r w:rsidRPr="00623C7E">
        <w:rPr>
          <w:rFonts w:ascii="Times New Roman" w:hAnsi="Times New Roman"/>
          <w:sz w:val="24"/>
          <w:szCs w:val="24"/>
        </w:rPr>
        <w:t xml:space="preserve">, что составило </w:t>
      </w:r>
      <w:r w:rsidRPr="005B75C8">
        <w:rPr>
          <w:rFonts w:ascii="Times New Roman" w:hAnsi="Times New Roman"/>
          <w:sz w:val="24"/>
          <w:szCs w:val="24"/>
        </w:rPr>
        <w:t>6</w:t>
      </w:r>
      <w:r>
        <w:rPr>
          <w:rFonts w:ascii="Times New Roman" w:hAnsi="Times New Roman"/>
          <w:sz w:val="24"/>
          <w:szCs w:val="24"/>
        </w:rPr>
        <w:t>5</w:t>
      </w:r>
      <w:r w:rsidRPr="005B75C8">
        <w:rPr>
          <w:rFonts w:ascii="Times New Roman" w:hAnsi="Times New Roman"/>
          <w:sz w:val="24"/>
          <w:szCs w:val="24"/>
        </w:rPr>
        <w:t>%</w:t>
      </w:r>
      <w:r w:rsidRPr="00623C7E">
        <w:rPr>
          <w:rFonts w:ascii="Times New Roman" w:hAnsi="Times New Roman"/>
          <w:sz w:val="24"/>
          <w:szCs w:val="24"/>
        </w:rPr>
        <w:t xml:space="preserve"> от общего числа обратившихся, </w:t>
      </w:r>
      <w:r>
        <w:rPr>
          <w:rFonts w:ascii="Times New Roman" w:hAnsi="Times New Roman"/>
          <w:sz w:val="24"/>
          <w:szCs w:val="24"/>
        </w:rPr>
        <w:t xml:space="preserve">в том числе 2 обращения через аппарат Губернатора Иркутской области и </w:t>
      </w:r>
      <w:r w:rsidRPr="008E060C">
        <w:rPr>
          <w:rFonts w:ascii="Times New Roman" w:hAnsi="Times New Roman"/>
          <w:sz w:val="24"/>
          <w:szCs w:val="24"/>
        </w:rPr>
        <w:t>1</w:t>
      </w:r>
      <w:r>
        <w:rPr>
          <w:rFonts w:ascii="Times New Roman" w:hAnsi="Times New Roman"/>
          <w:sz w:val="24"/>
          <w:szCs w:val="24"/>
        </w:rPr>
        <w:t xml:space="preserve"> через депутата Государственной Думы. 78</w:t>
      </w:r>
      <w:r w:rsidRPr="00623C7E">
        <w:rPr>
          <w:rFonts w:ascii="Times New Roman" w:hAnsi="Times New Roman"/>
          <w:sz w:val="24"/>
          <w:szCs w:val="24"/>
        </w:rPr>
        <w:t xml:space="preserve"> </w:t>
      </w:r>
      <w:proofErr w:type="gramStart"/>
      <w:r w:rsidRPr="00623C7E">
        <w:rPr>
          <w:rFonts w:ascii="Times New Roman" w:hAnsi="Times New Roman"/>
          <w:sz w:val="24"/>
          <w:szCs w:val="24"/>
        </w:rPr>
        <w:t>человек  принят</w:t>
      </w:r>
      <w:r>
        <w:rPr>
          <w:rFonts w:ascii="Times New Roman" w:hAnsi="Times New Roman"/>
          <w:sz w:val="24"/>
          <w:szCs w:val="24"/>
        </w:rPr>
        <w:t>о</w:t>
      </w:r>
      <w:proofErr w:type="gramEnd"/>
      <w:r w:rsidRPr="00623C7E">
        <w:rPr>
          <w:rFonts w:ascii="Times New Roman" w:hAnsi="Times New Roman"/>
          <w:sz w:val="24"/>
          <w:szCs w:val="24"/>
        </w:rPr>
        <w:t xml:space="preserve"> на личном приеме  (</w:t>
      </w:r>
      <w:r w:rsidRPr="008E060C">
        <w:rPr>
          <w:rFonts w:ascii="Times New Roman" w:hAnsi="Times New Roman"/>
          <w:sz w:val="24"/>
          <w:szCs w:val="24"/>
        </w:rPr>
        <w:t>3</w:t>
      </w:r>
      <w:r>
        <w:rPr>
          <w:rFonts w:ascii="Times New Roman" w:hAnsi="Times New Roman"/>
          <w:sz w:val="24"/>
          <w:szCs w:val="24"/>
        </w:rPr>
        <w:t>5</w:t>
      </w:r>
      <w:r w:rsidRPr="008E060C">
        <w:rPr>
          <w:rFonts w:ascii="Times New Roman" w:hAnsi="Times New Roman"/>
          <w:sz w:val="24"/>
          <w:szCs w:val="24"/>
        </w:rPr>
        <w:t>%).</w:t>
      </w:r>
    </w:p>
    <w:p w:rsidR="00B00D2C" w:rsidRPr="00A92926" w:rsidRDefault="005D663B" w:rsidP="00A92926">
      <w:pPr>
        <w:spacing w:after="0" w:line="240" w:lineRule="auto"/>
        <w:ind w:firstLine="720"/>
        <w:jc w:val="both"/>
        <w:rPr>
          <w:rFonts w:ascii="Times New Roman" w:hAnsi="Times New Roman" w:cs="Times New Roman"/>
          <w:sz w:val="24"/>
          <w:szCs w:val="24"/>
        </w:rPr>
      </w:pPr>
      <w:r w:rsidRPr="00A92926">
        <w:rPr>
          <w:rFonts w:ascii="Times New Roman" w:hAnsi="Times New Roman" w:cs="Times New Roman"/>
          <w:sz w:val="24"/>
          <w:szCs w:val="24"/>
        </w:rPr>
        <w:t>Побудительными мотивами для обращения граждан служат проблемы жителей поселения, требующие на их взгляд, принятия положительных решений </w:t>
      </w:r>
      <w:hyperlink r:id="rId27" w:tooltip="Органы местного самоуправления" w:history="1">
        <w:r w:rsidRPr="00A92926">
          <w:rPr>
            <w:rStyle w:val="af4"/>
            <w:rFonts w:ascii="Times New Roman" w:hAnsi="Times New Roman" w:cs="Times New Roman"/>
            <w:color w:val="auto"/>
            <w:sz w:val="24"/>
            <w:szCs w:val="24"/>
            <w:u w:val="none"/>
            <w:bdr w:val="none" w:sz="0" w:space="0" w:color="auto" w:frame="1"/>
          </w:rPr>
          <w:t>органами местного самоуправления</w:t>
        </w:r>
      </w:hyperlink>
      <w:r w:rsidRPr="00A92926">
        <w:rPr>
          <w:rFonts w:ascii="Times New Roman" w:hAnsi="Times New Roman" w:cs="Times New Roman"/>
          <w:sz w:val="24"/>
          <w:szCs w:val="24"/>
        </w:rPr>
        <w:t>. В положительном ключе рассмотрено и решено 1</w:t>
      </w:r>
      <w:r w:rsidR="0047775B" w:rsidRPr="00A92926">
        <w:rPr>
          <w:rFonts w:ascii="Times New Roman" w:hAnsi="Times New Roman" w:cs="Times New Roman"/>
          <w:sz w:val="24"/>
          <w:szCs w:val="24"/>
        </w:rPr>
        <w:t>00</w:t>
      </w:r>
      <w:r w:rsidRPr="00A92926">
        <w:rPr>
          <w:rFonts w:ascii="Times New Roman" w:hAnsi="Times New Roman" w:cs="Times New Roman"/>
          <w:sz w:val="24"/>
          <w:szCs w:val="24"/>
        </w:rPr>
        <w:t xml:space="preserve"> обращений, писем и заявлений граждан (это </w:t>
      </w:r>
      <w:r w:rsidR="00F03D90" w:rsidRPr="00A92926">
        <w:rPr>
          <w:rFonts w:ascii="Times New Roman" w:hAnsi="Times New Roman" w:cs="Times New Roman"/>
          <w:sz w:val="24"/>
          <w:szCs w:val="24"/>
        </w:rPr>
        <w:t>46</w:t>
      </w:r>
      <w:r w:rsidRPr="00A92926">
        <w:rPr>
          <w:rFonts w:ascii="Times New Roman" w:hAnsi="Times New Roman" w:cs="Times New Roman"/>
          <w:sz w:val="24"/>
          <w:szCs w:val="24"/>
        </w:rPr>
        <w:t xml:space="preserve">% от общего числа поступивших обращений). </w:t>
      </w:r>
      <w:r w:rsidR="00B00D2C" w:rsidRPr="00A92926">
        <w:rPr>
          <w:rFonts w:ascii="Times New Roman" w:hAnsi="Times New Roman" w:cs="Times New Roman"/>
          <w:sz w:val="24"/>
          <w:szCs w:val="24"/>
        </w:rPr>
        <w:t xml:space="preserve">По 112 обращениям в адрес заявителей отправлены ответы разъяснительного характера в соответствии </w:t>
      </w:r>
      <w:proofErr w:type="gramStart"/>
      <w:r w:rsidR="00B00D2C" w:rsidRPr="00A92926">
        <w:rPr>
          <w:rFonts w:ascii="Times New Roman" w:hAnsi="Times New Roman" w:cs="Times New Roman"/>
          <w:sz w:val="24"/>
          <w:szCs w:val="24"/>
        </w:rPr>
        <w:t>с  действующим</w:t>
      </w:r>
      <w:proofErr w:type="gramEnd"/>
      <w:r w:rsidR="00B00D2C" w:rsidRPr="00A92926">
        <w:rPr>
          <w:rFonts w:ascii="Times New Roman" w:hAnsi="Times New Roman" w:cs="Times New Roman"/>
          <w:sz w:val="24"/>
          <w:szCs w:val="24"/>
        </w:rPr>
        <w:t xml:space="preserve"> Законодательством Российской Федерации. </w:t>
      </w:r>
      <w:r w:rsidR="00A92926" w:rsidRPr="00A92926">
        <w:rPr>
          <w:rFonts w:ascii="Times New Roman" w:hAnsi="Times New Roman" w:cs="Times New Roman"/>
          <w:sz w:val="24"/>
          <w:szCs w:val="24"/>
        </w:rPr>
        <w:t>Отклонено 6 обращений. На конец года на рассмотрении оставалось 1 обращение.</w:t>
      </w:r>
    </w:p>
    <w:p w:rsidR="00F03D90" w:rsidRPr="00A92926" w:rsidRDefault="005D663B" w:rsidP="00A92926">
      <w:pPr>
        <w:spacing w:after="0" w:line="240" w:lineRule="auto"/>
        <w:ind w:firstLine="720"/>
        <w:jc w:val="both"/>
        <w:rPr>
          <w:rFonts w:ascii="Times New Roman" w:hAnsi="Times New Roman" w:cs="Times New Roman"/>
          <w:sz w:val="24"/>
          <w:szCs w:val="24"/>
        </w:rPr>
      </w:pPr>
      <w:r w:rsidRPr="00A92926">
        <w:rPr>
          <w:rFonts w:ascii="Times New Roman" w:hAnsi="Times New Roman" w:cs="Times New Roman"/>
          <w:sz w:val="24"/>
          <w:szCs w:val="24"/>
        </w:rPr>
        <w:t>При необходимости обращения рассматриваются с выездом непосредственно на место, это позволяет детально и основательно разобраться в сущности вопроса и решить проблему, дать разъяснения.</w:t>
      </w:r>
      <w:r w:rsidR="00F03D90" w:rsidRPr="00A92926">
        <w:rPr>
          <w:rFonts w:ascii="Times New Roman" w:hAnsi="Times New Roman" w:cs="Times New Roman"/>
          <w:sz w:val="24"/>
          <w:szCs w:val="24"/>
        </w:rPr>
        <w:t xml:space="preserve"> </w:t>
      </w:r>
    </w:p>
    <w:p w:rsidR="00E22D90" w:rsidRPr="00623C7E" w:rsidRDefault="00E22D90" w:rsidP="00E22D90">
      <w:pPr>
        <w:spacing w:after="0" w:line="240" w:lineRule="auto"/>
        <w:jc w:val="both"/>
        <w:rPr>
          <w:rFonts w:ascii="Times New Roman" w:hAnsi="Times New Roman"/>
          <w:sz w:val="24"/>
          <w:szCs w:val="24"/>
        </w:rPr>
      </w:pPr>
      <w:r w:rsidRPr="00623C7E">
        <w:rPr>
          <w:rFonts w:ascii="Times New Roman" w:hAnsi="Times New Roman"/>
          <w:sz w:val="24"/>
          <w:szCs w:val="24"/>
        </w:rPr>
        <w:t xml:space="preserve">         </w:t>
      </w:r>
      <w:r>
        <w:rPr>
          <w:rFonts w:ascii="Times New Roman" w:hAnsi="Times New Roman"/>
          <w:sz w:val="24"/>
          <w:szCs w:val="24"/>
        </w:rPr>
        <w:t xml:space="preserve">По отношению к 2019 году количество обращений граждан </w:t>
      </w:r>
      <w:r w:rsidRPr="00781DBE">
        <w:rPr>
          <w:rFonts w:ascii="Times New Roman" w:hAnsi="Times New Roman"/>
          <w:sz w:val="24"/>
          <w:szCs w:val="24"/>
        </w:rPr>
        <w:t xml:space="preserve">снизилось на </w:t>
      </w:r>
      <w:r>
        <w:rPr>
          <w:rFonts w:ascii="Times New Roman" w:hAnsi="Times New Roman"/>
          <w:sz w:val="24"/>
          <w:szCs w:val="24"/>
        </w:rPr>
        <w:t xml:space="preserve">12%. </w:t>
      </w:r>
      <w:r w:rsidRPr="00623C7E">
        <w:rPr>
          <w:rFonts w:ascii="Times New Roman" w:hAnsi="Times New Roman"/>
          <w:sz w:val="24"/>
          <w:szCs w:val="24"/>
        </w:rPr>
        <w:t xml:space="preserve"> </w:t>
      </w:r>
      <w:r w:rsidRPr="00781DBE">
        <w:rPr>
          <w:rFonts w:ascii="Times New Roman" w:hAnsi="Times New Roman"/>
          <w:sz w:val="24"/>
          <w:szCs w:val="24"/>
        </w:rPr>
        <w:t>Снижение количества</w:t>
      </w:r>
      <w:r w:rsidRPr="00623C7E">
        <w:rPr>
          <w:rFonts w:ascii="Times New Roman" w:hAnsi="Times New Roman"/>
          <w:sz w:val="24"/>
          <w:szCs w:val="24"/>
        </w:rPr>
        <w:t xml:space="preserve"> обращений граждан к главе муниципального образования по сравнению с прошлым годом можно связать с большим объемом выполненных работ по ремонту дорог, </w:t>
      </w:r>
      <w:proofErr w:type="gramStart"/>
      <w:r>
        <w:rPr>
          <w:rFonts w:ascii="Times New Roman" w:hAnsi="Times New Roman"/>
          <w:sz w:val="24"/>
          <w:szCs w:val="24"/>
        </w:rPr>
        <w:t>расширению  сети</w:t>
      </w:r>
      <w:proofErr w:type="gramEnd"/>
      <w:r>
        <w:rPr>
          <w:rFonts w:ascii="Times New Roman" w:hAnsi="Times New Roman"/>
          <w:sz w:val="24"/>
          <w:szCs w:val="24"/>
        </w:rPr>
        <w:t xml:space="preserve"> уличного освещения, благоустройству придомовых территорий и мест массового нахождения граждан</w:t>
      </w:r>
      <w:r w:rsidRPr="00623C7E">
        <w:rPr>
          <w:rFonts w:ascii="Times New Roman" w:hAnsi="Times New Roman"/>
          <w:sz w:val="24"/>
          <w:szCs w:val="24"/>
        </w:rPr>
        <w:t>.</w:t>
      </w:r>
    </w:p>
    <w:p w:rsidR="00E22D90" w:rsidRDefault="00E22D90" w:rsidP="00E22D90">
      <w:pPr>
        <w:spacing w:after="0" w:line="240" w:lineRule="auto"/>
        <w:jc w:val="both"/>
        <w:rPr>
          <w:rFonts w:ascii="Times New Roman" w:hAnsi="Times New Roman"/>
          <w:sz w:val="24"/>
          <w:szCs w:val="24"/>
        </w:rPr>
      </w:pPr>
      <w:r w:rsidRPr="00623C7E">
        <w:rPr>
          <w:rFonts w:ascii="Times New Roman" w:hAnsi="Times New Roman"/>
          <w:sz w:val="24"/>
          <w:szCs w:val="24"/>
        </w:rPr>
        <w:t xml:space="preserve"> </w:t>
      </w:r>
      <w:r>
        <w:rPr>
          <w:rFonts w:ascii="Times New Roman" w:hAnsi="Times New Roman"/>
          <w:sz w:val="24"/>
          <w:szCs w:val="24"/>
        </w:rPr>
        <w:tab/>
      </w:r>
      <w:r w:rsidR="005D64A2" w:rsidRPr="005D64A2">
        <w:rPr>
          <w:rFonts w:ascii="Times New Roman" w:hAnsi="Times New Roman" w:cs="Times New Roman"/>
          <w:color w:val="000000"/>
          <w:sz w:val="24"/>
          <w:szCs w:val="24"/>
          <w:shd w:val="clear" w:color="auto" w:fill="FFFFFF"/>
        </w:rPr>
        <w:t xml:space="preserve">По-прежнему актуальными остаются проблемы и вопросы </w:t>
      </w:r>
      <w:r w:rsidR="001B57A2">
        <w:rPr>
          <w:rFonts w:ascii="Times New Roman" w:hAnsi="Times New Roman" w:cs="Times New Roman"/>
          <w:color w:val="000000"/>
          <w:sz w:val="24"/>
          <w:szCs w:val="24"/>
          <w:shd w:val="clear" w:color="auto" w:fill="FFFFFF"/>
        </w:rPr>
        <w:t>ЖКХ</w:t>
      </w:r>
      <w:r w:rsidR="005D64A2" w:rsidRPr="005D64A2">
        <w:rPr>
          <w:rFonts w:ascii="Times New Roman" w:hAnsi="Times New Roman" w:cs="Times New Roman"/>
          <w:color w:val="000000"/>
          <w:sz w:val="24"/>
          <w:szCs w:val="24"/>
          <w:shd w:val="clear" w:color="auto" w:fill="FFFFFF"/>
        </w:rPr>
        <w:t xml:space="preserve">. </w:t>
      </w:r>
      <w:r w:rsidR="008D19BC">
        <w:rPr>
          <w:rFonts w:ascii="Times New Roman" w:hAnsi="Times New Roman" w:cs="Times New Roman"/>
          <w:color w:val="000000"/>
          <w:sz w:val="24"/>
          <w:szCs w:val="24"/>
          <w:shd w:val="clear" w:color="auto" w:fill="FFFFFF"/>
        </w:rPr>
        <w:t>Однако, у</w:t>
      </w:r>
      <w:r w:rsidR="005D64A2" w:rsidRPr="005D64A2">
        <w:rPr>
          <w:rFonts w:ascii="Times New Roman" w:hAnsi="Times New Roman" w:cs="Times New Roman"/>
          <w:color w:val="000000"/>
          <w:sz w:val="24"/>
          <w:szCs w:val="24"/>
          <w:shd w:val="clear" w:color="auto" w:fill="FFFFFF"/>
        </w:rPr>
        <w:t xml:space="preserve">дельный вес обращений по данной тематике </w:t>
      </w:r>
      <w:r w:rsidR="00C175B5">
        <w:rPr>
          <w:rFonts w:ascii="Times New Roman" w:hAnsi="Times New Roman" w:cs="Times New Roman"/>
          <w:color w:val="000000"/>
          <w:sz w:val="24"/>
          <w:szCs w:val="24"/>
          <w:shd w:val="clear" w:color="auto" w:fill="FFFFFF"/>
        </w:rPr>
        <w:t>снизился на 12,5%</w:t>
      </w:r>
      <w:r w:rsidR="001B57A2" w:rsidRPr="006C73E7">
        <w:rPr>
          <w:rFonts w:ascii="Times New Roman" w:hAnsi="Times New Roman"/>
          <w:sz w:val="24"/>
          <w:szCs w:val="24"/>
        </w:rPr>
        <w:t>,</w:t>
      </w:r>
      <w:r w:rsidR="001B57A2" w:rsidRPr="00623C7E">
        <w:rPr>
          <w:rFonts w:ascii="Times New Roman" w:hAnsi="Times New Roman"/>
          <w:sz w:val="24"/>
          <w:szCs w:val="24"/>
        </w:rPr>
        <w:t xml:space="preserve"> </w:t>
      </w:r>
      <w:r w:rsidR="00CF6B75">
        <w:rPr>
          <w:rFonts w:ascii="Times New Roman" w:hAnsi="Times New Roman"/>
          <w:sz w:val="24"/>
          <w:szCs w:val="24"/>
        </w:rPr>
        <w:t xml:space="preserve">98 обращений по вопросам ЖКХ поступило в администрацию муниципального образования, </w:t>
      </w:r>
      <w:r w:rsidR="001B57A2" w:rsidRPr="00623C7E">
        <w:rPr>
          <w:rFonts w:ascii="Times New Roman" w:hAnsi="Times New Roman"/>
          <w:sz w:val="24"/>
          <w:szCs w:val="24"/>
        </w:rPr>
        <w:t xml:space="preserve">что составляет </w:t>
      </w:r>
      <w:r w:rsidR="001B57A2" w:rsidRPr="0036541F">
        <w:rPr>
          <w:rFonts w:ascii="Times New Roman" w:hAnsi="Times New Roman"/>
          <w:sz w:val="24"/>
          <w:szCs w:val="24"/>
        </w:rPr>
        <w:t>4</w:t>
      </w:r>
      <w:r w:rsidR="001B57A2">
        <w:rPr>
          <w:rFonts w:ascii="Times New Roman" w:hAnsi="Times New Roman"/>
          <w:sz w:val="24"/>
          <w:szCs w:val="24"/>
        </w:rPr>
        <w:t>5</w:t>
      </w:r>
      <w:proofErr w:type="gramStart"/>
      <w:r w:rsidR="001B57A2" w:rsidRPr="0036541F">
        <w:rPr>
          <w:rFonts w:ascii="Times New Roman" w:hAnsi="Times New Roman"/>
          <w:sz w:val="24"/>
          <w:szCs w:val="24"/>
        </w:rPr>
        <w:t>%</w:t>
      </w:r>
      <w:r w:rsidR="001B57A2" w:rsidRPr="00623C7E">
        <w:rPr>
          <w:rFonts w:ascii="Times New Roman" w:hAnsi="Times New Roman"/>
          <w:sz w:val="24"/>
          <w:szCs w:val="24"/>
        </w:rPr>
        <w:t xml:space="preserve">  от</w:t>
      </w:r>
      <w:proofErr w:type="gramEnd"/>
      <w:r w:rsidR="001B57A2" w:rsidRPr="00623C7E">
        <w:rPr>
          <w:rFonts w:ascii="Times New Roman" w:hAnsi="Times New Roman"/>
          <w:sz w:val="24"/>
          <w:szCs w:val="24"/>
        </w:rPr>
        <w:t xml:space="preserve"> общего количества обращений (в 201</w:t>
      </w:r>
      <w:r w:rsidR="001B57A2">
        <w:rPr>
          <w:rFonts w:ascii="Times New Roman" w:hAnsi="Times New Roman"/>
          <w:sz w:val="24"/>
          <w:szCs w:val="24"/>
        </w:rPr>
        <w:t>9</w:t>
      </w:r>
      <w:r w:rsidR="001B57A2" w:rsidRPr="00623C7E">
        <w:rPr>
          <w:rFonts w:ascii="Times New Roman" w:hAnsi="Times New Roman"/>
          <w:sz w:val="24"/>
          <w:szCs w:val="24"/>
        </w:rPr>
        <w:t xml:space="preserve">г. - </w:t>
      </w:r>
      <w:r w:rsidR="001B57A2">
        <w:rPr>
          <w:rFonts w:ascii="Times New Roman" w:hAnsi="Times New Roman"/>
          <w:sz w:val="24"/>
          <w:szCs w:val="24"/>
        </w:rPr>
        <w:t>112</w:t>
      </w:r>
      <w:r w:rsidR="001B57A2" w:rsidRPr="00623C7E">
        <w:rPr>
          <w:rFonts w:ascii="Times New Roman" w:hAnsi="Times New Roman"/>
          <w:sz w:val="24"/>
          <w:szCs w:val="24"/>
        </w:rPr>
        <w:t xml:space="preserve"> обращений)</w:t>
      </w:r>
      <w:r w:rsidR="001B57A2">
        <w:rPr>
          <w:rFonts w:ascii="Times New Roman" w:hAnsi="Times New Roman"/>
          <w:sz w:val="24"/>
          <w:szCs w:val="24"/>
        </w:rPr>
        <w:t>.</w:t>
      </w:r>
      <w:r w:rsidR="001B57A2" w:rsidRPr="00623C7E">
        <w:rPr>
          <w:rFonts w:ascii="Times New Roman" w:hAnsi="Times New Roman"/>
          <w:sz w:val="24"/>
          <w:szCs w:val="24"/>
        </w:rPr>
        <w:t xml:space="preserve"> </w:t>
      </w:r>
      <w:r w:rsidR="003D34E9">
        <w:rPr>
          <w:rFonts w:ascii="Times New Roman" w:hAnsi="Times New Roman"/>
          <w:sz w:val="24"/>
          <w:szCs w:val="24"/>
        </w:rPr>
        <w:t>С</w:t>
      </w:r>
      <w:r w:rsidR="005D64A2" w:rsidRPr="005D64A2">
        <w:rPr>
          <w:rFonts w:ascii="Times New Roman" w:hAnsi="Times New Roman" w:cs="Times New Roman"/>
          <w:color w:val="000000"/>
          <w:sz w:val="24"/>
          <w:szCs w:val="24"/>
          <w:shd w:val="clear" w:color="auto" w:fill="FFFFFF"/>
        </w:rPr>
        <w:t>нижение числа обращений объясняется, прежде всего, активизацией работы служб </w:t>
      </w:r>
      <w:hyperlink r:id="rId28" w:tooltip="Жилищно-коммунальные хозяйства" w:history="1">
        <w:r w:rsidR="005D64A2" w:rsidRPr="003D34E9">
          <w:rPr>
            <w:rStyle w:val="af4"/>
            <w:rFonts w:ascii="Times New Roman" w:hAnsi="Times New Roman" w:cs="Times New Roman"/>
            <w:color w:val="auto"/>
            <w:sz w:val="24"/>
            <w:szCs w:val="24"/>
            <w:u w:val="none"/>
            <w:bdr w:val="none" w:sz="0" w:space="0" w:color="auto" w:frame="1"/>
            <w:shd w:val="clear" w:color="auto" w:fill="FFFFFF"/>
          </w:rPr>
          <w:t>ЖКХ</w:t>
        </w:r>
      </w:hyperlink>
      <w:r w:rsidR="005D64A2" w:rsidRPr="005D64A2">
        <w:rPr>
          <w:rFonts w:ascii="Times New Roman" w:hAnsi="Times New Roman" w:cs="Times New Roman"/>
          <w:color w:val="000000"/>
          <w:sz w:val="24"/>
          <w:szCs w:val="24"/>
          <w:shd w:val="clear" w:color="auto" w:fill="FFFFFF"/>
        </w:rPr>
        <w:t>.</w:t>
      </w:r>
      <w:r w:rsidRPr="005D64A2">
        <w:rPr>
          <w:rFonts w:ascii="Times New Roman" w:hAnsi="Times New Roman" w:cs="Times New Roman"/>
          <w:sz w:val="24"/>
          <w:szCs w:val="24"/>
        </w:rPr>
        <w:t xml:space="preserve">  </w:t>
      </w:r>
      <w:r w:rsidRPr="00623C7E">
        <w:rPr>
          <w:rFonts w:ascii="Times New Roman" w:hAnsi="Times New Roman"/>
          <w:sz w:val="24"/>
          <w:szCs w:val="24"/>
        </w:rPr>
        <w:t xml:space="preserve"> </w:t>
      </w:r>
      <w:r w:rsidR="00C76233">
        <w:rPr>
          <w:rFonts w:ascii="Times New Roman" w:hAnsi="Times New Roman"/>
          <w:sz w:val="24"/>
          <w:szCs w:val="24"/>
        </w:rPr>
        <w:t>О</w:t>
      </w:r>
      <w:r>
        <w:rPr>
          <w:rFonts w:ascii="Times New Roman" w:hAnsi="Times New Roman"/>
          <w:sz w:val="24"/>
          <w:szCs w:val="24"/>
        </w:rPr>
        <w:t>сновная часть обращений содержит вопросы по улучшению жилищных условий, проведения капитального ремонта жилья.</w:t>
      </w:r>
    </w:p>
    <w:p w:rsidR="00E22D90" w:rsidRDefault="00E22D90" w:rsidP="00646327">
      <w:pPr>
        <w:spacing w:after="0" w:line="240" w:lineRule="auto"/>
        <w:ind w:firstLine="708"/>
        <w:jc w:val="both"/>
        <w:rPr>
          <w:rFonts w:ascii="Times New Roman" w:hAnsi="Times New Roman"/>
          <w:sz w:val="24"/>
          <w:szCs w:val="24"/>
        </w:rPr>
      </w:pPr>
      <w:r w:rsidRPr="002558CA">
        <w:rPr>
          <w:rFonts w:ascii="Times New Roman" w:hAnsi="Times New Roman"/>
          <w:bCs/>
          <w:sz w:val="24"/>
          <w:szCs w:val="24"/>
        </w:rPr>
        <w:t xml:space="preserve">Из спектра вопросов </w:t>
      </w:r>
      <w:proofErr w:type="gramStart"/>
      <w:r w:rsidRPr="002558CA">
        <w:rPr>
          <w:rFonts w:ascii="Times New Roman" w:hAnsi="Times New Roman"/>
          <w:bCs/>
          <w:sz w:val="24"/>
          <w:szCs w:val="24"/>
        </w:rPr>
        <w:t>ЖКХ,  наиболее</w:t>
      </w:r>
      <w:proofErr w:type="gramEnd"/>
      <w:r w:rsidRPr="002558CA">
        <w:rPr>
          <w:rFonts w:ascii="Times New Roman" w:hAnsi="Times New Roman"/>
          <w:bCs/>
          <w:sz w:val="24"/>
          <w:szCs w:val="24"/>
        </w:rPr>
        <w:t xml:space="preserve"> актуальными по количеству обращений являются вопросы</w:t>
      </w:r>
      <w:r w:rsidRPr="002558CA">
        <w:rPr>
          <w:rFonts w:ascii="Times New Roman" w:hAnsi="Times New Roman"/>
          <w:sz w:val="24"/>
          <w:szCs w:val="24"/>
        </w:rPr>
        <w:t>:</w:t>
      </w:r>
    </w:p>
    <w:p w:rsidR="00E22D90" w:rsidRPr="002558CA" w:rsidRDefault="00E22D90" w:rsidP="00E22D90">
      <w:pPr>
        <w:spacing w:after="0" w:line="240" w:lineRule="auto"/>
        <w:ind w:firstLine="709"/>
        <w:jc w:val="both"/>
        <w:rPr>
          <w:rFonts w:ascii="Times New Roman" w:hAnsi="Times New Roman"/>
          <w:sz w:val="24"/>
          <w:szCs w:val="24"/>
        </w:rPr>
      </w:pPr>
      <w:r>
        <w:rPr>
          <w:rFonts w:ascii="Times New Roman" w:hAnsi="Times New Roman"/>
          <w:sz w:val="24"/>
          <w:szCs w:val="24"/>
        </w:rPr>
        <w:t>- благоустройство территории – 29 обращений,</w:t>
      </w:r>
    </w:p>
    <w:p w:rsidR="00E22D90" w:rsidRDefault="00E22D90" w:rsidP="00E22D90">
      <w:pPr>
        <w:spacing w:after="0" w:line="240" w:lineRule="auto"/>
        <w:ind w:firstLine="709"/>
        <w:jc w:val="both"/>
        <w:rPr>
          <w:rFonts w:ascii="Times New Roman" w:hAnsi="Times New Roman"/>
          <w:sz w:val="24"/>
          <w:szCs w:val="24"/>
        </w:rPr>
      </w:pPr>
      <w:r w:rsidRPr="00623C7E">
        <w:rPr>
          <w:rFonts w:ascii="Times New Roman" w:hAnsi="Times New Roman"/>
          <w:sz w:val="24"/>
          <w:szCs w:val="24"/>
        </w:rPr>
        <w:t xml:space="preserve">- ремонт жилья - </w:t>
      </w:r>
      <w:r>
        <w:rPr>
          <w:rFonts w:ascii="Times New Roman" w:hAnsi="Times New Roman"/>
          <w:sz w:val="24"/>
          <w:szCs w:val="24"/>
        </w:rPr>
        <w:t>8</w:t>
      </w:r>
      <w:r w:rsidRPr="00623C7E">
        <w:rPr>
          <w:rFonts w:ascii="Times New Roman" w:hAnsi="Times New Roman"/>
          <w:sz w:val="24"/>
          <w:szCs w:val="24"/>
        </w:rPr>
        <w:t xml:space="preserve"> (в 201</w:t>
      </w:r>
      <w:r>
        <w:rPr>
          <w:rFonts w:ascii="Times New Roman" w:hAnsi="Times New Roman"/>
          <w:sz w:val="24"/>
          <w:szCs w:val="24"/>
        </w:rPr>
        <w:t>9</w:t>
      </w:r>
      <w:r w:rsidRPr="00623C7E">
        <w:rPr>
          <w:rFonts w:ascii="Times New Roman" w:hAnsi="Times New Roman"/>
          <w:sz w:val="24"/>
          <w:szCs w:val="24"/>
        </w:rPr>
        <w:t xml:space="preserve">г. – </w:t>
      </w:r>
      <w:r>
        <w:rPr>
          <w:rFonts w:ascii="Times New Roman" w:hAnsi="Times New Roman"/>
          <w:sz w:val="24"/>
          <w:szCs w:val="24"/>
        </w:rPr>
        <w:t>12</w:t>
      </w:r>
      <w:r w:rsidRPr="00623C7E">
        <w:rPr>
          <w:rFonts w:ascii="Times New Roman" w:hAnsi="Times New Roman"/>
          <w:sz w:val="24"/>
          <w:szCs w:val="24"/>
        </w:rPr>
        <w:t>),</w:t>
      </w:r>
    </w:p>
    <w:p w:rsidR="00E22D90" w:rsidRPr="00623C7E" w:rsidRDefault="00E22D90" w:rsidP="00E22D90">
      <w:pPr>
        <w:spacing w:after="0" w:line="240" w:lineRule="auto"/>
        <w:ind w:firstLine="709"/>
        <w:jc w:val="both"/>
        <w:rPr>
          <w:rFonts w:ascii="Times New Roman" w:hAnsi="Times New Roman"/>
          <w:sz w:val="24"/>
          <w:szCs w:val="24"/>
        </w:rPr>
      </w:pPr>
      <w:r>
        <w:rPr>
          <w:rFonts w:ascii="Times New Roman" w:hAnsi="Times New Roman"/>
          <w:sz w:val="24"/>
          <w:szCs w:val="24"/>
        </w:rPr>
        <w:t>- предоставление жилья – 17 обращений (в 2019г. -</w:t>
      </w:r>
      <w:r w:rsidR="002F2F78">
        <w:rPr>
          <w:rFonts w:ascii="Times New Roman" w:hAnsi="Times New Roman"/>
          <w:sz w:val="24"/>
          <w:szCs w:val="24"/>
        </w:rPr>
        <w:t xml:space="preserve"> </w:t>
      </w:r>
      <w:r>
        <w:rPr>
          <w:rFonts w:ascii="Times New Roman" w:hAnsi="Times New Roman"/>
          <w:sz w:val="24"/>
          <w:szCs w:val="24"/>
        </w:rPr>
        <w:t>22)</w:t>
      </w:r>
    </w:p>
    <w:p w:rsidR="00E22D90" w:rsidRDefault="00E22D90" w:rsidP="00E22D90">
      <w:pPr>
        <w:spacing w:after="0" w:line="240" w:lineRule="auto"/>
        <w:ind w:firstLine="708"/>
        <w:jc w:val="both"/>
        <w:rPr>
          <w:rFonts w:ascii="Times New Roman" w:hAnsi="Times New Roman"/>
          <w:sz w:val="24"/>
          <w:szCs w:val="24"/>
        </w:rPr>
      </w:pPr>
      <w:r>
        <w:rPr>
          <w:rFonts w:ascii="Times New Roman" w:hAnsi="Times New Roman"/>
          <w:sz w:val="24"/>
          <w:szCs w:val="24"/>
        </w:rPr>
        <w:t>- п</w:t>
      </w:r>
      <w:r w:rsidRPr="00623C7E">
        <w:rPr>
          <w:rFonts w:ascii="Times New Roman" w:hAnsi="Times New Roman"/>
          <w:sz w:val="24"/>
          <w:szCs w:val="24"/>
        </w:rPr>
        <w:t xml:space="preserve">о ремонту </w:t>
      </w:r>
      <w:r>
        <w:rPr>
          <w:rFonts w:ascii="Times New Roman" w:hAnsi="Times New Roman"/>
          <w:sz w:val="24"/>
          <w:szCs w:val="24"/>
        </w:rPr>
        <w:t xml:space="preserve">объектов поступило 13 обращений (в 2019г. – 12), все они касаются ремонта </w:t>
      </w:r>
      <w:r w:rsidRPr="00623C7E">
        <w:rPr>
          <w:rFonts w:ascii="Times New Roman" w:hAnsi="Times New Roman"/>
          <w:sz w:val="24"/>
          <w:szCs w:val="24"/>
        </w:rPr>
        <w:t>дорог (в 201</w:t>
      </w:r>
      <w:r>
        <w:rPr>
          <w:rFonts w:ascii="Times New Roman" w:hAnsi="Times New Roman"/>
          <w:sz w:val="24"/>
          <w:szCs w:val="24"/>
        </w:rPr>
        <w:t>9</w:t>
      </w:r>
      <w:r w:rsidRPr="00623C7E">
        <w:rPr>
          <w:rFonts w:ascii="Times New Roman" w:hAnsi="Times New Roman"/>
          <w:sz w:val="24"/>
          <w:szCs w:val="24"/>
        </w:rPr>
        <w:t xml:space="preserve">г. – </w:t>
      </w:r>
      <w:r>
        <w:rPr>
          <w:rFonts w:ascii="Times New Roman" w:hAnsi="Times New Roman"/>
          <w:sz w:val="24"/>
          <w:szCs w:val="24"/>
        </w:rPr>
        <w:t>7</w:t>
      </w:r>
      <w:r w:rsidRPr="00623C7E">
        <w:rPr>
          <w:rFonts w:ascii="Times New Roman" w:hAnsi="Times New Roman"/>
          <w:sz w:val="24"/>
          <w:szCs w:val="24"/>
        </w:rPr>
        <w:t xml:space="preserve"> обращени</w:t>
      </w:r>
      <w:r>
        <w:rPr>
          <w:rFonts w:ascii="Times New Roman" w:hAnsi="Times New Roman"/>
          <w:sz w:val="24"/>
          <w:szCs w:val="24"/>
        </w:rPr>
        <w:t>й</w:t>
      </w:r>
      <w:r w:rsidRPr="00623C7E">
        <w:rPr>
          <w:rFonts w:ascii="Times New Roman" w:hAnsi="Times New Roman"/>
          <w:sz w:val="24"/>
          <w:szCs w:val="24"/>
        </w:rPr>
        <w:t>)</w:t>
      </w:r>
      <w:r>
        <w:rPr>
          <w:rFonts w:ascii="Times New Roman" w:hAnsi="Times New Roman"/>
          <w:sz w:val="24"/>
          <w:szCs w:val="24"/>
        </w:rPr>
        <w:t>,</w:t>
      </w:r>
    </w:p>
    <w:p w:rsidR="00E22D90" w:rsidRDefault="00E22D90" w:rsidP="00E22D90">
      <w:pPr>
        <w:spacing w:after="0" w:line="240" w:lineRule="auto"/>
        <w:ind w:firstLine="709"/>
        <w:jc w:val="both"/>
        <w:rPr>
          <w:rFonts w:ascii="Times New Roman" w:hAnsi="Times New Roman"/>
          <w:sz w:val="24"/>
          <w:szCs w:val="24"/>
        </w:rPr>
      </w:pPr>
      <w:r>
        <w:rPr>
          <w:rFonts w:ascii="Times New Roman" w:hAnsi="Times New Roman"/>
          <w:sz w:val="24"/>
          <w:szCs w:val="24"/>
        </w:rPr>
        <w:t xml:space="preserve">- по земельным вопросам – 10. </w:t>
      </w:r>
    </w:p>
    <w:p w:rsidR="00E22D90" w:rsidRPr="003737F4" w:rsidRDefault="00E22D90" w:rsidP="00E22D90">
      <w:pPr>
        <w:spacing w:after="0" w:line="240" w:lineRule="auto"/>
        <w:ind w:firstLine="708"/>
        <w:jc w:val="both"/>
        <w:rPr>
          <w:rFonts w:ascii="Times New Roman" w:hAnsi="Times New Roman"/>
          <w:sz w:val="24"/>
          <w:szCs w:val="24"/>
        </w:rPr>
      </w:pPr>
      <w:r>
        <w:rPr>
          <w:rFonts w:ascii="Times New Roman" w:hAnsi="Times New Roman"/>
          <w:sz w:val="24"/>
          <w:szCs w:val="24"/>
        </w:rPr>
        <w:t>К</w:t>
      </w:r>
      <w:r w:rsidRPr="00623C7E">
        <w:rPr>
          <w:rFonts w:ascii="Times New Roman" w:hAnsi="Times New Roman"/>
          <w:sz w:val="24"/>
          <w:szCs w:val="24"/>
        </w:rPr>
        <w:t xml:space="preserve">оличество обращений по </w:t>
      </w:r>
      <w:r>
        <w:rPr>
          <w:rFonts w:ascii="Times New Roman" w:hAnsi="Times New Roman"/>
          <w:sz w:val="24"/>
          <w:szCs w:val="24"/>
        </w:rPr>
        <w:t>вопросам правоохранительного порядка (нарушение тишины и покоя граждан в ночное время), таких обращений было 23</w:t>
      </w:r>
      <w:r w:rsidRPr="003737F4">
        <w:rPr>
          <w:rFonts w:ascii="Times New Roman" w:hAnsi="Times New Roman"/>
          <w:sz w:val="24"/>
          <w:szCs w:val="24"/>
        </w:rPr>
        <w:t xml:space="preserve"> (в 201</w:t>
      </w:r>
      <w:r>
        <w:rPr>
          <w:rFonts w:ascii="Times New Roman" w:hAnsi="Times New Roman"/>
          <w:sz w:val="24"/>
          <w:szCs w:val="24"/>
        </w:rPr>
        <w:t>9</w:t>
      </w:r>
      <w:r w:rsidRPr="003737F4">
        <w:rPr>
          <w:rFonts w:ascii="Times New Roman" w:hAnsi="Times New Roman"/>
          <w:sz w:val="24"/>
          <w:szCs w:val="24"/>
        </w:rPr>
        <w:t>г. -1</w:t>
      </w:r>
      <w:r>
        <w:rPr>
          <w:rFonts w:ascii="Times New Roman" w:hAnsi="Times New Roman"/>
          <w:sz w:val="24"/>
          <w:szCs w:val="24"/>
        </w:rPr>
        <w:t>5</w:t>
      </w:r>
      <w:r w:rsidRPr="003737F4">
        <w:rPr>
          <w:rFonts w:ascii="Times New Roman" w:hAnsi="Times New Roman"/>
          <w:sz w:val="24"/>
          <w:szCs w:val="24"/>
        </w:rPr>
        <w:t>).</w:t>
      </w:r>
    </w:p>
    <w:p w:rsidR="00E22D90" w:rsidRPr="00623C7E" w:rsidRDefault="00E22D90" w:rsidP="00E22D90">
      <w:pPr>
        <w:spacing w:after="0" w:line="240" w:lineRule="auto"/>
        <w:ind w:firstLine="708"/>
        <w:jc w:val="both"/>
        <w:rPr>
          <w:rFonts w:ascii="Times New Roman" w:hAnsi="Times New Roman"/>
          <w:sz w:val="24"/>
          <w:szCs w:val="24"/>
        </w:rPr>
      </w:pPr>
      <w:r>
        <w:rPr>
          <w:rFonts w:ascii="Times New Roman" w:hAnsi="Times New Roman"/>
          <w:sz w:val="24"/>
          <w:szCs w:val="24"/>
        </w:rPr>
        <w:t xml:space="preserve">Поступило </w:t>
      </w:r>
      <w:proofErr w:type="gramStart"/>
      <w:r>
        <w:rPr>
          <w:rFonts w:ascii="Times New Roman" w:hAnsi="Times New Roman"/>
          <w:sz w:val="24"/>
          <w:szCs w:val="24"/>
        </w:rPr>
        <w:t>3  обращения</w:t>
      </w:r>
      <w:proofErr w:type="gramEnd"/>
      <w:r>
        <w:rPr>
          <w:rFonts w:ascii="Times New Roman" w:hAnsi="Times New Roman"/>
          <w:sz w:val="24"/>
          <w:szCs w:val="24"/>
        </w:rPr>
        <w:t xml:space="preserve"> о содействии в выделении мест в детские сады (в 2019г. – 8 обращений)</w:t>
      </w:r>
      <w:r w:rsidRPr="00623C7E">
        <w:rPr>
          <w:rFonts w:ascii="Times New Roman" w:hAnsi="Times New Roman"/>
          <w:sz w:val="24"/>
          <w:szCs w:val="24"/>
        </w:rPr>
        <w:t xml:space="preserve">. </w:t>
      </w:r>
    </w:p>
    <w:p w:rsidR="00E22D90" w:rsidRPr="00623C7E" w:rsidRDefault="00E22D90" w:rsidP="00E22D90">
      <w:pPr>
        <w:spacing w:after="0" w:line="240" w:lineRule="auto"/>
        <w:jc w:val="both"/>
        <w:rPr>
          <w:rFonts w:ascii="Times New Roman" w:hAnsi="Times New Roman"/>
          <w:sz w:val="24"/>
          <w:szCs w:val="24"/>
        </w:rPr>
      </w:pPr>
      <w:r w:rsidRPr="00623C7E">
        <w:rPr>
          <w:rFonts w:ascii="Times New Roman" w:hAnsi="Times New Roman"/>
          <w:sz w:val="24"/>
          <w:szCs w:val="24"/>
        </w:rPr>
        <w:t xml:space="preserve">  </w:t>
      </w:r>
      <w:r w:rsidRPr="00623C7E">
        <w:rPr>
          <w:rFonts w:ascii="Times New Roman" w:hAnsi="Times New Roman"/>
          <w:sz w:val="24"/>
          <w:szCs w:val="24"/>
        </w:rPr>
        <w:tab/>
        <w:t xml:space="preserve">В категории «другие обращения» -  </w:t>
      </w:r>
      <w:r>
        <w:rPr>
          <w:rFonts w:ascii="Times New Roman" w:hAnsi="Times New Roman"/>
          <w:sz w:val="24"/>
          <w:szCs w:val="24"/>
        </w:rPr>
        <w:t>71</w:t>
      </w:r>
      <w:r w:rsidRPr="00623C7E">
        <w:rPr>
          <w:rFonts w:ascii="Times New Roman" w:hAnsi="Times New Roman"/>
          <w:sz w:val="24"/>
          <w:szCs w:val="24"/>
        </w:rPr>
        <w:t xml:space="preserve"> обращени</w:t>
      </w:r>
      <w:r>
        <w:rPr>
          <w:rFonts w:ascii="Times New Roman" w:hAnsi="Times New Roman"/>
          <w:sz w:val="24"/>
          <w:szCs w:val="24"/>
        </w:rPr>
        <w:t>е</w:t>
      </w:r>
      <w:r w:rsidRPr="00623C7E">
        <w:rPr>
          <w:rFonts w:ascii="Times New Roman" w:hAnsi="Times New Roman"/>
          <w:sz w:val="24"/>
          <w:szCs w:val="24"/>
        </w:rPr>
        <w:t xml:space="preserve"> (в основном это - вопросы установки детских площадок, вырубки старых деревьев, выяснение отношений между соседями, несоблюдение правил п</w:t>
      </w:r>
      <w:r>
        <w:rPr>
          <w:rFonts w:ascii="Times New Roman" w:hAnsi="Times New Roman"/>
          <w:sz w:val="24"/>
          <w:szCs w:val="24"/>
        </w:rPr>
        <w:t xml:space="preserve">о содержанию домашних животных, оказание помощи, чистки дорог </w:t>
      </w:r>
      <w:proofErr w:type="gramStart"/>
      <w:r w:rsidRPr="00623C7E">
        <w:rPr>
          <w:rFonts w:ascii="Times New Roman" w:hAnsi="Times New Roman"/>
          <w:sz w:val="24"/>
          <w:szCs w:val="24"/>
        </w:rPr>
        <w:t xml:space="preserve">и </w:t>
      </w:r>
      <w:r>
        <w:rPr>
          <w:rFonts w:ascii="Times New Roman" w:hAnsi="Times New Roman"/>
          <w:sz w:val="24"/>
          <w:szCs w:val="24"/>
        </w:rPr>
        <w:t xml:space="preserve"> установки</w:t>
      </w:r>
      <w:proofErr w:type="gramEnd"/>
      <w:r>
        <w:rPr>
          <w:rFonts w:ascii="Times New Roman" w:hAnsi="Times New Roman"/>
          <w:sz w:val="24"/>
          <w:szCs w:val="24"/>
        </w:rPr>
        <w:t xml:space="preserve"> контейнерных площадок для ТКО</w:t>
      </w:r>
      <w:r w:rsidRPr="00623C7E">
        <w:rPr>
          <w:rFonts w:ascii="Times New Roman" w:hAnsi="Times New Roman"/>
          <w:sz w:val="24"/>
          <w:szCs w:val="24"/>
        </w:rPr>
        <w:t xml:space="preserve">). </w:t>
      </w:r>
    </w:p>
    <w:p w:rsidR="00E22D90" w:rsidRPr="00623C7E" w:rsidRDefault="00E22D90" w:rsidP="00E22D90">
      <w:pPr>
        <w:spacing w:after="0" w:line="240" w:lineRule="auto"/>
        <w:ind w:firstLine="708"/>
        <w:jc w:val="both"/>
        <w:rPr>
          <w:rFonts w:ascii="Times New Roman" w:hAnsi="Times New Roman"/>
          <w:sz w:val="24"/>
          <w:szCs w:val="24"/>
        </w:rPr>
      </w:pPr>
      <w:r w:rsidRPr="00623C7E">
        <w:rPr>
          <w:rFonts w:ascii="Times New Roman" w:hAnsi="Times New Roman"/>
          <w:sz w:val="24"/>
          <w:szCs w:val="24"/>
        </w:rPr>
        <w:lastRenderedPageBreak/>
        <w:t>На каждое письменное обращение граждан дан письменный ответ, который предусматривал принятие мер по заданной теме либо давал разъяснение. По устным обращениям гражданам давался ответ на приеме главы по личным вопросам, или в письменной форме, после изучения вопроса.</w:t>
      </w:r>
    </w:p>
    <w:p w:rsidR="00E22D90" w:rsidRPr="00736773" w:rsidRDefault="00E22D90" w:rsidP="00E22D90">
      <w:pPr>
        <w:pStyle w:val="a7"/>
        <w:widowControl w:val="0"/>
        <w:ind w:firstLine="567"/>
        <w:jc w:val="both"/>
        <w:rPr>
          <w:rFonts w:ascii="Times New Roman" w:hAnsi="Times New Roman"/>
          <w:b w:val="0"/>
          <w:sz w:val="24"/>
          <w:szCs w:val="24"/>
        </w:rPr>
      </w:pPr>
      <w:r w:rsidRPr="00B841A5">
        <w:rPr>
          <w:rFonts w:ascii="Times New Roman" w:hAnsi="Times New Roman"/>
          <w:b w:val="0"/>
          <w:sz w:val="24"/>
          <w:szCs w:val="24"/>
        </w:rPr>
        <w:t>Снизилось</w:t>
      </w:r>
      <w:r w:rsidRPr="00736773">
        <w:rPr>
          <w:rFonts w:ascii="Times New Roman" w:hAnsi="Times New Roman"/>
          <w:b w:val="0"/>
          <w:sz w:val="24"/>
          <w:szCs w:val="24"/>
        </w:rPr>
        <w:t xml:space="preserve"> количество коллективных обращений, их поступило </w:t>
      </w:r>
      <w:r w:rsidRPr="009F7F96">
        <w:rPr>
          <w:rFonts w:ascii="Times New Roman" w:hAnsi="Times New Roman"/>
          <w:b w:val="0"/>
          <w:sz w:val="24"/>
          <w:szCs w:val="24"/>
        </w:rPr>
        <w:t>1</w:t>
      </w:r>
      <w:r>
        <w:rPr>
          <w:rFonts w:ascii="Times New Roman" w:hAnsi="Times New Roman"/>
          <w:b w:val="0"/>
          <w:sz w:val="24"/>
          <w:szCs w:val="24"/>
        </w:rPr>
        <w:t>3</w:t>
      </w:r>
      <w:r w:rsidRPr="00736773">
        <w:rPr>
          <w:rFonts w:ascii="Times New Roman" w:hAnsi="Times New Roman"/>
          <w:b w:val="0"/>
          <w:sz w:val="24"/>
          <w:szCs w:val="24"/>
        </w:rPr>
        <w:t xml:space="preserve"> (в 201</w:t>
      </w:r>
      <w:r>
        <w:rPr>
          <w:rFonts w:ascii="Times New Roman" w:hAnsi="Times New Roman"/>
          <w:b w:val="0"/>
          <w:sz w:val="24"/>
          <w:szCs w:val="24"/>
        </w:rPr>
        <w:t>9</w:t>
      </w:r>
      <w:r w:rsidRPr="00736773">
        <w:rPr>
          <w:rFonts w:ascii="Times New Roman" w:hAnsi="Times New Roman"/>
          <w:b w:val="0"/>
          <w:sz w:val="24"/>
          <w:szCs w:val="24"/>
        </w:rPr>
        <w:t xml:space="preserve">г. – </w:t>
      </w:r>
      <w:r>
        <w:rPr>
          <w:rFonts w:ascii="Times New Roman" w:hAnsi="Times New Roman"/>
          <w:b w:val="0"/>
          <w:sz w:val="24"/>
          <w:szCs w:val="24"/>
        </w:rPr>
        <w:t>41</w:t>
      </w:r>
      <w:r w:rsidRPr="00736773">
        <w:rPr>
          <w:rFonts w:ascii="Times New Roman" w:hAnsi="Times New Roman"/>
          <w:b w:val="0"/>
          <w:sz w:val="24"/>
          <w:szCs w:val="24"/>
        </w:rPr>
        <w:t xml:space="preserve">). </w:t>
      </w:r>
      <w:r>
        <w:rPr>
          <w:rFonts w:ascii="Times New Roman" w:hAnsi="Times New Roman"/>
          <w:b w:val="0"/>
          <w:sz w:val="24"/>
          <w:szCs w:val="24"/>
        </w:rPr>
        <w:t>Коллективные обращения поступали в основном по ремонту дорог и расселению общежития</w:t>
      </w:r>
      <w:r w:rsidRPr="00736773">
        <w:rPr>
          <w:rFonts w:ascii="Times New Roman" w:hAnsi="Times New Roman"/>
          <w:b w:val="0"/>
          <w:sz w:val="24"/>
          <w:szCs w:val="24"/>
        </w:rPr>
        <w:t>.</w:t>
      </w:r>
    </w:p>
    <w:p w:rsidR="00E22D90" w:rsidRDefault="00E22D90" w:rsidP="00077B1C">
      <w:pPr>
        <w:spacing w:after="0" w:line="240" w:lineRule="auto"/>
        <w:jc w:val="both"/>
        <w:rPr>
          <w:rFonts w:ascii="Times New Roman" w:hAnsi="Times New Roman" w:cs="Times New Roman"/>
          <w:sz w:val="24"/>
          <w:szCs w:val="24"/>
        </w:rPr>
      </w:pPr>
      <w:r w:rsidRPr="0065467F">
        <w:rPr>
          <w:rFonts w:ascii="Times New Roman" w:hAnsi="Times New Roman" w:cs="Times New Roman"/>
          <w:sz w:val="24"/>
          <w:szCs w:val="24"/>
        </w:rPr>
        <w:t xml:space="preserve">        </w:t>
      </w:r>
      <w:r w:rsidR="00077B1C" w:rsidRPr="0065467F">
        <w:rPr>
          <w:rFonts w:ascii="Times New Roman" w:hAnsi="Times New Roman" w:cs="Times New Roman"/>
          <w:color w:val="0A0808"/>
          <w:sz w:val="24"/>
          <w:szCs w:val="24"/>
          <w:shd w:val="clear" w:color="auto" w:fill="FFFFFF"/>
        </w:rPr>
        <w:t>Одной из главных задач при организации работы с обращениями граждан является принятие мер по недопущению фактов нарушения сроков рассмотрения обращений, усиление требовательности к исполнителям и ответственность всех должностных лиц за соблюдением порядка рассмотрения обращений и подготовки ответов.</w:t>
      </w:r>
      <w:r w:rsidRPr="0065467F">
        <w:rPr>
          <w:rFonts w:ascii="Times New Roman" w:hAnsi="Times New Roman" w:cs="Times New Roman"/>
          <w:sz w:val="24"/>
          <w:szCs w:val="24"/>
        </w:rPr>
        <w:t xml:space="preserve"> </w:t>
      </w:r>
      <w:r w:rsidR="00D75A93" w:rsidRPr="0065467F">
        <w:rPr>
          <w:rFonts w:ascii="Times New Roman" w:hAnsi="Times New Roman" w:cs="Times New Roman"/>
          <w:sz w:val="24"/>
          <w:szCs w:val="24"/>
        </w:rPr>
        <w:t>С февраля 2020г. информация о</w:t>
      </w:r>
      <w:r w:rsidR="0065467F" w:rsidRPr="0065467F">
        <w:rPr>
          <w:rFonts w:ascii="Times New Roman" w:hAnsi="Times New Roman" w:cs="Times New Roman"/>
          <w:sz w:val="24"/>
          <w:szCs w:val="24"/>
        </w:rPr>
        <w:t xml:space="preserve"> поступлении </w:t>
      </w:r>
      <w:proofErr w:type="gramStart"/>
      <w:r w:rsidR="0065467F" w:rsidRPr="0065467F">
        <w:rPr>
          <w:rFonts w:ascii="Times New Roman" w:hAnsi="Times New Roman" w:cs="Times New Roman"/>
          <w:sz w:val="24"/>
          <w:szCs w:val="24"/>
        </w:rPr>
        <w:t xml:space="preserve">и </w:t>
      </w:r>
      <w:r w:rsidR="00D75A93" w:rsidRPr="0065467F">
        <w:rPr>
          <w:rFonts w:ascii="Times New Roman" w:hAnsi="Times New Roman" w:cs="Times New Roman"/>
          <w:sz w:val="24"/>
          <w:szCs w:val="24"/>
        </w:rPr>
        <w:t xml:space="preserve"> рассмотрении</w:t>
      </w:r>
      <w:proofErr w:type="gramEnd"/>
      <w:r w:rsidR="00D75A93" w:rsidRPr="0065467F">
        <w:rPr>
          <w:rFonts w:ascii="Times New Roman" w:hAnsi="Times New Roman" w:cs="Times New Roman"/>
          <w:sz w:val="24"/>
          <w:szCs w:val="24"/>
        </w:rPr>
        <w:t xml:space="preserve"> письменных обращений граждан размещается в закрытой части федерального портала в сети Интернет.</w:t>
      </w:r>
    </w:p>
    <w:p w:rsidR="00F03A04" w:rsidRPr="0065467F" w:rsidRDefault="00F03A04" w:rsidP="00077B1C">
      <w:pPr>
        <w:spacing w:after="0" w:line="240" w:lineRule="auto"/>
        <w:jc w:val="both"/>
        <w:rPr>
          <w:rFonts w:ascii="Times New Roman" w:hAnsi="Times New Roman" w:cs="Times New Roman"/>
          <w:bCs/>
          <w:color w:val="FF0000"/>
          <w:sz w:val="24"/>
          <w:szCs w:val="24"/>
        </w:rPr>
      </w:pPr>
    </w:p>
    <w:p w:rsidR="00455ABF" w:rsidRPr="0085651E" w:rsidRDefault="00455ABF" w:rsidP="006377A2">
      <w:pPr>
        <w:spacing w:after="0" w:line="240" w:lineRule="auto"/>
        <w:ind w:left="-851"/>
        <w:jc w:val="both"/>
        <w:rPr>
          <w:rFonts w:ascii="Times New Roman" w:hAnsi="Times New Roman"/>
          <w:color w:val="FF0000"/>
          <w:sz w:val="20"/>
          <w:szCs w:val="20"/>
        </w:rPr>
      </w:pPr>
      <w:r w:rsidRPr="0085651E">
        <w:rPr>
          <w:rFonts w:ascii="Times New Roman" w:hAnsi="Times New Roman"/>
          <w:noProof/>
          <w:color w:val="FF0000"/>
          <w:sz w:val="24"/>
          <w:szCs w:val="24"/>
          <w:lang w:eastAsia="ru-RU"/>
        </w:rPr>
        <w:drawing>
          <wp:inline distT="0" distB="0" distL="0" distR="0" wp14:anchorId="3A7FB4CB" wp14:editId="5047A23E">
            <wp:extent cx="5915025" cy="3714750"/>
            <wp:effectExtent l="0" t="0" r="9525" b="0"/>
            <wp:docPr id="20" name="Диаграмма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590297" w:rsidRPr="0085651E" w:rsidRDefault="00590297" w:rsidP="009C2F30">
      <w:pPr>
        <w:spacing w:after="0" w:line="240" w:lineRule="auto"/>
        <w:jc w:val="both"/>
        <w:rPr>
          <w:rFonts w:ascii="Times New Roman" w:hAnsi="Times New Roman"/>
          <w:color w:val="FF0000"/>
          <w:sz w:val="24"/>
          <w:szCs w:val="24"/>
        </w:rPr>
      </w:pPr>
      <w:r w:rsidRPr="0085651E">
        <w:rPr>
          <w:rFonts w:ascii="Times New Roman" w:hAnsi="Times New Roman"/>
          <w:noProof/>
          <w:color w:val="FF0000"/>
          <w:sz w:val="24"/>
          <w:szCs w:val="24"/>
          <w:lang w:eastAsia="ru-RU"/>
        </w:rPr>
        <w:drawing>
          <wp:inline distT="0" distB="0" distL="0" distR="0" wp14:anchorId="6727FDD6" wp14:editId="0441E85E">
            <wp:extent cx="5616773" cy="3173506"/>
            <wp:effectExtent l="0" t="0" r="3175" b="8255"/>
            <wp:docPr id="28" name="Диаграмма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A25B6A" w:rsidRPr="0085651E" w:rsidRDefault="00A25B6A" w:rsidP="00A25B6A">
      <w:pPr>
        <w:pStyle w:val="31"/>
        <w:rPr>
          <w:bCs/>
          <w:color w:val="FF0000"/>
          <w:sz w:val="24"/>
          <w:szCs w:val="24"/>
        </w:rPr>
      </w:pPr>
    </w:p>
    <w:tbl>
      <w:tblPr>
        <w:tblStyle w:val="aa"/>
        <w:tblW w:w="0" w:type="auto"/>
        <w:tblInd w:w="-567" w:type="dxa"/>
        <w:tblLook w:val="04A0" w:firstRow="1" w:lastRow="0" w:firstColumn="1" w:lastColumn="0" w:noHBand="0" w:noVBand="1"/>
      </w:tblPr>
      <w:tblGrid>
        <w:gridCol w:w="9344"/>
      </w:tblGrid>
      <w:tr w:rsidR="00AB5D03" w:rsidTr="00AB5D03">
        <w:tc>
          <w:tcPr>
            <w:tcW w:w="9344" w:type="dxa"/>
            <w:shd w:val="clear" w:color="auto" w:fill="C5E0B3" w:themeFill="accent6" w:themeFillTint="66"/>
          </w:tcPr>
          <w:p w:rsidR="00AB5D03" w:rsidRPr="00F81357" w:rsidRDefault="00AB5D03" w:rsidP="00AB5D03">
            <w:pPr>
              <w:pStyle w:val="Standard"/>
              <w:spacing w:line="285" w:lineRule="atLeast"/>
              <w:ind w:left="-567" w:firstLine="708"/>
              <w:jc w:val="center"/>
              <w:rPr>
                <w:b/>
                <w:sz w:val="28"/>
                <w:szCs w:val="28"/>
                <w:lang w:val="ru-RU"/>
              </w:rPr>
            </w:pPr>
            <w:r w:rsidRPr="00F81357">
              <w:rPr>
                <w:b/>
                <w:sz w:val="28"/>
                <w:szCs w:val="28"/>
                <w:lang w:val="ru-RU"/>
              </w:rPr>
              <w:lastRenderedPageBreak/>
              <w:t xml:space="preserve">Взаимодействие с государственными органами </w:t>
            </w:r>
            <w:proofErr w:type="gramStart"/>
            <w:r w:rsidRPr="00F81357">
              <w:rPr>
                <w:b/>
                <w:sz w:val="28"/>
                <w:szCs w:val="28"/>
                <w:lang w:val="ru-RU"/>
              </w:rPr>
              <w:t xml:space="preserve">власти,   </w:t>
            </w:r>
            <w:proofErr w:type="gramEnd"/>
            <w:r w:rsidRPr="00F81357">
              <w:rPr>
                <w:b/>
                <w:sz w:val="28"/>
                <w:szCs w:val="28"/>
                <w:lang w:val="ru-RU"/>
              </w:rPr>
              <w:t xml:space="preserve">                 федеральными структурами</w:t>
            </w:r>
          </w:p>
          <w:p w:rsidR="00AB5D03" w:rsidRDefault="00AB5D03" w:rsidP="00A40FDE">
            <w:pPr>
              <w:pStyle w:val="Standard"/>
              <w:spacing w:line="285" w:lineRule="atLeast"/>
              <w:jc w:val="center"/>
              <w:rPr>
                <w:b/>
                <w:sz w:val="28"/>
                <w:szCs w:val="28"/>
                <w:lang w:val="ru-RU"/>
              </w:rPr>
            </w:pPr>
          </w:p>
        </w:tc>
      </w:tr>
    </w:tbl>
    <w:p w:rsidR="0085694D" w:rsidRPr="00EB082E" w:rsidRDefault="0085694D" w:rsidP="0085694D">
      <w:pPr>
        <w:pStyle w:val="Standard"/>
        <w:spacing w:line="270" w:lineRule="atLeast"/>
        <w:ind w:left="-426" w:firstLine="568"/>
        <w:jc w:val="both"/>
        <w:rPr>
          <w:lang w:val="ru-RU"/>
        </w:rPr>
      </w:pPr>
      <w:r w:rsidRPr="00EB082E">
        <w:rPr>
          <w:lang w:val="ru-RU"/>
        </w:rPr>
        <w:t xml:space="preserve">С Центром занятости населения </w:t>
      </w:r>
      <w:proofErr w:type="spellStart"/>
      <w:r w:rsidRPr="00EB082E">
        <w:rPr>
          <w:lang w:val="ru-RU"/>
        </w:rPr>
        <w:t>Тайшетского</w:t>
      </w:r>
      <w:proofErr w:type="spellEnd"/>
      <w:r w:rsidRPr="00EB082E">
        <w:rPr>
          <w:lang w:val="ru-RU"/>
        </w:rPr>
        <w:t xml:space="preserve"> </w:t>
      </w:r>
      <w:proofErr w:type="gramStart"/>
      <w:r w:rsidRPr="00EB082E">
        <w:rPr>
          <w:lang w:val="ru-RU"/>
        </w:rPr>
        <w:t>района  администрация</w:t>
      </w:r>
      <w:proofErr w:type="gramEnd"/>
      <w:r w:rsidRPr="00EB082E">
        <w:rPr>
          <w:lang w:val="ru-RU"/>
        </w:rPr>
        <w:t xml:space="preserve"> </w:t>
      </w:r>
      <w:proofErr w:type="spellStart"/>
      <w:r w:rsidRPr="00EB082E">
        <w:rPr>
          <w:lang w:val="ru-RU"/>
        </w:rPr>
        <w:t>Бирюсинского</w:t>
      </w:r>
      <w:proofErr w:type="spellEnd"/>
      <w:r w:rsidRPr="00EB082E">
        <w:rPr>
          <w:lang w:val="ru-RU"/>
        </w:rPr>
        <w:t xml:space="preserve"> городского поселения  осуществляет совместную деятельность по организации проведения оплачиваемых общественных работ и проведению временного трудоустройства безработных граждан.  </w:t>
      </w:r>
      <w:proofErr w:type="gramStart"/>
      <w:r w:rsidRPr="00EB082E">
        <w:rPr>
          <w:lang w:val="ru-RU"/>
        </w:rPr>
        <w:t>За  20</w:t>
      </w:r>
      <w:r w:rsidR="00EB082E" w:rsidRPr="00EB082E">
        <w:rPr>
          <w:lang w:val="ru-RU"/>
        </w:rPr>
        <w:t>20</w:t>
      </w:r>
      <w:proofErr w:type="gramEnd"/>
      <w:r w:rsidRPr="00EB082E">
        <w:rPr>
          <w:lang w:val="ru-RU"/>
        </w:rPr>
        <w:t xml:space="preserve"> г.  </w:t>
      </w:r>
      <w:proofErr w:type="gramStart"/>
      <w:r w:rsidRPr="00EB082E">
        <w:rPr>
          <w:lang w:val="ru-RU"/>
        </w:rPr>
        <w:t>в</w:t>
      </w:r>
      <w:proofErr w:type="gramEnd"/>
      <w:r w:rsidRPr="00EB082E">
        <w:rPr>
          <w:lang w:val="ru-RU"/>
        </w:rPr>
        <w:t xml:space="preserve"> администрацию  временно  было трудоустроено </w:t>
      </w:r>
      <w:r w:rsidR="00EB082E" w:rsidRPr="00EB082E">
        <w:rPr>
          <w:lang w:val="ru-RU"/>
        </w:rPr>
        <w:t>5</w:t>
      </w:r>
      <w:r w:rsidRPr="00EB082E">
        <w:rPr>
          <w:lang w:val="ru-RU"/>
        </w:rPr>
        <w:t xml:space="preserve"> безработных.</w:t>
      </w:r>
    </w:p>
    <w:p w:rsidR="0085694D" w:rsidRPr="0085651E" w:rsidRDefault="0085694D" w:rsidP="0085694D">
      <w:pPr>
        <w:pStyle w:val="Textbody"/>
        <w:spacing w:line="270" w:lineRule="atLeast"/>
        <w:ind w:left="-426" w:firstLine="568"/>
        <w:jc w:val="both"/>
        <w:rPr>
          <w:color w:val="FF0000"/>
          <w:lang w:val="ru-RU"/>
        </w:rPr>
      </w:pPr>
      <w:r w:rsidRPr="00EB082E">
        <w:rPr>
          <w:lang w:val="ru-RU"/>
        </w:rPr>
        <w:t xml:space="preserve">Администрация в рамках участия в деятельности органов опеки и попечительства осуществляет </w:t>
      </w:r>
      <w:proofErr w:type="gramStart"/>
      <w:r w:rsidRPr="00EB082E">
        <w:rPr>
          <w:lang w:val="ru-RU"/>
        </w:rPr>
        <w:t>взаимодействие  с</w:t>
      </w:r>
      <w:proofErr w:type="gramEnd"/>
      <w:r w:rsidRPr="00EB082E">
        <w:rPr>
          <w:lang w:val="ru-RU"/>
        </w:rPr>
        <w:t xml:space="preserve"> </w:t>
      </w:r>
      <w:r w:rsidRPr="00EB082E">
        <w:rPr>
          <w:bCs/>
          <w:lang w:val="ru-RU"/>
        </w:rPr>
        <w:t xml:space="preserve">Центром социальной помощи семье и детям </w:t>
      </w:r>
      <w:proofErr w:type="spellStart"/>
      <w:r w:rsidRPr="00EB082E">
        <w:rPr>
          <w:bCs/>
          <w:lang w:val="ru-RU"/>
        </w:rPr>
        <w:t>Тайшетского</w:t>
      </w:r>
      <w:proofErr w:type="spellEnd"/>
      <w:r w:rsidRPr="00EB082E">
        <w:rPr>
          <w:bCs/>
          <w:lang w:val="ru-RU"/>
        </w:rPr>
        <w:t xml:space="preserve"> района  и </w:t>
      </w:r>
      <w:r w:rsidRPr="00EB082E">
        <w:rPr>
          <w:lang w:val="ru-RU"/>
        </w:rPr>
        <w:t xml:space="preserve">отделом опеки и попечительства  граждан по </w:t>
      </w:r>
      <w:proofErr w:type="spellStart"/>
      <w:r w:rsidRPr="00EB082E">
        <w:rPr>
          <w:lang w:val="ru-RU"/>
        </w:rPr>
        <w:t>Тайшетскому</w:t>
      </w:r>
      <w:proofErr w:type="spellEnd"/>
      <w:r w:rsidRPr="00EB082E">
        <w:rPr>
          <w:lang w:val="ru-RU"/>
        </w:rPr>
        <w:t xml:space="preserve"> району. Специалист Центра </w:t>
      </w:r>
      <w:r w:rsidRPr="00EB082E">
        <w:rPr>
          <w:bCs/>
          <w:lang w:val="ru-RU"/>
        </w:rPr>
        <w:t xml:space="preserve">социальной помощи семье и детям </w:t>
      </w:r>
      <w:proofErr w:type="spellStart"/>
      <w:r w:rsidRPr="00EB082E">
        <w:rPr>
          <w:bCs/>
          <w:lang w:val="ru-RU"/>
        </w:rPr>
        <w:t>Тайшетского</w:t>
      </w:r>
      <w:proofErr w:type="spellEnd"/>
      <w:r w:rsidRPr="00EB082E">
        <w:rPr>
          <w:bCs/>
          <w:lang w:val="ru-RU"/>
        </w:rPr>
        <w:t xml:space="preserve"> района</w:t>
      </w:r>
      <w:r w:rsidRPr="00EB082E">
        <w:rPr>
          <w:lang w:val="ru-RU"/>
        </w:rPr>
        <w:t xml:space="preserve"> в администрации ведет прием граждан, совместно со специалистом администрации проводится профилактическая работа с семьями, находящимися в социально-опасном положении, в городе таких семей </w:t>
      </w:r>
      <w:r w:rsidRPr="0083204E">
        <w:rPr>
          <w:lang w:val="ru-RU"/>
        </w:rPr>
        <w:t>2</w:t>
      </w:r>
      <w:r w:rsidR="0083204E" w:rsidRPr="0083204E">
        <w:rPr>
          <w:lang w:val="ru-RU"/>
        </w:rPr>
        <w:t>0</w:t>
      </w:r>
      <w:r w:rsidR="006F7373" w:rsidRPr="0083204E">
        <w:rPr>
          <w:lang w:val="ru-RU"/>
        </w:rPr>
        <w:t>.</w:t>
      </w:r>
    </w:p>
    <w:p w:rsidR="0085694D" w:rsidRPr="00AB4214" w:rsidRDefault="0085694D" w:rsidP="0085694D">
      <w:pPr>
        <w:pStyle w:val="Standard"/>
        <w:spacing w:line="270" w:lineRule="atLeast"/>
        <w:ind w:left="-426" w:firstLine="568"/>
        <w:jc w:val="both"/>
        <w:rPr>
          <w:bCs/>
          <w:lang w:val="ru-RU"/>
        </w:rPr>
      </w:pPr>
      <w:r w:rsidRPr="00AB4214">
        <w:rPr>
          <w:bCs/>
          <w:lang w:val="ru-RU"/>
        </w:rPr>
        <w:t xml:space="preserve">На территории </w:t>
      </w:r>
      <w:proofErr w:type="spellStart"/>
      <w:r w:rsidRPr="00AB4214">
        <w:rPr>
          <w:bCs/>
          <w:lang w:val="ru-RU"/>
        </w:rPr>
        <w:t>Бирюсинского</w:t>
      </w:r>
      <w:proofErr w:type="spellEnd"/>
      <w:r w:rsidRPr="00AB4214">
        <w:rPr>
          <w:bCs/>
          <w:lang w:val="ru-RU"/>
        </w:rPr>
        <w:t xml:space="preserve"> городского поселения проживает </w:t>
      </w:r>
      <w:r w:rsidR="00EB082E" w:rsidRPr="00AB4214">
        <w:rPr>
          <w:bCs/>
          <w:lang w:val="ru-RU"/>
        </w:rPr>
        <w:t>28</w:t>
      </w:r>
      <w:r w:rsidRPr="00AB4214">
        <w:rPr>
          <w:bCs/>
          <w:lang w:val="ru-RU"/>
        </w:rPr>
        <w:t xml:space="preserve"> сем</w:t>
      </w:r>
      <w:r w:rsidR="00EB082E" w:rsidRPr="00AB4214">
        <w:rPr>
          <w:bCs/>
          <w:lang w:val="ru-RU"/>
        </w:rPr>
        <w:t>ей</w:t>
      </w:r>
      <w:r w:rsidRPr="00AB4214">
        <w:rPr>
          <w:bCs/>
          <w:lang w:val="ru-RU"/>
        </w:rPr>
        <w:t>, где воспитываются дети, находящиеся под опекой (попечительством).</w:t>
      </w:r>
    </w:p>
    <w:p w:rsidR="0085694D" w:rsidRPr="00AB4214" w:rsidRDefault="0085694D" w:rsidP="0085694D">
      <w:pPr>
        <w:pStyle w:val="Standard"/>
        <w:spacing w:line="270" w:lineRule="atLeast"/>
        <w:ind w:left="-426" w:firstLine="568"/>
        <w:jc w:val="both"/>
        <w:rPr>
          <w:lang w:val="ru-RU"/>
        </w:rPr>
      </w:pPr>
      <w:r w:rsidRPr="00AB4214">
        <w:rPr>
          <w:bCs/>
          <w:lang w:val="ru-RU"/>
        </w:rPr>
        <w:t xml:space="preserve"> В рамках взаимодействия с ОГКУ «Управление социальной защиты населения по </w:t>
      </w:r>
      <w:proofErr w:type="spellStart"/>
      <w:r w:rsidRPr="00AB4214">
        <w:rPr>
          <w:bCs/>
          <w:lang w:val="ru-RU"/>
        </w:rPr>
        <w:t>Тайшетскому</w:t>
      </w:r>
      <w:proofErr w:type="spellEnd"/>
      <w:r w:rsidRPr="00AB4214">
        <w:rPr>
          <w:bCs/>
          <w:lang w:val="ru-RU"/>
        </w:rPr>
        <w:t xml:space="preserve"> району администрация осуществляет информирование населения о дополнительных мерах социальной поддержки граждан. </w:t>
      </w:r>
    </w:p>
    <w:p w:rsidR="00A57BEC" w:rsidRPr="0085651E" w:rsidRDefault="00A57BEC" w:rsidP="00012D4D">
      <w:pPr>
        <w:spacing w:after="0" w:line="240" w:lineRule="auto"/>
        <w:jc w:val="center"/>
        <w:outlineLvl w:val="2"/>
        <w:rPr>
          <w:rFonts w:ascii="Times New Roman" w:eastAsia="Times New Roman" w:hAnsi="Times New Roman" w:cs="Times New Roman"/>
          <w:b/>
          <w:bCs/>
          <w:color w:val="FF0000"/>
          <w:sz w:val="28"/>
          <w:szCs w:val="28"/>
          <w:lang w:eastAsia="ru-RU"/>
        </w:rPr>
      </w:pPr>
    </w:p>
    <w:tbl>
      <w:tblPr>
        <w:tblStyle w:val="aa"/>
        <w:tblW w:w="0" w:type="auto"/>
        <w:tblLook w:val="04A0" w:firstRow="1" w:lastRow="0" w:firstColumn="1" w:lastColumn="0" w:noHBand="0" w:noVBand="1"/>
      </w:tblPr>
      <w:tblGrid>
        <w:gridCol w:w="9344"/>
      </w:tblGrid>
      <w:tr w:rsidR="00AB5D03" w:rsidTr="0012115F">
        <w:tc>
          <w:tcPr>
            <w:tcW w:w="9344" w:type="dxa"/>
            <w:shd w:val="clear" w:color="auto" w:fill="C5E0B3" w:themeFill="accent6" w:themeFillTint="66"/>
          </w:tcPr>
          <w:p w:rsidR="0012115F" w:rsidRPr="00DE1519" w:rsidRDefault="0012115F" w:rsidP="0012115F">
            <w:pPr>
              <w:jc w:val="center"/>
              <w:rPr>
                <w:rFonts w:ascii="Times New Roman" w:eastAsia="Times New Roman" w:hAnsi="Times New Roman" w:cs="Times New Roman"/>
                <w:b/>
                <w:sz w:val="28"/>
                <w:szCs w:val="28"/>
                <w:lang w:eastAsia="ru-RU"/>
              </w:rPr>
            </w:pPr>
            <w:r w:rsidRPr="00DE1519">
              <w:rPr>
                <w:rFonts w:ascii="Times New Roman" w:eastAsia="Times New Roman" w:hAnsi="Times New Roman" w:cs="Times New Roman"/>
                <w:b/>
                <w:sz w:val="28"/>
                <w:szCs w:val="28"/>
                <w:lang w:eastAsia="ru-RU"/>
              </w:rPr>
              <w:t>Основные направления деятельности в 2021 году</w:t>
            </w:r>
          </w:p>
          <w:p w:rsidR="00AB5D03" w:rsidRDefault="00AB5D03" w:rsidP="009E430D">
            <w:pPr>
              <w:jc w:val="center"/>
              <w:rPr>
                <w:rFonts w:ascii="Times New Roman" w:eastAsia="Times New Roman" w:hAnsi="Times New Roman" w:cs="Times New Roman"/>
                <w:b/>
                <w:sz w:val="28"/>
                <w:szCs w:val="28"/>
                <w:lang w:eastAsia="ru-RU"/>
              </w:rPr>
            </w:pPr>
          </w:p>
        </w:tc>
      </w:tr>
    </w:tbl>
    <w:p w:rsidR="00843EA7" w:rsidRPr="00DE1519" w:rsidRDefault="001D1EAE" w:rsidP="000E1613">
      <w:pPr>
        <w:spacing w:after="0" w:line="240" w:lineRule="auto"/>
        <w:ind w:firstLine="709"/>
        <w:jc w:val="both"/>
        <w:rPr>
          <w:rFonts w:ascii="Times New Roman" w:eastAsia="Times New Roman" w:hAnsi="Times New Roman" w:cs="Times New Roman"/>
          <w:sz w:val="24"/>
          <w:szCs w:val="24"/>
          <w:lang w:eastAsia="ru-RU"/>
        </w:rPr>
      </w:pPr>
      <w:r w:rsidRPr="00DE1519">
        <w:rPr>
          <w:rFonts w:ascii="Times New Roman" w:eastAsia="Times New Roman" w:hAnsi="Times New Roman" w:cs="Times New Roman"/>
          <w:sz w:val="24"/>
          <w:szCs w:val="24"/>
          <w:lang w:eastAsia="ru-RU"/>
        </w:rPr>
        <w:t>Подводя итоги 20</w:t>
      </w:r>
      <w:r w:rsidR="007B7E1C" w:rsidRPr="00DE1519">
        <w:rPr>
          <w:rFonts w:ascii="Times New Roman" w:eastAsia="Times New Roman" w:hAnsi="Times New Roman" w:cs="Times New Roman"/>
          <w:sz w:val="24"/>
          <w:szCs w:val="24"/>
          <w:lang w:eastAsia="ru-RU"/>
        </w:rPr>
        <w:t>20</w:t>
      </w:r>
      <w:r w:rsidRPr="00DE1519">
        <w:rPr>
          <w:rFonts w:ascii="Times New Roman" w:eastAsia="Times New Roman" w:hAnsi="Times New Roman" w:cs="Times New Roman"/>
          <w:sz w:val="24"/>
          <w:szCs w:val="24"/>
          <w:lang w:eastAsia="ru-RU"/>
        </w:rPr>
        <w:t xml:space="preserve"> года, можно отметить, что в целом на территории </w:t>
      </w:r>
      <w:r w:rsidR="00B74107" w:rsidRPr="00DE1519">
        <w:rPr>
          <w:rFonts w:ascii="Times New Roman" w:eastAsia="Times New Roman" w:hAnsi="Times New Roman" w:cs="Times New Roman"/>
          <w:sz w:val="24"/>
          <w:szCs w:val="24"/>
          <w:lang w:eastAsia="ru-RU"/>
        </w:rPr>
        <w:t>города</w:t>
      </w:r>
      <w:r w:rsidRPr="00DE1519">
        <w:rPr>
          <w:rFonts w:ascii="Times New Roman" w:eastAsia="Times New Roman" w:hAnsi="Times New Roman" w:cs="Times New Roman"/>
          <w:sz w:val="24"/>
          <w:szCs w:val="24"/>
          <w:lang w:eastAsia="ru-RU"/>
        </w:rPr>
        <w:t xml:space="preserve"> в течение отчетного периода была</w:t>
      </w:r>
      <w:r w:rsidR="00CF1FEA" w:rsidRPr="00DE1519">
        <w:rPr>
          <w:rFonts w:ascii="Times New Roman" w:eastAsia="Times New Roman" w:hAnsi="Times New Roman" w:cs="Times New Roman"/>
          <w:sz w:val="24"/>
          <w:szCs w:val="24"/>
          <w:lang w:eastAsia="ru-RU"/>
        </w:rPr>
        <w:t xml:space="preserve"> </w:t>
      </w:r>
      <w:r w:rsidRPr="00DE1519">
        <w:rPr>
          <w:rFonts w:ascii="Times New Roman" w:eastAsia="Times New Roman" w:hAnsi="Times New Roman" w:cs="Times New Roman"/>
          <w:sz w:val="24"/>
          <w:szCs w:val="24"/>
          <w:lang w:eastAsia="ru-RU"/>
        </w:rPr>
        <w:t>сохранена стабильная социально-экономическая обстановка</w:t>
      </w:r>
      <w:r w:rsidR="00843EA7" w:rsidRPr="00DE1519">
        <w:rPr>
          <w:rFonts w:ascii="Times New Roman" w:eastAsia="Times New Roman" w:hAnsi="Times New Roman" w:cs="Times New Roman"/>
          <w:sz w:val="24"/>
          <w:szCs w:val="24"/>
          <w:lang w:eastAsia="ru-RU"/>
        </w:rPr>
        <w:t>.</w:t>
      </w:r>
    </w:p>
    <w:p w:rsidR="00952DF1" w:rsidRPr="00F918C4" w:rsidRDefault="00777003" w:rsidP="000E1613">
      <w:pPr>
        <w:spacing w:after="0" w:line="240" w:lineRule="auto"/>
        <w:ind w:firstLine="709"/>
        <w:jc w:val="both"/>
        <w:rPr>
          <w:rFonts w:ascii="Times New Roman" w:eastAsia="Times New Roman" w:hAnsi="Times New Roman" w:cs="Times New Roman"/>
          <w:color w:val="FF0000"/>
          <w:sz w:val="24"/>
          <w:szCs w:val="24"/>
          <w:lang w:eastAsia="ru-RU"/>
        </w:rPr>
      </w:pPr>
      <w:r w:rsidRPr="00DE1519">
        <w:rPr>
          <w:rFonts w:ascii="Times New Roman" w:eastAsia="Times New Roman" w:hAnsi="Times New Roman" w:cs="Times New Roman"/>
          <w:sz w:val="24"/>
          <w:szCs w:val="24"/>
          <w:lang w:eastAsia="ru-RU"/>
        </w:rPr>
        <w:t>2020 год</w:t>
      </w:r>
      <w:r w:rsidR="00843EA7" w:rsidRPr="00DE1519">
        <w:rPr>
          <w:rFonts w:ascii="Times New Roman" w:eastAsia="Times New Roman" w:hAnsi="Times New Roman" w:cs="Times New Roman"/>
          <w:sz w:val="24"/>
          <w:szCs w:val="24"/>
          <w:lang w:eastAsia="ru-RU"/>
        </w:rPr>
        <w:t xml:space="preserve"> был для всех нас очень необычным и тревожным в плане эпидемиологической обстановки</w:t>
      </w:r>
      <w:r w:rsidR="006B7577" w:rsidRPr="00DE1519">
        <w:rPr>
          <w:rFonts w:ascii="Times New Roman" w:eastAsia="Times New Roman" w:hAnsi="Times New Roman" w:cs="Times New Roman"/>
          <w:sz w:val="24"/>
          <w:szCs w:val="24"/>
          <w:lang w:eastAsia="ru-RU"/>
        </w:rPr>
        <w:t>. Самоизоляция для старшего поколения, перевод на дистанционное обучение школьников</w:t>
      </w:r>
      <w:r w:rsidR="001D1EAE" w:rsidRPr="00DE1519">
        <w:rPr>
          <w:rFonts w:ascii="Times New Roman" w:eastAsia="Times New Roman" w:hAnsi="Times New Roman" w:cs="Times New Roman"/>
          <w:sz w:val="24"/>
          <w:szCs w:val="24"/>
          <w:lang w:eastAsia="ru-RU"/>
        </w:rPr>
        <w:t xml:space="preserve">, </w:t>
      </w:r>
      <w:r w:rsidR="0090314F" w:rsidRPr="00DE1519">
        <w:rPr>
          <w:rFonts w:ascii="Times New Roman" w:eastAsia="Times New Roman" w:hAnsi="Times New Roman" w:cs="Times New Roman"/>
          <w:sz w:val="24"/>
          <w:szCs w:val="24"/>
          <w:lang w:eastAsia="ru-RU"/>
        </w:rPr>
        <w:t>дежурные группы для дошкол</w:t>
      </w:r>
      <w:r w:rsidRPr="00DE1519">
        <w:rPr>
          <w:rFonts w:ascii="Times New Roman" w:eastAsia="Times New Roman" w:hAnsi="Times New Roman" w:cs="Times New Roman"/>
          <w:sz w:val="24"/>
          <w:szCs w:val="24"/>
          <w:lang w:eastAsia="ru-RU"/>
        </w:rPr>
        <w:t>ь</w:t>
      </w:r>
      <w:r w:rsidR="0090314F" w:rsidRPr="00DE1519">
        <w:rPr>
          <w:rFonts w:ascii="Times New Roman" w:eastAsia="Times New Roman" w:hAnsi="Times New Roman" w:cs="Times New Roman"/>
          <w:sz w:val="24"/>
          <w:szCs w:val="24"/>
          <w:lang w:eastAsia="ru-RU"/>
        </w:rPr>
        <w:t>ных учреждений, ограничения в работе учреждений культуры</w:t>
      </w:r>
      <w:r w:rsidR="00DE1519" w:rsidRPr="00DE1519">
        <w:rPr>
          <w:rFonts w:ascii="Times New Roman" w:eastAsia="Times New Roman" w:hAnsi="Times New Roman" w:cs="Times New Roman"/>
          <w:sz w:val="24"/>
          <w:szCs w:val="24"/>
          <w:lang w:eastAsia="ru-RU"/>
        </w:rPr>
        <w:t xml:space="preserve"> и</w:t>
      </w:r>
      <w:r w:rsidR="0090314F" w:rsidRPr="00DE1519">
        <w:rPr>
          <w:rFonts w:ascii="Times New Roman" w:eastAsia="Times New Roman" w:hAnsi="Times New Roman" w:cs="Times New Roman"/>
          <w:sz w:val="24"/>
          <w:szCs w:val="24"/>
          <w:lang w:eastAsia="ru-RU"/>
        </w:rPr>
        <w:t xml:space="preserve"> спорта</w:t>
      </w:r>
      <w:r w:rsidR="00DE1519" w:rsidRPr="00DE1519">
        <w:rPr>
          <w:rFonts w:ascii="Times New Roman" w:eastAsia="Times New Roman" w:hAnsi="Times New Roman" w:cs="Times New Roman"/>
          <w:sz w:val="24"/>
          <w:szCs w:val="24"/>
          <w:lang w:eastAsia="ru-RU"/>
        </w:rPr>
        <w:t>, малого бизнеса</w:t>
      </w:r>
      <w:r w:rsidRPr="00DE1519">
        <w:rPr>
          <w:rFonts w:ascii="Times New Roman" w:eastAsia="Times New Roman" w:hAnsi="Times New Roman" w:cs="Times New Roman"/>
          <w:sz w:val="24"/>
          <w:szCs w:val="24"/>
          <w:lang w:eastAsia="ru-RU"/>
        </w:rPr>
        <w:t xml:space="preserve"> </w:t>
      </w:r>
      <w:r w:rsidR="00D16C86" w:rsidRPr="00DE1519">
        <w:rPr>
          <w:rFonts w:ascii="Times New Roman" w:eastAsia="Times New Roman" w:hAnsi="Times New Roman" w:cs="Times New Roman"/>
          <w:sz w:val="24"/>
          <w:szCs w:val="24"/>
          <w:lang w:eastAsia="ru-RU"/>
        </w:rPr>
        <w:t>коснулись каждого жителя нашего небольшого города</w:t>
      </w:r>
      <w:r w:rsidR="00D16C86" w:rsidRPr="0071704C">
        <w:rPr>
          <w:rFonts w:ascii="Times New Roman" w:eastAsia="Times New Roman" w:hAnsi="Times New Roman" w:cs="Times New Roman"/>
          <w:sz w:val="24"/>
          <w:szCs w:val="24"/>
          <w:lang w:eastAsia="ru-RU"/>
        </w:rPr>
        <w:t xml:space="preserve">. </w:t>
      </w:r>
      <w:r w:rsidR="008F79DC" w:rsidRPr="0071704C">
        <w:rPr>
          <w:rFonts w:ascii="Times New Roman" w:eastAsia="Times New Roman" w:hAnsi="Times New Roman" w:cs="Times New Roman"/>
          <w:sz w:val="24"/>
          <w:szCs w:val="24"/>
          <w:lang w:eastAsia="ru-RU"/>
        </w:rPr>
        <w:t>Ограничительные меры</w:t>
      </w:r>
      <w:r w:rsidR="0071704C" w:rsidRPr="0071704C">
        <w:rPr>
          <w:rFonts w:ascii="Times New Roman" w:eastAsia="Times New Roman" w:hAnsi="Times New Roman" w:cs="Times New Roman"/>
          <w:sz w:val="24"/>
          <w:szCs w:val="24"/>
          <w:lang w:eastAsia="ru-RU"/>
        </w:rPr>
        <w:t xml:space="preserve">, связанные с распространением </w:t>
      </w:r>
      <w:proofErr w:type="spellStart"/>
      <w:r w:rsidR="0071704C" w:rsidRPr="0071704C">
        <w:rPr>
          <w:rFonts w:ascii="Times New Roman" w:eastAsia="Times New Roman" w:hAnsi="Times New Roman" w:cs="Times New Roman"/>
          <w:sz w:val="24"/>
          <w:szCs w:val="24"/>
          <w:lang w:eastAsia="ru-RU"/>
        </w:rPr>
        <w:t>коронавирусной</w:t>
      </w:r>
      <w:proofErr w:type="spellEnd"/>
      <w:r w:rsidR="0071704C" w:rsidRPr="0071704C">
        <w:rPr>
          <w:rFonts w:ascii="Times New Roman" w:eastAsia="Times New Roman" w:hAnsi="Times New Roman" w:cs="Times New Roman"/>
          <w:sz w:val="24"/>
          <w:szCs w:val="24"/>
          <w:lang w:eastAsia="ru-RU"/>
        </w:rPr>
        <w:t xml:space="preserve"> инфекции,</w:t>
      </w:r>
      <w:r w:rsidR="00F918C4" w:rsidRPr="0071704C">
        <w:rPr>
          <w:rFonts w:ascii="Times New Roman" w:eastAsia="Times New Roman" w:hAnsi="Times New Roman" w:cs="Times New Roman"/>
          <w:sz w:val="24"/>
          <w:szCs w:val="24"/>
          <w:lang w:eastAsia="ru-RU"/>
        </w:rPr>
        <w:t xml:space="preserve"> привели к снижению экономики.</w:t>
      </w:r>
    </w:p>
    <w:p w:rsidR="008F4E0A" w:rsidRPr="00DE1519" w:rsidRDefault="00AF7340" w:rsidP="000E1613">
      <w:pPr>
        <w:spacing w:after="0" w:line="240" w:lineRule="auto"/>
        <w:ind w:firstLine="709"/>
        <w:jc w:val="both"/>
        <w:rPr>
          <w:rFonts w:ascii="Times New Roman" w:hAnsi="Times New Roman" w:cs="Times New Roman"/>
          <w:sz w:val="24"/>
          <w:szCs w:val="24"/>
          <w:shd w:val="clear" w:color="auto" w:fill="FFFFFF"/>
        </w:rPr>
      </w:pPr>
      <w:r w:rsidRPr="00DE1519">
        <w:rPr>
          <w:rFonts w:ascii="Times New Roman" w:eastAsia="Times New Roman" w:hAnsi="Times New Roman" w:cs="Times New Roman"/>
          <w:sz w:val="24"/>
          <w:szCs w:val="24"/>
          <w:lang w:eastAsia="ru-RU"/>
        </w:rPr>
        <w:t>Но несмотря на ограничительные меры, с</w:t>
      </w:r>
      <w:r w:rsidR="001D1EAE" w:rsidRPr="00DE1519">
        <w:rPr>
          <w:rFonts w:ascii="Times New Roman" w:eastAsia="Times New Roman" w:hAnsi="Times New Roman" w:cs="Times New Roman"/>
          <w:sz w:val="24"/>
          <w:szCs w:val="24"/>
          <w:lang w:eastAsia="ru-RU"/>
        </w:rPr>
        <w:t>читаю, что в 20</w:t>
      </w:r>
      <w:r w:rsidR="007B7E1C" w:rsidRPr="00DE1519">
        <w:rPr>
          <w:rFonts w:ascii="Times New Roman" w:eastAsia="Times New Roman" w:hAnsi="Times New Roman" w:cs="Times New Roman"/>
          <w:sz w:val="24"/>
          <w:szCs w:val="24"/>
          <w:lang w:eastAsia="ru-RU"/>
        </w:rPr>
        <w:t>20</w:t>
      </w:r>
      <w:r w:rsidR="00CF1FEA" w:rsidRPr="00DE1519">
        <w:rPr>
          <w:rFonts w:ascii="Times New Roman" w:eastAsia="Times New Roman" w:hAnsi="Times New Roman" w:cs="Times New Roman"/>
          <w:sz w:val="24"/>
          <w:szCs w:val="24"/>
          <w:lang w:eastAsia="ru-RU"/>
        </w:rPr>
        <w:t xml:space="preserve"> </w:t>
      </w:r>
      <w:r w:rsidR="001D1EAE" w:rsidRPr="00DE1519">
        <w:rPr>
          <w:rFonts w:ascii="Times New Roman" w:eastAsia="Times New Roman" w:hAnsi="Times New Roman" w:cs="Times New Roman"/>
          <w:sz w:val="24"/>
          <w:szCs w:val="24"/>
          <w:lang w:eastAsia="ru-RU"/>
        </w:rPr>
        <w:t>году</w:t>
      </w:r>
      <w:r w:rsidR="00CF1FEA" w:rsidRPr="00DE1519">
        <w:rPr>
          <w:rFonts w:ascii="Times New Roman" w:eastAsia="Times New Roman" w:hAnsi="Times New Roman" w:cs="Times New Roman"/>
          <w:sz w:val="24"/>
          <w:szCs w:val="24"/>
          <w:lang w:eastAsia="ru-RU"/>
        </w:rPr>
        <w:t xml:space="preserve"> </w:t>
      </w:r>
      <w:r w:rsidR="001D1EAE" w:rsidRPr="00DE1519">
        <w:rPr>
          <w:rFonts w:ascii="Times New Roman" w:eastAsia="Times New Roman" w:hAnsi="Times New Roman" w:cs="Times New Roman"/>
          <w:sz w:val="24"/>
          <w:szCs w:val="24"/>
          <w:lang w:eastAsia="ru-RU"/>
        </w:rPr>
        <w:t>проделана большая работа и достигнуты положительные результаты.</w:t>
      </w:r>
      <w:r w:rsidR="00CF1FEA" w:rsidRPr="00DE1519">
        <w:rPr>
          <w:rFonts w:ascii="Times New Roman" w:eastAsia="Times New Roman" w:hAnsi="Times New Roman" w:cs="Times New Roman"/>
          <w:sz w:val="24"/>
          <w:szCs w:val="24"/>
          <w:lang w:eastAsia="ru-RU"/>
        </w:rPr>
        <w:t xml:space="preserve"> </w:t>
      </w:r>
      <w:r w:rsidR="008B74D3" w:rsidRPr="00DE1519">
        <w:rPr>
          <w:rFonts w:ascii="Times New Roman" w:eastAsia="Times New Roman" w:hAnsi="Times New Roman" w:cs="Times New Roman"/>
          <w:sz w:val="24"/>
          <w:szCs w:val="24"/>
          <w:lang w:eastAsia="ru-RU"/>
        </w:rPr>
        <w:t>Однако,</w:t>
      </w:r>
      <w:r w:rsidR="001D1EAE" w:rsidRPr="00DE1519">
        <w:rPr>
          <w:rFonts w:ascii="Times New Roman" w:eastAsia="Times New Roman" w:hAnsi="Times New Roman" w:cs="Times New Roman"/>
          <w:sz w:val="24"/>
          <w:szCs w:val="24"/>
          <w:lang w:eastAsia="ru-RU"/>
        </w:rPr>
        <w:t xml:space="preserve"> жизнь постоянно ставит перед нами все новые и новые задачи. </w:t>
      </w:r>
      <w:r w:rsidR="00CF1FEA" w:rsidRPr="00DE1519">
        <w:rPr>
          <w:rFonts w:ascii="Times New Roman" w:eastAsia="Times New Roman" w:hAnsi="Times New Roman" w:cs="Times New Roman"/>
          <w:sz w:val="24"/>
          <w:szCs w:val="24"/>
          <w:lang w:eastAsia="ru-RU"/>
        </w:rPr>
        <w:t>Я</w:t>
      </w:r>
      <w:r w:rsidR="001D1EAE" w:rsidRPr="00DE1519">
        <w:rPr>
          <w:rFonts w:ascii="Times New Roman" w:eastAsia="Times New Roman" w:hAnsi="Times New Roman" w:cs="Times New Roman"/>
          <w:sz w:val="24"/>
          <w:szCs w:val="24"/>
          <w:lang w:eastAsia="ru-RU"/>
        </w:rPr>
        <w:t xml:space="preserve"> уверен, мы вместе сумеем их решить. </w:t>
      </w:r>
      <w:r w:rsidR="00506D1F" w:rsidRPr="00DE1519">
        <w:rPr>
          <w:rFonts w:ascii="Times New Roman" w:eastAsia="Times New Roman" w:hAnsi="Times New Roman" w:cs="Times New Roman"/>
          <w:sz w:val="24"/>
          <w:szCs w:val="24"/>
          <w:lang w:eastAsia="ru-RU"/>
        </w:rPr>
        <w:t>Еще раз хочу подчеркнуть</w:t>
      </w:r>
      <w:r w:rsidR="008F4E0A" w:rsidRPr="00DE1519">
        <w:rPr>
          <w:rFonts w:ascii="Times New Roman" w:hAnsi="Times New Roman" w:cs="Times New Roman"/>
          <w:sz w:val="24"/>
          <w:szCs w:val="24"/>
          <w:shd w:val="clear" w:color="auto" w:fill="FFFFFF"/>
        </w:rPr>
        <w:t xml:space="preserve">, что все зависит только от нас самих. Пусть каждый </w:t>
      </w:r>
      <w:r w:rsidR="00957F86" w:rsidRPr="00DE1519">
        <w:rPr>
          <w:rFonts w:ascii="Times New Roman" w:hAnsi="Times New Roman" w:cs="Times New Roman"/>
          <w:sz w:val="24"/>
          <w:szCs w:val="24"/>
          <w:shd w:val="clear" w:color="auto" w:fill="FFFFFF"/>
        </w:rPr>
        <w:t xml:space="preserve">житель города </w:t>
      </w:r>
      <w:r w:rsidR="008F4E0A" w:rsidRPr="00DE1519">
        <w:rPr>
          <w:rFonts w:ascii="Times New Roman" w:hAnsi="Times New Roman" w:cs="Times New Roman"/>
          <w:sz w:val="24"/>
          <w:szCs w:val="24"/>
          <w:shd w:val="clear" w:color="auto" w:fill="FFFFFF"/>
        </w:rPr>
        <w:t>внесет свой посильный вклад в развитие муниципального образования и всем нам станет жить лучше и комфортнее.</w:t>
      </w:r>
    </w:p>
    <w:p w:rsidR="00952DF1" w:rsidRPr="00DE1519" w:rsidRDefault="00952DF1" w:rsidP="000E1613">
      <w:pPr>
        <w:spacing w:after="0" w:line="240" w:lineRule="auto"/>
        <w:ind w:firstLine="709"/>
        <w:jc w:val="both"/>
        <w:rPr>
          <w:rFonts w:ascii="Times New Roman" w:eastAsia="Times New Roman" w:hAnsi="Times New Roman" w:cs="Times New Roman"/>
          <w:sz w:val="27"/>
          <w:szCs w:val="27"/>
          <w:lang w:eastAsia="ru-RU"/>
        </w:rPr>
      </w:pPr>
      <w:r w:rsidRPr="00DE1519">
        <w:rPr>
          <w:rFonts w:ascii="Times New Roman" w:eastAsia="Times New Roman" w:hAnsi="Times New Roman" w:cs="Times New Roman"/>
          <w:sz w:val="24"/>
          <w:szCs w:val="24"/>
          <w:lang w:eastAsia="ru-RU"/>
        </w:rPr>
        <w:t xml:space="preserve">Наша задача в текущем году </w:t>
      </w:r>
      <w:r w:rsidR="007B4773" w:rsidRPr="00DE1519">
        <w:rPr>
          <w:rFonts w:ascii="Times New Roman" w:eastAsia="Times New Roman" w:hAnsi="Times New Roman" w:cs="Times New Roman"/>
          <w:sz w:val="24"/>
          <w:szCs w:val="24"/>
          <w:lang w:eastAsia="ru-RU"/>
        </w:rPr>
        <w:t>сохранить</w:t>
      </w:r>
      <w:r w:rsidRPr="00DE1519">
        <w:rPr>
          <w:rFonts w:ascii="Times New Roman" w:eastAsia="Times New Roman" w:hAnsi="Times New Roman" w:cs="Times New Roman"/>
          <w:sz w:val="24"/>
          <w:szCs w:val="24"/>
          <w:lang w:eastAsia="ru-RU"/>
        </w:rPr>
        <w:t xml:space="preserve"> устойчивы</w:t>
      </w:r>
      <w:r w:rsidR="007B4773" w:rsidRPr="00DE1519">
        <w:rPr>
          <w:rFonts w:ascii="Times New Roman" w:eastAsia="Times New Roman" w:hAnsi="Times New Roman" w:cs="Times New Roman"/>
          <w:sz w:val="24"/>
          <w:szCs w:val="24"/>
          <w:lang w:eastAsia="ru-RU"/>
        </w:rPr>
        <w:t>е</w:t>
      </w:r>
      <w:r w:rsidRPr="00DE1519">
        <w:rPr>
          <w:rFonts w:ascii="Times New Roman" w:eastAsia="Times New Roman" w:hAnsi="Times New Roman" w:cs="Times New Roman"/>
          <w:sz w:val="24"/>
          <w:szCs w:val="24"/>
          <w:lang w:eastAsia="ru-RU"/>
        </w:rPr>
        <w:t xml:space="preserve"> темп</w:t>
      </w:r>
      <w:r w:rsidR="007B4773" w:rsidRPr="00DE1519">
        <w:rPr>
          <w:rFonts w:ascii="Times New Roman" w:eastAsia="Times New Roman" w:hAnsi="Times New Roman" w:cs="Times New Roman"/>
          <w:sz w:val="24"/>
          <w:szCs w:val="24"/>
          <w:lang w:eastAsia="ru-RU"/>
        </w:rPr>
        <w:t>ы</w:t>
      </w:r>
      <w:r w:rsidRPr="00DE1519">
        <w:rPr>
          <w:rFonts w:ascii="Times New Roman" w:eastAsia="Times New Roman" w:hAnsi="Times New Roman" w:cs="Times New Roman"/>
          <w:sz w:val="24"/>
          <w:szCs w:val="24"/>
          <w:lang w:eastAsia="ru-RU"/>
        </w:rPr>
        <w:t xml:space="preserve"> р</w:t>
      </w:r>
      <w:r w:rsidR="00957F86" w:rsidRPr="00DE1519">
        <w:rPr>
          <w:rFonts w:ascii="Times New Roman" w:eastAsia="Times New Roman" w:hAnsi="Times New Roman" w:cs="Times New Roman"/>
          <w:sz w:val="24"/>
          <w:szCs w:val="24"/>
          <w:lang w:eastAsia="ru-RU"/>
        </w:rPr>
        <w:t>азвития</w:t>
      </w:r>
      <w:r w:rsidRPr="00DE1519">
        <w:rPr>
          <w:rFonts w:ascii="Times New Roman" w:eastAsia="Times New Roman" w:hAnsi="Times New Roman" w:cs="Times New Roman"/>
          <w:sz w:val="24"/>
          <w:szCs w:val="24"/>
          <w:lang w:eastAsia="ru-RU"/>
        </w:rPr>
        <w:t xml:space="preserve"> экономики и социальной сферы.</w:t>
      </w:r>
      <w:r w:rsidRPr="00DE1519">
        <w:rPr>
          <w:rFonts w:ascii="Times New Roman" w:eastAsia="Times New Roman" w:hAnsi="Times New Roman" w:cs="Times New Roman"/>
          <w:sz w:val="27"/>
          <w:szCs w:val="27"/>
          <w:lang w:eastAsia="ru-RU"/>
        </w:rPr>
        <w:t xml:space="preserve"> </w:t>
      </w:r>
    </w:p>
    <w:p w:rsidR="008D17A6" w:rsidRPr="00DE1519" w:rsidRDefault="00EA4B63" w:rsidP="000E1613">
      <w:pPr>
        <w:spacing w:after="0" w:line="240" w:lineRule="auto"/>
        <w:ind w:firstLine="709"/>
        <w:jc w:val="both"/>
        <w:rPr>
          <w:rFonts w:ascii="Times New Roman" w:eastAsia="Times New Roman" w:hAnsi="Times New Roman" w:cs="Times New Roman"/>
          <w:sz w:val="24"/>
          <w:szCs w:val="24"/>
          <w:lang w:eastAsia="ru-RU"/>
        </w:rPr>
      </w:pPr>
      <w:r w:rsidRPr="00DE1519">
        <w:rPr>
          <w:rFonts w:ascii="Times New Roman" w:eastAsia="Times New Roman" w:hAnsi="Times New Roman" w:cs="Times New Roman"/>
          <w:sz w:val="24"/>
          <w:szCs w:val="24"/>
          <w:lang w:eastAsia="ru-RU"/>
        </w:rPr>
        <w:t>И так, о</w:t>
      </w:r>
      <w:r w:rsidR="00CF1FEA" w:rsidRPr="00DE1519">
        <w:rPr>
          <w:rFonts w:ascii="Times New Roman" w:eastAsia="Times New Roman" w:hAnsi="Times New Roman" w:cs="Times New Roman"/>
          <w:sz w:val="24"/>
          <w:szCs w:val="24"/>
          <w:lang w:eastAsia="ru-RU"/>
        </w:rPr>
        <w:t>сновными задачами на текущий 20</w:t>
      </w:r>
      <w:r w:rsidR="00630E6D" w:rsidRPr="00DE1519">
        <w:rPr>
          <w:rFonts w:ascii="Times New Roman" w:eastAsia="Times New Roman" w:hAnsi="Times New Roman" w:cs="Times New Roman"/>
          <w:sz w:val="24"/>
          <w:szCs w:val="24"/>
          <w:lang w:eastAsia="ru-RU"/>
        </w:rPr>
        <w:t>2</w:t>
      </w:r>
      <w:r w:rsidR="00FE2311" w:rsidRPr="00DE1519">
        <w:rPr>
          <w:rFonts w:ascii="Times New Roman" w:eastAsia="Times New Roman" w:hAnsi="Times New Roman" w:cs="Times New Roman"/>
          <w:sz w:val="24"/>
          <w:szCs w:val="24"/>
          <w:lang w:eastAsia="ru-RU"/>
        </w:rPr>
        <w:t>1</w:t>
      </w:r>
      <w:r w:rsidR="00CF1FEA" w:rsidRPr="00DE1519">
        <w:rPr>
          <w:rFonts w:ascii="Times New Roman" w:eastAsia="Times New Roman" w:hAnsi="Times New Roman" w:cs="Times New Roman"/>
          <w:sz w:val="24"/>
          <w:szCs w:val="24"/>
          <w:lang w:eastAsia="ru-RU"/>
        </w:rPr>
        <w:t xml:space="preserve"> год являются:</w:t>
      </w:r>
    </w:p>
    <w:p w:rsidR="00CF1FEA" w:rsidRPr="00DE1519" w:rsidRDefault="00CF1FEA" w:rsidP="00EA4B63">
      <w:pPr>
        <w:spacing w:after="0" w:line="240" w:lineRule="auto"/>
        <w:ind w:firstLine="709"/>
        <w:jc w:val="both"/>
        <w:rPr>
          <w:rFonts w:ascii="Times New Roman" w:eastAsia="Times New Roman" w:hAnsi="Times New Roman" w:cs="Times New Roman"/>
          <w:sz w:val="24"/>
          <w:szCs w:val="24"/>
          <w:lang w:eastAsia="ru-RU"/>
        </w:rPr>
      </w:pPr>
      <w:r w:rsidRPr="00DE1519">
        <w:rPr>
          <w:rFonts w:ascii="Times New Roman" w:eastAsia="Times New Roman" w:hAnsi="Times New Roman" w:cs="Times New Roman"/>
          <w:sz w:val="24"/>
          <w:szCs w:val="24"/>
          <w:lang w:eastAsia="ru-RU"/>
        </w:rPr>
        <w:t xml:space="preserve">- </w:t>
      </w:r>
      <w:r w:rsidR="006D6EA0" w:rsidRPr="00DE1519">
        <w:rPr>
          <w:rFonts w:ascii="Times New Roman" w:eastAsia="Times New Roman" w:hAnsi="Times New Roman" w:cs="Times New Roman"/>
          <w:sz w:val="24"/>
          <w:szCs w:val="24"/>
          <w:lang w:eastAsia="ru-RU"/>
        </w:rPr>
        <w:t xml:space="preserve">оказание содействия в </w:t>
      </w:r>
      <w:r w:rsidRPr="00DE1519">
        <w:rPr>
          <w:rFonts w:ascii="Times New Roman" w:eastAsia="Times New Roman" w:hAnsi="Times New Roman" w:cs="Times New Roman"/>
          <w:sz w:val="24"/>
          <w:szCs w:val="24"/>
          <w:lang w:eastAsia="ru-RU"/>
        </w:rPr>
        <w:t>строительств</w:t>
      </w:r>
      <w:r w:rsidR="006D6EA0" w:rsidRPr="00DE1519">
        <w:rPr>
          <w:rFonts w:ascii="Times New Roman" w:eastAsia="Times New Roman" w:hAnsi="Times New Roman" w:cs="Times New Roman"/>
          <w:sz w:val="24"/>
          <w:szCs w:val="24"/>
          <w:lang w:eastAsia="ru-RU"/>
        </w:rPr>
        <w:t>е</w:t>
      </w:r>
      <w:r w:rsidRPr="00DE1519">
        <w:rPr>
          <w:rFonts w:ascii="Times New Roman" w:eastAsia="Times New Roman" w:hAnsi="Times New Roman" w:cs="Times New Roman"/>
          <w:sz w:val="24"/>
          <w:szCs w:val="24"/>
          <w:lang w:eastAsia="ru-RU"/>
        </w:rPr>
        <w:t xml:space="preserve"> школы;</w:t>
      </w:r>
    </w:p>
    <w:p w:rsidR="00630E6D" w:rsidRPr="00DE1519" w:rsidRDefault="00630E6D" w:rsidP="00630E6D">
      <w:pPr>
        <w:spacing w:after="0" w:line="240" w:lineRule="auto"/>
        <w:ind w:firstLine="709"/>
        <w:jc w:val="both"/>
        <w:rPr>
          <w:rFonts w:ascii="Times New Roman" w:eastAsia="Times New Roman" w:hAnsi="Times New Roman" w:cs="Times New Roman"/>
          <w:sz w:val="24"/>
          <w:szCs w:val="24"/>
          <w:lang w:eastAsia="ru-RU"/>
        </w:rPr>
      </w:pPr>
      <w:r w:rsidRPr="00DE1519">
        <w:rPr>
          <w:rFonts w:ascii="Times New Roman" w:eastAsia="Times New Roman" w:hAnsi="Times New Roman" w:cs="Times New Roman"/>
          <w:sz w:val="24"/>
          <w:szCs w:val="24"/>
          <w:lang w:eastAsia="ru-RU"/>
        </w:rPr>
        <w:t xml:space="preserve">- </w:t>
      </w:r>
      <w:r w:rsidR="00FE2311" w:rsidRPr="00DE1519">
        <w:rPr>
          <w:rFonts w:ascii="Times New Roman" w:eastAsia="Times New Roman" w:hAnsi="Times New Roman" w:cs="Times New Roman"/>
          <w:sz w:val="24"/>
          <w:szCs w:val="24"/>
          <w:lang w:eastAsia="ru-RU"/>
        </w:rPr>
        <w:t xml:space="preserve">окончание </w:t>
      </w:r>
      <w:r w:rsidRPr="00DE1519">
        <w:rPr>
          <w:rFonts w:ascii="Times New Roman" w:eastAsia="Times New Roman" w:hAnsi="Times New Roman" w:cs="Times New Roman"/>
          <w:sz w:val="24"/>
          <w:szCs w:val="24"/>
          <w:lang w:eastAsia="ru-RU"/>
        </w:rPr>
        <w:t>капитальн</w:t>
      </w:r>
      <w:r w:rsidR="00FE2311" w:rsidRPr="00DE1519">
        <w:rPr>
          <w:rFonts w:ascii="Times New Roman" w:eastAsia="Times New Roman" w:hAnsi="Times New Roman" w:cs="Times New Roman"/>
          <w:sz w:val="24"/>
          <w:szCs w:val="24"/>
          <w:lang w:eastAsia="ru-RU"/>
        </w:rPr>
        <w:t xml:space="preserve">ого </w:t>
      </w:r>
      <w:r w:rsidRPr="00DE1519">
        <w:rPr>
          <w:rFonts w:ascii="Times New Roman" w:eastAsia="Times New Roman" w:hAnsi="Times New Roman" w:cs="Times New Roman"/>
          <w:sz w:val="24"/>
          <w:szCs w:val="24"/>
          <w:lang w:eastAsia="ru-RU"/>
        </w:rPr>
        <w:t>ремонт</w:t>
      </w:r>
      <w:r w:rsidR="00FE2311" w:rsidRPr="00DE1519">
        <w:rPr>
          <w:rFonts w:ascii="Times New Roman" w:eastAsia="Times New Roman" w:hAnsi="Times New Roman" w:cs="Times New Roman"/>
          <w:sz w:val="24"/>
          <w:szCs w:val="24"/>
          <w:lang w:eastAsia="ru-RU"/>
        </w:rPr>
        <w:t>а</w:t>
      </w:r>
      <w:r w:rsidRPr="00DE1519">
        <w:rPr>
          <w:rFonts w:ascii="Times New Roman" w:eastAsia="Times New Roman" w:hAnsi="Times New Roman" w:cs="Times New Roman"/>
          <w:sz w:val="24"/>
          <w:szCs w:val="24"/>
          <w:lang w:eastAsia="ru-RU"/>
        </w:rPr>
        <w:t xml:space="preserve"> дороги по улице Парижской Коммуны в рамках выделенных средств;</w:t>
      </w:r>
    </w:p>
    <w:p w:rsidR="00CF1FEA" w:rsidRPr="00DE1519" w:rsidRDefault="00CF1FEA" w:rsidP="00EA4B63">
      <w:pPr>
        <w:spacing w:after="0" w:line="240" w:lineRule="auto"/>
        <w:ind w:firstLine="709"/>
        <w:jc w:val="both"/>
        <w:rPr>
          <w:rFonts w:ascii="Times New Roman" w:eastAsia="Times New Roman" w:hAnsi="Times New Roman" w:cs="Times New Roman"/>
          <w:sz w:val="24"/>
          <w:szCs w:val="24"/>
          <w:lang w:eastAsia="ru-RU"/>
        </w:rPr>
      </w:pPr>
      <w:r w:rsidRPr="00DE1519">
        <w:rPr>
          <w:rFonts w:ascii="Times New Roman" w:eastAsia="Times New Roman" w:hAnsi="Times New Roman" w:cs="Times New Roman"/>
          <w:sz w:val="24"/>
          <w:szCs w:val="24"/>
          <w:lang w:eastAsia="ru-RU"/>
        </w:rPr>
        <w:t>- продолжение ремонта дорог и развития уличного освещения согласно принятому плану;</w:t>
      </w:r>
    </w:p>
    <w:p w:rsidR="00CF1FEA" w:rsidRPr="00DE1519" w:rsidRDefault="00CF1FEA" w:rsidP="00EA4B63">
      <w:pPr>
        <w:spacing w:after="0" w:line="240" w:lineRule="auto"/>
        <w:ind w:firstLine="709"/>
        <w:jc w:val="both"/>
        <w:rPr>
          <w:rFonts w:ascii="Times New Roman" w:eastAsia="Times New Roman" w:hAnsi="Times New Roman" w:cs="Times New Roman"/>
          <w:sz w:val="24"/>
          <w:szCs w:val="24"/>
          <w:lang w:eastAsia="ru-RU"/>
        </w:rPr>
      </w:pPr>
      <w:r w:rsidRPr="00DE1519">
        <w:rPr>
          <w:rFonts w:ascii="Times New Roman" w:eastAsia="Times New Roman" w:hAnsi="Times New Roman" w:cs="Times New Roman"/>
          <w:sz w:val="24"/>
          <w:szCs w:val="24"/>
          <w:lang w:eastAsia="ru-RU"/>
        </w:rPr>
        <w:t>-</w:t>
      </w:r>
      <w:r w:rsidR="00F20455" w:rsidRPr="00DE1519">
        <w:rPr>
          <w:rFonts w:ascii="Times New Roman" w:eastAsia="Times New Roman" w:hAnsi="Times New Roman" w:cs="Times New Roman"/>
          <w:sz w:val="24"/>
          <w:szCs w:val="24"/>
          <w:lang w:eastAsia="ru-RU"/>
        </w:rPr>
        <w:t xml:space="preserve"> </w:t>
      </w:r>
      <w:r w:rsidR="00000016">
        <w:rPr>
          <w:rFonts w:ascii="Times New Roman" w:eastAsia="Times New Roman" w:hAnsi="Times New Roman" w:cs="Times New Roman"/>
          <w:sz w:val="24"/>
          <w:szCs w:val="24"/>
          <w:lang w:eastAsia="ru-RU"/>
        </w:rPr>
        <w:t>реализация</w:t>
      </w:r>
      <w:r w:rsidRPr="00DE1519">
        <w:rPr>
          <w:rFonts w:ascii="Times New Roman" w:eastAsia="Times New Roman" w:hAnsi="Times New Roman" w:cs="Times New Roman"/>
          <w:sz w:val="24"/>
          <w:szCs w:val="24"/>
          <w:lang w:eastAsia="ru-RU"/>
        </w:rPr>
        <w:t xml:space="preserve"> программ</w:t>
      </w:r>
      <w:r w:rsidR="00000016">
        <w:rPr>
          <w:rFonts w:ascii="Times New Roman" w:eastAsia="Times New Roman" w:hAnsi="Times New Roman" w:cs="Times New Roman"/>
          <w:sz w:val="24"/>
          <w:szCs w:val="24"/>
          <w:lang w:eastAsia="ru-RU"/>
        </w:rPr>
        <w:t>ы</w:t>
      </w:r>
      <w:r w:rsidRPr="00DE1519">
        <w:rPr>
          <w:rFonts w:ascii="Times New Roman" w:eastAsia="Times New Roman" w:hAnsi="Times New Roman" w:cs="Times New Roman"/>
          <w:sz w:val="24"/>
          <w:szCs w:val="24"/>
          <w:lang w:eastAsia="ru-RU"/>
        </w:rPr>
        <w:t xml:space="preserve"> «Формирование комфортной городской среды», что позволит благоустро</w:t>
      </w:r>
      <w:r w:rsidR="00F20455" w:rsidRPr="00DE1519">
        <w:rPr>
          <w:rFonts w:ascii="Times New Roman" w:eastAsia="Times New Roman" w:hAnsi="Times New Roman" w:cs="Times New Roman"/>
          <w:sz w:val="24"/>
          <w:szCs w:val="24"/>
          <w:lang w:eastAsia="ru-RU"/>
        </w:rPr>
        <w:t>ить</w:t>
      </w:r>
      <w:r w:rsidRPr="00DE1519">
        <w:rPr>
          <w:rFonts w:ascii="Times New Roman" w:eastAsia="Times New Roman" w:hAnsi="Times New Roman" w:cs="Times New Roman"/>
          <w:sz w:val="24"/>
          <w:szCs w:val="24"/>
          <w:lang w:eastAsia="ru-RU"/>
        </w:rPr>
        <w:t xml:space="preserve"> придомовы</w:t>
      </w:r>
      <w:r w:rsidR="00F20455" w:rsidRPr="00DE1519">
        <w:rPr>
          <w:rFonts w:ascii="Times New Roman" w:eastAsia="Times New Roman" w:hAnsi="Times New Roman" w:cs="Times New Roman"/>
          <w:sz w:val="24"/>
          <w:szCs w:val="24"/>
          <w:lang w:eastAsia="ru-RU"/>
        </w:rPr>
        <w:t>е</w:t>
      </w:r>
      <w:r w:rsidRPr="00DE1519">
        <w:rPr>
          <w:rFonts w:ascii="Times New Roman" w:eastAsia="Times New Roman" w:hAnsi="Times New Roman" w:cs="Times New Roman"/>
          <w:sz w:val="24"/>
          <w:szCs w:val="24"/>
          <w:lang w:eastAsia="ru-RU"/>
        </w:rPr>
        <w:t xml:space="preserve"> территори</w:t>
      </w:r>
      <w:r w:rsidR="00F20455" w:rsidRPr="00DE1519">
        <w:rPr>
          <w:rFonts w:ascii="Times New Roman" w:eastAsia="Times New Roman" w:hAnsi="Times New Roman" w:cs="Times New Roman"/>
          <w:sz w:val="24"/>
          <w:szCs w:val="24"/>
          <w:lang w:eastAsia="ru-RU"/>
        </w:rPr>
        <w:t>и</w:t>
      </w:r>
      <w:r w:rsidR="00FE3FE3" w:rsidRPr="00DE1519">
        <w:rPr>
          <w:rFonts w:ascii="Times New Roman" w:eastAsia="Times New Roman" w:hAnsi="Times New Roman" w:cs="Times New Roman"/>
          <w:sz w:val="24"/>
          <w:szCs w:val="24"/>
          <w:lang w:eastAsia="ru-RU"/>
        </w:rPr>
        <w:t>;</w:t>
      </w:r>
    </w:p>
    <w:p w:rsidR="00836CAC" w:rsidRPr="00DE1519" w:rsidRDefault="00952DF1" w:rsidP="00EA4B63">
      <w:pPr>
        <w:spacing w:after="0" w:line="240" w:lineRule="auto"/>
        <w:ind w:firstLine="709"/>
        <w:jc w:val="both"/>
        <w:rPr>
          <w:rFonts w:ascii="Times New Roman" w:eastAsia="Times New Roman" w:hAnsi="Times New Roman" w:cs="Times New Roman"/>
          <w:sz w:val="24"/>
          <w:szCs w:val="24"/>
          <w:lang w:eastAsia="ru-RU"/>
        </w:rPr>
      </w:pPr>
      <w:r w:rsidRPr="00DE1519">
        <w:rPr>
          <w:rFonts w:ascii="Times New Roman" w:eastAsia="Times New Roman" w:hAnsi="Times New Roman" w:cs="Times New Roman"/>
          <w:sz w:val="24"/>
          <w:szCs w:val="24"/>
          <w:lang w:eastAsia="ru-RU"/>
        </w:rPr>
        <w:t xml:space="preserve">- </w:t>
      </w:r>
      <w:r w:rsidR="00366984" w:rsidRPr="00DE1519">
        <w:rPr>
          <w:rFonts w:ascii="Times New Roman" w:eastAsia="Times New Roman" w:hAnsi="Times New Roman" w:cs="Times New Roman"/>
          <w:sz w:val="24"/>
          <w:szCs w:val="24"/>
          <w:lang w:eastAsia="ru-RU"/>
        </w:rPr>
        <w:t xml:space="preserve">строительство водовода в </w:t>
      </w:r>
      <w:proofErr w:type="spellStart"/>
      <w:r w:rsidR="00366984" w:rsidRPr="00DE1519">
        <w:rPr>
          <w:rFonts w:ascii="Times New Roman" w:eastAsia="Times New Roman" w:hAnsi="Times New Roman" w:cs="Times New Roman"/>
          <w:sz w:val="24"/>
          <w:szCs w:val="24"/>
          <w:lang w:eastAsia="ru-RU"/>
        </w:rPr>
        <w:t>пос.Энергетиков</w:t>
      </w:r>
      <w:proofErr w:type="spellEnd"/>
      <w:r w:rsidR="00366984" w:rsidRPr="00DE1519">
        <w:rPr>
          <w:rFonts w:ascii="Times New Roman" w:eastAsia="Times New Roman" w:hAnsi="Times New Roman" w:cs="Times New Roman"/>
          <w:sz w:val="24"/>
          <w:szCs w:val="24"/>
          <w:lang w:eastAsia="ru-RU"/>
        </w:rPr>
        <w:t xml:space="preserve"> и дальнейшее </w:t>
      </w:r>
      <w:r w:rsidRPr="00DE1519">
        <w:rPr>
          <w:rFonts w:ascii="Times New Roman" w:eastAsia="Times New Roman" w:hAnsi="Times New Roman" w:cs="Times New Roman"/>
          <w:sz w:val="24"/>
          <w:szCs w:val="24"/>
          <w:lang w:eastAsia="ru-RU"/>
        </w:rPr>
        <w:t>развитие сети водоснабжения</w:t>
      </w:r>
      <w:r w:rsidR="00836CAC" w:rsidRPr="00DE1519">
        <w:rPr>
          <w:rFonts w:ascii="Times New Roman" w:eastAsia="Times New Roman" w:hAnsi="Times New Roman" w:cs="Times New Roman"/>
          <w:sz w:val="24"/>
          <w:szCs w:val="24"/>
          <w:lang w:eastAsia="ru-RU"/>
        </w:rPr>
        <w:t>;</w:t>
      </w:r>
    </w:p>
    <w:p w:rsidR="00952DF1" w:rsidRPr="00DE1519" w:rsidRDefault="00836CAC" w:rsidP="00EA4B63">
      <w:pPr>
        <w:spacing w:after="0" w:line="240" w:lineRule="auto"/>
        <w:ind w:firstLine="709"/>
        <w:jc w:val="both"/>
        <w:rPr>
          <w:rFonts w:ascii="Times New Roman" w:eastAsia="Times New Roman" w:hAnsi="Times New Roman" w:cs="Times New Roman"/>
          <w:sz w:val="24"/>
          <w:szCs w:val="24"/>
          <w:lang w:eastAsia="ru-RU"/>
        </w:rPr>
      </w:pPr>
      <w:r w:rsidRPr="00DE1519">
        <w:rPr>
          <w:rFonts w:ascii="Times New Roman" w:eastAsia="Times New Roman" w:hAnsi="Times New Roman" w:cs="Times New Roman"/>
          <w:sz w:val="24"/>
          <w:szCs w:val="24"/>
          <w:lang w:eastAsia="ru-RU"/>
        </w:rPr>
        <w:t>- продолжение работы</w:t>
      </w:r>
      <w:r w:rsidR="008600DC" w:rsidRPr="00DE1519">
        <w:rPr>
          <w:rFonts w:ascii="Times New Roman" w:eastAsia="Times New Roman" w:hAnsi="Times New Roman" w:cs="Times New Roman"/>
          <w:sz w:val="24"/>
          <w:szCs w:val="24"/>
          <w:lang w:eastAsia="ru-RU"/>
        </w:rPr>
        <w:t xml:space="preserve"> по </w:t>
      </w:r>
      <w:r w:rsidRPr="00DE1519">
        <w:rPr>
          <w:rFonts w:ascii="Times New Roman" w:eastAsia="Times New Roman" w:hAnsi="Times New Roman" w:cs="Times New Roman"/>
          <w:sz w:val="24"/>
          <w:szCs w:val="24"/>
          <w:lang w:eastAsia="ru-RU"/>
        </w:rPr>
        <w:t>развити</w:t>
      </w:r>
      <w:r w:rsidR="00443929" w:rsidRPr="00DE1519">
        <w:rPr>
          <w:rFonts w:ascii="Times New Roman" w:eastAsia="Times New Roman" w:hAnsi="Times New Roman" w:cs="Times New Roman"/>
          <w:sz w:val="24"/>
          <w:szCs w:val="24"/>
          <w:lang w:eastAsia="ru-RU"/>
        </w:rPr>
        <w:t xml:space="preserve">ю </w:t>
      </w:r>
      <w:r w:rsidR="00F82CE5" w:rsidRPr="00DE1519">
        <w:rPr>
          <w:rFonts w:ascii="Times New Roman" w:eastAsia="Times New Roman" w:hAnsi="Times New Roman" w:cs="Times New Roman"/>
          <w:sz w:val="24"/>
          <w:szCs w:val="24"/>
          <w:lang w:eastAsia="ru-RU"/>
        </w:rPr>
        <w:t xml:space="preserve">культуры и </w:t>
      </w:r>
      <w:r w:rsidR="00443929" w:rsidRPr="00DE1519">
        <w:rPr>
          <w:rFonts w:ascii="Times New Roman" w:eastAsia="Times New Roman" w:hAnsi="Times New Roman" w:cs="Times New Roman"/>
          <w:sz w:val="24"/>
          <w:szCs w:val="24"/>
          <w:lang w:eastAsia="ru-RU"/>
        </w:rPr>
        <w:t>спорта</w:t>
      </w:r>
      <w:r w:rsidR="00952DF1" w:rsidRPr="00DE1519">
        <w:rPr>
          <w:rFonts w:ascii="Times New Roman" w:eastAsia="Times New Roman" w:hAnsi="Times New Roman" w:cs="Times New Roman"/>
          <w:sz w:val="24"/>
          <w:szCs w:val="24"/>
          <w:lang w:eastAsia="ru-RU"/>
        </w:rPr>
        <w:t>.</w:t>
      </w:r>
    </w:p>
    <w:p w:rsidR="008D17A6" w:rsidRPr="00DE1519" w:rsidRDefault="00952DF1" w:rsidP="00B726EE">
      <w:pPr>
        <w:spacing w:after="0" w:line="240" w:lineRule="auto"/>
        <w:ind w:firstLine="709"/>
        <w:jc w:val="both"/>
        <w:rPr>
          <w:rFonts w:ascii="Arial" w:eastAsia="Times New Roman" w:hAnsi="Arial" w:cs="Arial"/>
          <w:sz w:val="34"/>
          <w:szCs w:val="34"/>
          <w:lang w:eastAsia="ru-RU"/>
        </w:rPr>
      </w:pPr>
      <w:r w:rsidRPr="00DE1519">
        <w:rPr>
          <w:rFonts w:ascii="Times New Roman" w:eastAsia="Times New Roman" w:hAnsi="Times New Roman" w:cs="Times New Roman"/>
          <w:sz w:val="24"/>
          <w:szCs w:val="24"/>
          <w:lang w:eastAsia="ru-RU"/>
        </w:rPr>
        <w:t xml:space="preserve">В заключение хотелось бы пожелать </w:t>
      </w:r>
      <w:bookmarkStart w:id="2" w:name="_GoBack"/>
      <w:r w:rsidRPr="00DE1519">
        <w:rPr>
          <w:rFonts w:ascii="Times New Roman" w:eastAsia="Times New Roman" w:hAnsi="Times New Roman" w:cs="Times New Roman"/>
          <w:sz w:val="24"/>
          <w:szCs w:val="24"/>
          <w:lang w:eastAsia="ru-RU"/>
        </w:rPr>
        <w:t xml:space="preserve">всем </w:t>
      </w:r>
      <w:r w:rsidR="007B4773" w:rsidRPr="00DE1519">
        <w:rPr>
          <w:rFonts w:ascii="Times New Roman" w:eastAsia="Times New Roman" w:hAnsi="Times New Roman" w:cs="Times New Roman"/>
          <w:sz w:val="24"/>
          <w:szCs w:val="24"/>
          <w:lang w:eastAsia="ru-RU"/>
        </w:rPr>
        <w:t>крепкого здоро</w:t>
      </w:r>
      <w:r w:rsidR="00506D1F" w:rsidRPr="00DE1519">
        <w:rPr>
          <w:rFonts w:ascii="Times New Roman" w:eastAsia="Times New Roman" w:hAnsi="Times New Roman" w:cs="Times New Roman"/>
          <w:sz w:val="24"/>
          <w:szCs w:val="24"/>
          <w:lang w:eastAsia="ru-RU"/>
        </w:rPr>
        <w:t>в</w:t>
      </w:r>
      <w:r w:rsidR="007B4773" w:rsidRPr="00DE1519">
        <w:rPr>
          <w:rFonts w:ascii="Times New Roman" w:eastAsia="Times New Roman" w:hAnsi="Times New Roman" w:cs="Times New Roman"/>
          <w:sz w:val="24"/>
          <w:szCs w:val="24"/>
          <w:lang w:eastAsia="ru-RU"/>
        </w:rPr>
        <w:t>ья</w:t>
      </w:r>
      <w:r w:rsidR="00506D1F" w:rsidRPr="00DE1519">
        <w:rPr>
          <w:rFonts w:ascii="Times New Roman" w:eastAsia="Times New Roman" w:hAnsi="Times New Roman" w:cs="Times New Roman"/>
          <w:sz w:val="24"/>
          <w:szCs w:val="24"/>
          <w:lang w:eastAsia="ru-RU"/>
        </w:rPr>
        <w:t xml:space="preserve">, </w:t>
      </w:r>
      <w:r w:rsidRPr="00DE1519">
        <w:rPr>
          <w:rFonts w:ascii="Times New Roman" w:eastAsia="Times New Roman" w:hAnsi="Times New Roman" w:cs="Times New Roman"/>
          <w:sz w:val="24"/>
          <w:szCs w:val="24"/>
          <w:lang w:eastAsia="ru-RU"/>
        </w:rPr>
        <w:t>дальнейшей совместной плодотворной работы и достижения успехов в нашем общем деле на благо жителей города Бирюсинска</w:t>
      </w:r>
      <w:r w:rsidR="00EA4B63" w:rsidRPr="00DE1519">
        <w:rPr>
          <w:rFonts w:ascii="Times New Roman" w:eastAsia="Times New Roman" w:hAnsi="Times New Roman" w:cs="Times New Roman"/>
          <w:sz w:val="24"/>
          <w:szCs w:val="24"/>
          <w:lang w:eastAsia="ru-RU"/>
        </w:rPr>
        <w:t>!</w:t>
      </w:r>
      <w:r w:rsidRPr="00DE1519">
        <w:rPr>
          <w:rFonts w:ascii="Times New Roman" w:eastAsia="Times New Roman" w:hAnsi="Times New Roman" w:cs="Times New Roman"/>
          <w:sz w:val="24"/>
          <w:szCs w:val="24"/>
          <w:lang w:eastAsia="ru-RU"/>
        </w:rPr>
        <w:t xml:space="preserve"> </w:t>
      </w:r>
      <w:bookmarkEnd w:id="2"/>
    </w:p>
    <w:sectPr w:rsidR="008D17A6" w:rsidRPr="00DE1519" w:rsidSect="00105291">
      <w:footerReference w:type="default" r:id="rId31"/>
      <w:pgSz w:w="11906" w:h="16838"/>
      <w:pgMar w:top="567" w:right="851" w:bottom="85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1C4C" w:rsidRDefault="001A1C4C" w:rsidP="002D231D">
      <w:pPr>
        <w:spacing w:after="0" w:line="240" w:lineRule="auto"/>
      </w:pPr>
      <w:r>
        <w:separator/>
      </w:r>
    </w:p>
  </w:endnote>
  <w:endnote w:type="continuationSeparator" w:id="0">
    <w:p w:rsidR="001A1C4C" w:rsidRDefault="001A1C4C" w:rsidP="002D2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charset w:val="00"/>
    <w:family w:val="auto"/>
    <w:pitch w:val="variable"/>
  </w:font>
  <w:font w:name="yandex-sans">
    <w:altName w:val="Times New Roman"/>
    <w:panose1 w:val="00000000000000000000"/>
    <w:charset w:val="00"/>
    <w:family w:val="roman"/>
    <w:notTrueType/>
    <w:pitch w:val="default"/>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3679031"/>
      <w:docPartObj>
        <w:docPartGallery w:val="Page Numbers (Bottom of Page)"/>
        <w:docPartUnique/>
      </w:docPartObj>
    </w:sdtPr>
    <w:sdtContent>
      <w:p w:rsidR="00FA5F74" w:rsidRDefault="00FA5F74">
        <w:pPr>
          <w:pStyle w:val="af7"/>
          <w:jc w:val="right"/>
        </w:pPr>
        <w:r>
          <w:fldChar w:fldCharType="begin"/>
        </w:r>
        <w:r>
          <w:instrText>PAGE   \* MERGEFORMAT</w:instrText>
        </w:r>
        <w:r>
          <w:fldChar w:fldCharType="separate"/>
        </w:r>
        <w:r w:rsidR="00A436D1">
          <w:rPr>
            <w:noProof/>
          </w:rPr>
          <w:t>41</w:t>
        </w:r>
        <w:r>
          <w:fldChar w:fldCharType="end"/>
        </w:r>
      </w:p>
    </w:sdtContent>
  </w:sdt>
  <w:p w:rsidR="00FA5F74" w:rsidRDefault="00FA5F74">
    <w:pPr>
      <w:pStyle w:val="af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1C4C" w:rsidRDefault="001A1C4C" w:rsidP="002D231D">
      <w:pPr>
        <w:spacing w:after="0" w:line="240" w:lineRule="auto"/>
      </w:pPr>
      <w:r>
        <w:separator/>
      </w:r>
    </w:p>
  </w:footnote>
  <w:footnote w:type="continuationSeparator" w:id="0">
    <w:p w:rsidR="001A1C4C" w:rsidRDefault="001A1C4C" w:rsidP="002D23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2C698F"/>
    <w:multiLevelType w:val="hybridMultilevel"/>
    <w:tmpl w:val="E11C974A"/>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17C91CDF"/>
    <w:multiLevelType w:val="hybridMultilevel"/>
    <w:tmpl w:val="A8A67EF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
    <w:nsid w:val="1BBE08B9"/>
    <w:multiLevelType w:val="hybridMultilevel"/>
    <w:tmpl w:val="FB64DF08"/>
    <w:lvl w:ilvl="0" w:tplc="1F508E70">
      <w:start w:val="1"/>
      <w:numFmt w:val="decimal"/>
      <w:lvlText w:val="%1."/>
      <w:lvlJc w:val="left"/>
      <w:pPr>
        <w:ind w:left="480" w:hanging="360"/>
      </w:pPr>
      <w:rPr>
        <w:rFonts w:hint="default"/>
        <w:color w:val="auto"/>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3">
    <w:nsid w:val="23867C4C"/>
    <w:multiLevelType w:val="hybridMultilevel"/>
    <w:tmpl w:val="77F8EB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FFB73BA"/>
    <w:multiLevelType w:val="hybridMultilevel"/>
    <w:tmpl w:val="CC7418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29F422C"/>
    <w:multiLevelType w:val="hybridMultilevel"/>
    <w:tmpl w:val="2578C846"/>
    <w:lvl w:ilvl="0" w:tplc="FFAE50D4">
      <w:start w:val="75"/>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38670AB8"/>
    <w:multiLevelType w:val="hybridMultilevel"/>
    <w:tmpl w:val="0D303C22"/>
    <w:lvl w:ilvl="0" w:tplc="9B2EA2FC">
      <w:start w:val="1"/>
      <w:numFmt w:val="decimal"/>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7">
    <w:nsid w:val="3BD513C0"/>
    <w:multiLevelType w:val="hybridMultilevel"/>
    <w:tmpl w:val="83303C64"/>
    <w:lvl w:ilvl="0" w:tplc="CA14F16C">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8">
    <w:nsid w:val="46BD0F76"/>
    <w:multiLevelType w:val="hybridMultilevel"/>
    <w:tmpl w:val="2A94F0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FE6C1D"/>
    <w:multiLevelType w:val="hybridMultilevel"/>
    <w:tmpl w:val="BAACF074"/>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0">
    <w:nsid w:val="5BD3029B"/>
    <w:multiLevelType w:val="multilevel"/>
    <w:tmpl w:val="41CE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9A489B"/>
    <w:multiLevelType w:val="hybridMultilevel"/>
    <w:tmpl w:val="3BFCB50C"/>
    <w:lvl w:ilvl="0" w:tplc="04190001">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2">
    <w:nsid w:val="6466642B"/>
    <w:multiLevelType w:val="singleLevel"/>
    <w:tmpl w:val="409E53F2"/>
    <w:lvl w:ilvl="0">
      <w:numFmt w:val="bullet"/>
      <w:lvlText w:val="-"/>
      <w:lvlJc w:val="left"/>
      <w:pPr>
        <w:tabs>
          <w:tab w:val="num" w:pos="786"/>
        </w:tabs>
        <w:ind w:left="786" w:hanging="360"/>
      </w:pPr>
      <w:rPr>
        <w:b/>
        <w:color w:val="auto"/>
      </w:rPr>
    </w:lvl>
  </w:abstractNum>
  <w:abstractNum w:abstractNumId="13">
    <w:nsid w:val="71941404"/>
    <w:multiLevelType w:val="hybridMultilevel"/>
    <w:tmpl w:val="EEAE28C0"/>
    <w:lvl w:ilvl="0" w:tplc="6F103FC6">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4">
    <w:nsid w:val="7A9D1B05"/>
    <w:multiLevelType w:val="hybridMultilevel"/>
    <w:tmpl w:val="D548C744"/>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3"/>
  </w:num>
  <w:num w:numId="5">
    <w:abstractNumId w:val="12"/>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5"/>
    <w:lvlOverride w:ilvl="0">
      <w:startOverride w:val="7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9"/>
  </w:num>
  <w:num w:numId="11">
    <w:abstractNumId w:val="0"/>
  </w:num>
  <w:num w:numId="12">
    <w:abstractNumId w:val="5"/>
  </w:num>
  <w:num w:numId="13">
    <w:abstractNumId w:val="1"/>
  </w:num>
  <w:num w:numId="14">
    <w:abstractNumId w:val="2"/>
  </w:num>
  <w:num w:numId="15">
    <w:abstractNumId w:val="6"/>
  </w:num>
  <w:num w:numId="16">
    <w:abstractNumId w:val="8"/>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E57"/>
    <w:rsid w:val="00000016"/>
    <w:rsid w:val="00000C0B"/>
    <w:rsid w:val="0000109F"/>
    <w:rsid w:val="000023C4"/>
    <w:rsid w:val="00003DD6"/>
    <w:rsid w:val="000051F8"/>
    <w:rsid w:val="00005FE7"/>
    <w:rsid w:val="00006C97"/>
    <w:rsid w:val="0000713B"/>
    <w:rsid w:val="000078FD"/>
    <w:rsid w:val="00007F0C"/>
    <w:rsid w:val="000109DB"/>
    <w:rsid w:val="000113B1"/>
    <w:rsid w:val="00011D72"/>
    <w:rsid w:val="00012D4D"/>
    <w:rsid w:val="000136BF"/>
    <w:rsid w:val="00014280"/>
    <w:rsid w:val="00014470"/>
    <w:rsid w:val="00015A15"/>
    <w:rsid w:val="00015DE7"/>
    <w:rsid w:val="00016787"/>
    <w:rsid w:val="00016927"/>
    <w:rsid w:val="000208D1"/>
    <w:rsid w:val="00021138"/>
    <w:rsid w:val="00021E01"/>
    <w:rsid w:val="00022C83"/>
    <w:rsid w:val="000257D4"/>
    <w:rsid w:val="000259B2"/>
    <w:rsid w:val="00026832"/>
    <w:rsid w:val="00026A32"/>
    <w:rsid w:val="00027CC1"/>
    <w:rsid w:val="00030153"/>
    <w:rsid w:val="00030585"/>
    <w:rsid w:val="00030A4C"/>
    <w:rsid w:val="000318D2"/>
    <w:rsid w:val="00033617"/>
    <w:rsid w:val="00033783"/>
    <w:rsid w:val="0003466B"/>
    <w:rsid w:val="00034C48"/>
    <w:rsid w:val="00034F3A"/>
    <w:rsid w:val="00034F5B"/>
    <w:rsid w:val="000355CB"/>
    <w:rsid w:val="00036234"/>
    <w:rsid w:val="00036A69"/>
    <w:rsid w:val="000374A5"/>
    <w:rsid w:val="00037D3C"/>
    <w:rsid w:val="00037F73"/>
    <w:rsid w:val="00040A82"/>
    <w:rsid w:val="000412D9"/>
    <w:rsid w:val="000438A1"/>
    <w:rsid w:val="00043A6E"/>
    <w:rsid w:val="000448FF"/>
    <w:rsid w:val="00044DE8"/>
    <w:rsid w:val="0004596F"/>
    <w:rsid w:val="00045D56"/>
    <w:rsid w:val="00045E46"/>
    <w:rsid w:val="000506EB"/>
    <w:rsid w:val="00050933"/>
    <w:rsid w:val="00053D10"/>
    <w:rsid w:val="00053EA1"/>
    <w:rsid w:val="0005400A"/>
    <w:rsid w:val="000545B3"/>
    <w:rsid w:val="00055451"/>
    <w:rsid w:val="0005620B"/>
    <w:rsid w:val="0005760F"/>
    <w:rsid w:val="00057F73"/>
    <w:rsid w:val="000603D2"/>
    <w:rsid w:val="00060F29"/>
    <w:rsid w:val="00062EEB"/>
    <w:rsid w:val="00063CF5"/>
    <w:rsid w:val="00064E23"/>
    <w:rsid w:val="00065F6D"/>
    <w:rsid w:val="00067079"/>
    <w:rsid w:val="000703D1"/>
    <w:rsid w:val="000710D5"/>
    <w:rsid w:val="00072F24"/>
    <w:rsid w:val="000734E1"/>
    <w:rsid w:val="00073745"/>
    <w:rsid w:val="00073C22"/>
    <w:rsid w:val="00075D48"/>
    <w:rsid w:val="00077B1C"/>
    <w:rsid w:val="00077F40"/>
    <w:rsid w:val="000802C6"/>
    <w:rsid w:val="00080773"/>
    <w:rsid w:val="0008280D"/>
    <w:rsid w:val="00082A0D"/>
    <w:rsid w:val="00083690"/>
    <w:rsid w:val="00084276"/>
    <w:rsid w:val="0008599F"/>
    <w:rsid w:val="00085BB0"/>
    <w:rsid w:val="00086E4C"/>
    <w:rsid w:val="000915B8"/>
    <w:rsid w:val="00092A48"/>
    <w:rsid w:val="00094465"/>
    <w:rsid w:val="0009609A"/>
    <w:rsid w:val="000972D1"/>
    <w:rsid w:val="00097CCA"/>
    <w:rsid w:val="00097FB7"/>
    <w:rsid w:val="000A13BD"/>
    <w:rsid w:val="000A175E"/>
    <w:rsid w:val="000A29C8"/>
    <w:rsid w:val="000A35B6"/>
    <w:rsid w:val="000A4580"/>
    <w:rsid w:val="000A484A"/>
    <w:rsid w:val="000A4DCA"/>
    <w:rsid w:val="000A5ECE"/>
    <w:rsid w:val="000A6AEF"/>
    <w:rsid w:val="000A6C45"/>
    <w:rsid w:val="000B071E"/>
    <w:rsid w:val="000B1A8A"/>
    <w:rsid w:val="000B2FED"/>
    <w:rsid w:val="000B419B"/>
    <w:rsid w:val="000B4DCE"/>
    <w:rsid w:val="000B4E70"/>
    <w:rsid w:val="000B51C2"/>
    <w:rsid w:val="000B61E6"/>
    <w:rsid w:val="000B785D"/>
    <w:rsid w:val="000B7E24"/>
    <w:rsid w:val="000C0247"/>
    <w:rsid w:val="000C03FB"/>
    <w:rsid w:val="000C30C5"/>
    <w:rsid w:val="000C4338"/>
    <w:rsid w:val="000C4511"/>
    <w:rsid w:val="000C4E44"/>
    <w:rsid w:val="000C594E"/>
    <w:rsid w:val="000C6DDD"/>
    <w:rsid w:val="000C770D"/>
    <w:rsid w:val="000D0FD6"/>
    <w:rsid w:val="000D1614"/>
    <w:rsid w:val="000D1D5D"/>
    <w:rsid w:val="000D37C6"/>
    <w:rsid w:val="000D3DA3"/>
    <w:rsid w:val="000E0C07"/>
    <w:rsid w:val="000E1613"/>
    <w:rsid w:val="000E1CC2"/>
    <w:rsid w:val="000E25F1"/>
    <w:rsid w:val="000E32A0"/>
    <w:rsid w:val="000E415A"/>
    <w:rsid w:val="000E4FF4"/>
    <w:rsid w:val="000E5234"/>
    <w:rsid w:val="000E5706"/>
    <w:rsid w:val="000E666F"/>
    <w:rsid w:val="000E78FE"/>
    <w:rsid w:val="000E7E3A"/>
    <w:rsid w:val="000F07A0"/>
    <w:rsid w:val="000F12CE"/>
    <w:rsid w:val="000F1D6C"/>
    <w:rsid w:val="000F277F"/>
    <w:rsid w:val="000F27F6"/>
    <w:rsid w:val="000F5EA6"/>
    <w:rsid w:val="000F6292"/>
    <w:rsid w:val="000F6EDF"/>
    <w:rsid w:val="000F7671"/>
    <w:rsid w:val="00100773"/>
    <w:rsid w:val="00100AD4"/>
    <w:rsid w:val="00100D62"/>
    <w:rsid w:val="001019F2"/>
    <w:rsid w:val="00101D60"/>
    <w:rsid w:val="00101E0B"/>
    <w:rsid w:val="00102866"/>
    <w:rsid w:val="00102A64"/>
    <w:rsid w:val="00105291"/>
    <w:rsid w:val="00106699"/>
    <w:rsid w:val="00107D53"/>
    <w:rsid w:val="00110B36"/>
    <w:rsid w:val="00110BAC"/>
    <w:rsid w:val="00110DBD"/>
    <w:rsid w:val="00111643"/>
    <w:rsid w:val="001120AF"/>
    <w:rsid w:val="00112516"/>
    <w:rsid w:val="00112C69"/>
    <w:rsid w:val="001135E0"/>
    <w:rsid w:val="001136FA"/>
    <w:rsid w:val="00114285"/>
    <w:rsid w:val="001147C2"/>
    <w:rsid w:val="00114E2C"/>
    <w:rsid w:val="0011682A"/>
    <w:rsid w:val="00117965"/>
    <w:rsid w:val="00117E5D"/>
    <w:rsid w:val="001206B0"/>
    <w:rsid w:val="00120A22"/>
    <w:rsid w:val="00120CA6"/>
    <w:rsid w:val="0012115F"/>
    <w:rsid w:val="00121CC6"/>
    <w:rsid w:val="00123700"/>
    <w:rsid w:val="0012374D"/>
    <w:rsid w:val="00125619"/>
    <w:rsid w:val="001257D4"/>
    <w:rsid w:val="00127F70"/>
    <w:rsid w:val="00130C9A"/>
    <w:rsid w:val="00132227"/>
    <w:rsid w:val="00133B58"/>
    <w:rsid w:val="00133BFB"/>
    <w:rsid w:val="0013583F"/>
    <w:rsid w:val="00136553"/>
    <w:rsid w:val="001400D2"/>
    <w:rsid w:val="00140B61"/>
    <w:rsid w:val="00141701"/>
    <w:rsid w:val="001423DF"/>
    <w:rsid w:val="00143337"/>
    <w:rsid w:val="0014380C"/>
    <w:rsid w:val="00143FB0"/>
    <w:rsid w:val="00145986"/>
    <w:rsid w:val="0014601B"/>
    <w:rsid w:val="00146C3B"/>
    <w:rsid w:val="001477A6"/>
    <w:rsid w:val="0015040A"/>
    <w:rsid w:val="00151983"/>
    <w:rsid w:val="00151CC5"/>
    <w:rsid w:val="00152F30"/>
    <w:rsid w:val="00153F64"/>
    <w:rsid w:val="00154AD0"/>
    <w:rsid w:val="00155EE4"/>
    <w:rsid w:val="00156740"/>
    <w:rsid w:val="00157EF4"/>
    <w:rsid w:val="00161B64"/>
    <w:rsid w:val="0016242C"/>
    <w:rsid w:val="00163A5E"/>
    <w:rsid w:val="001646F0"/>
    <w:rsid w:val="00164D44"/>
    <w:rsid w:val="00165375"/>
    <w:rsid w:val="00166039"/>
    <w:rsid w:val="00167429"/>
    <w:rsid w:val="001704E3"/>
    <w:rsid w:val="00171618"/>
    <w:rsid w:val="001774C2"/>
    <w:rsid w:val="001805C3"/>
    <w:rsid w:val="00180787"/>
    <w:rsid w:val="00180D34"/>
    <w:rsid w:val="0018171F"/>
    <w:rsid w:val="001851AF"/>
    <w:rsid w:val="00186F60"/>
    <w:rsid w:val="00187D46"/>
    <w:rsid w:val="0019011A"/>
    <w:rsid w:val="0019050A"/>
    <w:rsid w:val="00190CD6"/>
    <w:rsid w:val="001953CC"/>
    <w:rsid w:val="00195774"/>
    <w:rsid w:val="00196144"/>
    <w:rsid w:val="001A066B"/>
    <w:rsid w:val="001A0F73"/>
    <w:rsid w:val="001A1C4C"/>
    <w:rsid w:val="001A3F0F"/>
    <w:rsid w:val="001A4695"/>
    <w:rsid w:val="001A5C78"/>
    <w:rsid w:val="001A688C"/>
    <w:rsid w:val="001B107D"/>
    <w:rsid w:val="001B1D01"/>
    <w:rsid w:val="001B205F"/>
    <w:rsid w:val="001B2669"/>
    <w:rsid w:val="001B29F8"/>
    <w:rsid w:val="001B3FF0"/>
    <w:rsid w:val="001B41EC"/>
    <w:rsid w:val="001B4F39"/>
    <w:rsid w:val="001B524D"/>
    <w:rsid w:val="001B57A2"/>
    <w:rsid w:val="001B5E97"/>
    <w:rsid w:val="001B663B"/>
    <w:rsid w:val="001B7CC7"/>
    <w:rsid w:val="001C0487"/>
    <w:rsid w:val="001C0CDD"/>
    <w:rsid w:val="001C0E9A"/>
    <w:rsid w:val="001C10C0"/>
    <w:rsid w:val="001C3A14"/>
    <w:rsid w:val="001C3B57"/>
    <w:rsid w:val="001C4855"/>
    <w:rsid w:val="001C5566"/>
    <w:rsid w:val="001C65CC"/>
    <w:rsid w:val="001C782F"/>
    <w:rsid w:val="001C7DE2"/>
    <w:rsid w:val="001D0B65"/>
    <w:rsid w:val="001D0E3B"/>
    <w:rsid w:val="001D1EAE"/>
    <w:rsid w:val="001D2FCB"/>
    <w:rsid w:val="001D3078"/>
    <w:rsid w:val="001D30FD"/>
    <w:rsid w:val="001D4B11"/>
    <w:rsid w:val="001D7757"/>
    <w:rsid w:val="001E017D"/>
    <w:rsid w:val="001E01BB"/>
    <w:rsid w:val="001E33F8"/>
    <w:rsid w:val="001E401E"/>
    <w:rsid w:val="001E4538"/>
    <w:rsid w:val="001E49AA"/>
    <w:rsid w:val="001F07C2"/>
    <w:rsid w:val="001F0D4C"/>
    <w:rsid w:val="001F13C2"/>
    <w:rsid w:val="001F3208"/>
    <w:rsid w:val="001F3670"/>
    <w:rsid w:val="001F3E4E"/>
    <w:rsid w:val="001F453C"/>
    <w:rsid w:val="001F611E"/>
    <w:rsid w:val="002025CC"/>
    <w:rsid w:val="00202631"/>
    <w:rsid w:val="00203909"/>
    <w:rsid w:val="00203F85"/>
    <w:rsid w:val="00206A57"/>
    <w:rsid w:val="002071AF"/>
    <w:rsid w:val="00210270"/>
    <w:rsid w:val="00210659"/>
    <w:rsid w:val="0021193C"/>
    <w:rsid w:val="00211E33"/>
    <w:rsid w:val="002122BD"/>
    <w:rsid w:val="00212A1A"/>
    <w:rsid w:val="00214129"/>
    <w:rsid w:val="0021729B"/>
    <w:rsid w:val="002172E7"/>
    <w:rsid w:val="00217A8D"/>
    <w:rsid w:val="00217AA3"/>
    <w:rsid w:val="00220315"/>
    <w:rsid w:val="0022127C"/>
    <w:rsid w:val="0022172F"/>
    <w:rsid w:val="002218E7"/>
    <w:rsid w:val="00223726"/>
    <w:rsid w:val="00223896"/>
    <w:rsid w:val="002247D8"/>
    <w:rsid w:val="002251DA"/>
    <w:rsid w:val="00226272"/>
    <w:rsid w:val="002262F0"/>
    <w:rsid w:val="00226680"/>
    <w:rsid w:val="00226927"/>
    <w:rsid w:val="002269D2"/>
    <w:rsid w:val="00227AA3"/>
    <w:rsid w:val="00230147"/>
    <w:rsid w:val="00230B34"/>
    <w:rsid w:val="0023183A"/>
    <w:rsid w:val="00232729"/>
    <w:rsid w:val="00232C12"/>
    <w:rsid w:val="00233B37"/>
    <w:rsid w:val="00234134"/>
    <w:rsid w:val="002341EE"/>
    <w:rsid w:val="002353A4"/>
    <w:rsid w:val="00235735"/>
    <w:rsid w:val="0023711A"/>
    <w:rsid w:val="0023721E"/>
    <w:rsid w:val="00237852"/>
    <w:rsid w:val="00237B6C"/>
    <w:rsid w:val="0024106A"/>
    <w:rsid w:val="002430EB"/>
    <w:rsid w:val="002449A1"/>
    <w:rsid w:val="00244EED"/>
    <w:rsid w:val="00245A41"/>
    <w:rsid w:val="00247951"/>
    <w:rsid w:val="00247DBF"/>
    <w:rsid w:val="00250321"/>
    <w:rsid w:val="00251927"/>
    <w:rsid w:val="00251A4E"/>
    <w:rsid w:val="00254123"/>
    <w:rsid w:val="002541E5"/>
    <w:rsid w:val="002548BB"/>
    <w:rsid w:val="00255523"/>
    <w:rsid w:val="00257830"/>
    <w:rsid w:val="0026005F"/>
    <w:rsid w:val="00260654"/>
    <w:rsid w:val="00261FD6"/>
    <w:rsid w:val="00265A26"/>
    <w:rsid w:val="00265A38"/>
    <w:rsid w:val="0026624D"/>
    <w:rsid w:val="00266471"/>
    <w:rsid w:val="0026655E"/>
    <w:rsid w:val="00267B6C"/>
    <w:rsid w:val="002715B3"/>
    <w:rsid w:val="002719BD"/>
    <w:rsid w:val="00271BEC"/>
    <w:rsid w:val="00271BF2"/>
    <w:rsid w:val="00271E4D"/>
    <w:rsid w:val="00274232"/>
    <w:rsid w:val="00274730"/>
    <w:rsid w:val="00275372"/>
    <w:rsid w:val="00275414"/>
    <w:rsid w:val="002758E7"/>
    <w:rsid w:val="00276019"/>
    <w:rsid w:val="00276634"/>
    <w:rsid w:val="002805DF"/>
    <w:rsid w:val="00280652"/>
    <w:rsid w:val="002817C0"/>
    <w:rsid w:val="00281BF3"/>
    <w:rsid w:val="002821A3"/>
    <w:rsid w:val="0028358E"/>
    <w:rsid w:val="00283B7A"/>
    <w:rsid w:val="002849B7"/>
    <w:rsid w:val="00285463"/>
    <w:rsid w:val="00286E9A"/>
    <w:rsid w:val="00290D3B"/>
    <w:rsid w:val="0029319F"/>
    <w:rsid w:val="00293ABA"/>
    <w:rsid w:val="00293AC9"/>
    <w:rsid w:val="00295014"/>
    <w:rsid w:val="00295EBA"/>
    <w:rsid w:val="00296B90"/>
    <w:rsid w:val="00296C3C"/>
    <w:rsid w:val="00297EEA"/>
    <w:rsid w:val="002A090D"/>
    <w:rsid w:val="002A0D4C"/>
    <w:rsid w:val="002A2A1D"/>
    <w:rsid w:val="002A389F"/>
    <w:rsid w:val="002A3C42"/>
    <w:rsid w:val="002A4440"/>
    <w:rsid w:val="002A50C1"/>
    <w:rsid w:val="002A696D"/>
    <w:rsid w:val="002A6C0E"/>
    <w:rsid w:val="002B07E2"/>
    <w:rsid w:val="002B0F4B"/>
    <w:rsid w:val="002B108C"/>
    <w:rsid w:val="002B11A6"/>
    <w:rsid w:val="002B6DDD"/>
    <w:rsid w:val="002C0C11"/>
    <w:rsid w:val="002C1A27"/>
    <w:rsid w:val="002C226B"/>
    <w:rsid w:val="002C27A8"/>
    <w:rsid w:val="002C2B04"/>
    <w:rsid w:val="002C2B0E"/>
    <w:rsid w:val="002C35BC"/>
    <w:rsid w:val="002C498B"/>
    <w:rsid w:val="002C53CC"/>
    <w:rsid w:val="002C54D8"/>
    <w:rsid w:val="002C6892"/>
    <w:rsid w:val="002C7B25"/>
    <w:rsid w:val="002D0CD0"/>
    <w:rsid w:val="002D22C9"/>
    <w:rsid w:val="002D231D"/>
    <w:rsid w:val="002D2504"/>
    <w:rsid w:val="002D4BE8"/>
    <w:rsid w:val="002D7EA2"/>
    <w:rsid w:val="002E0968"/>
    <w:rsid w:val="002E0E2E"/>
    <w:rsid w:val="002E1143"/>
    <w:rsid w:val="002E121E"/>
    <w:rsid w:val="002E17C8"/>
    <w:rsid w:val="002E2B5C"/>
    <w:rsid w:val="002E3C04"/>
    <w:rsid w:val="002E3DCE"/>
    <w:rsid w:val="002E48F0"/>
    <w:rsid w:val="002E5589"/>
    <w:rsid w:val="002E7492"/>
    <w:rsid w:val="002F0DD4"/>
    <w:rsid w:val="002F21D3"/>
    <w:rsid w:val="002F22EF"/>
    <w:rsid w:val="002F2F78"/>
    <w:rsid w:val="002F3E53"/>
    <w:rsid w:val="002F52D5"/>
    <w:rsid w:val="002F6AC8"/>
    <w:rsid w:val="00301356"/>
    <w:rsid w:val="0030160A"/>
    <w:rsid w:val="0030228A"/>
    <w:rsid w:val="00302DAF"/>
    <w:rsid w:val="00303890"/>
    <w:rsid w:val="00303B87"/>
    <w:rsid w:val="00303D7B"/>
    <w:rsid w:val="003044DF"/>
    <w:rsid w:val="0030465A"/>
    <w:rsid w:val="00304F62"/>
    <w:rsid w:val="0031059A"/>
    <w:rsid w:val="003110AA"/>
    <w:rsid w:val="00312027"/>
    <w:rsid w:val="00312F73"/>
    <w:rsid w:val="00313FC1"/>
    <w:rsid w:val="003152B3"/>
    <w:rsid w:val="003155FF"/>
    <w:rsid w:val="00315D1F"/>
    <w:rsid w:val="00316520"/>
    <w:rsid w:val="0031747F"/>
    <w:rsid w:val="00320D2B"/>
    <w:rsid w:val="003212E4"/>
    <w:rsid w:val="003213F2"/>
    <w:rsid w:val="00322350"/>
    <w:rsid w:val="003223E3"/>
    <w:rsid w:val="0032281C"/>
    <w:rsid w:val="00323F5D"/>
    <w:rsid w:val="003251CA"/>
    <w:rsid w:val="00326560"/>
    <w:rsid w:val="00327161"/>
    <w:rsid w:val="00330E94"/>
    <w:rsid w:val="00330FC4"/>
    <w:rsid w:val="00332041"/>
    <w:rsid w:val="00334AFC"/>
    <w:rsid w:val="00334F67"/>
    <w:rsid w:val="00335B53"/>
    <w:rsid w:val="0034053A"/>
    <w:rsid w:val="00340F7A"/>
    <w:rsid w:val="00341A16"/>
    <w:rsid w:val="00341B01"/>
    <w:rsid w:val="00343BFE"/>
    <w:rsid w:val="00343D03"/>
    <w:rsid w:val="003463CA"/>
    <w:rsid w:val="0035045F"/>
    <w:rsid w:val="00350ADB"/>
    <w:rsid w:val="00350C19"/>
    <w:rsid w:val="00352C91"/>
    <w:rsid w:val="00353694"/>
    <w:rsid w:val="00354F2D"/>
    <w:rsid w:val="003572A2"/>
    <w:rsid w:val="003576FB"/>
    <w:rsid w:val="0035779A"/>
    <w:rsid w:val="00357C1F"/>
    <w:rsid w:val="00357C3B"/>
    <w:rsid w:val="003604A8"/>
    <w:rsid w:val="00362717"/>
    <w:rsid w:val="00362A29"/>
    <w:rsid w:val="003642B5"/>
    <w:rsid w:val="0036541E"/>
    <w:rsid w:val="0036550E"/>
    <w:rsid w:val="00365928"/>
    <w:rsid w:val="0036697B"/>
    <w:rsid w:val="00366984"/>
    <w:rsid w:val="00370008"/>
    <w:rsid w:val="00370737"/>
    <w:rsid w:val="003716A6"/>
    <w:rsid w:val="00373565"/>
    <w:rsid w:val="00373A16"/>
    <w:rsid w:val="00373B57"/>
    <w:rsid w:val="00376BE9"/>
    <w:rsid w:val="0037722A"/>
    <w:rsid w:val="003805F5"/>
    <w:rsid w:val="00380B88"/>
    <w:rsid w:val="003824CF"/>
    <w:rsid w:val="00385E78"/>
    <w:rsid w:val="00385F20"/>
    <w:rsid w:val="00386897"/>
    <w:rsid w:val="00386EE2"/>
    <w:rsid w:val="00387D26"/>
    <w:rsid w:val="00387F54"/>
    <w:rsid w:val="00390825"/>
    <w:rsid w:val="00390D4E"/>
    <w:rsid w:val="003915D0"/>
    <w:rsid w:val="00391953"/>
    <w:rsid w:val="00392C6E"/>
    <w:rsid w:val="00393A48"/>
    <w:rsid w:val="00394D77"/>
    <w:rsid w:val="00396C2A"/>
    <w:rsid w:val="00396F0C"/>
    <w:rsid w:val="003974F2"/>
    <w:rsid w:val="00397974"/>
    <w:rsid w:val="003A021F"/>
    <w:rsid w:val="003A15D7"/>
    <w:rsid w:val="003A2680"/>
    <w:rsid w:val="003A2ED4"/>
    <w:rsid w:val="003A44C3"/>
    <w:rsid w:val="003A661C"/>
    <w:rsid w:val="003A7422"/>
    <w:rsid w:val="003B0176"/>
    <w:rsid w:val="003B1536"/>
    <w:rsid w:val="003B3F0F"/>
    <w:rsid w:val="003B45DF"/>
    <w:rsid w:val="003B699E"/>
    <w:rsid w:val="003B6F64"/>
    <w:rsid w:val="003B703E"/>
    <w:rsid w:val="003B785F"/>
    <w:rsid w:val="003C104B"/>
    <w:rsid w:val="003C190F"/>
    <w:rsid w:val="003C238E"/>
    <w:rsid w:val="003C2515"/>
    <w:rsid w:val="003C31BF"/>
    <w:rsid w:val="003C3A9B"/>
    <w:rsid w:val="003C3E38"/>
    <w:rsid w:val="003C3F5C"/>
    <w:rsid w:val="003C5825"/>
    <w:rsid w:val="003C6800"/>
    <w:rsid w:val="003C75CD"/>
    <w:rsid w:val="003C79D3"/>
    <w:rsid w:val="003C7CBF"/>
    <w:rsid w:val="003D1785"/>
    <w:rsid w:val="003D34E9"/>
    <w:rsid w:val="003D5EB0"/>
    <w:rsid w:val="003D78E2"/>
    <w:rsid w:val="003D7D1B"/>
    <w:rsid w:val="003E0340"/>
    <w:rsid w:val="003E041A"/>
    <w:rsid w:val="003E0ACE"/>
    <w:rsid w:val="003E17D0"/>
    <w:rsid w:val="003E18CC"/>
    <w:rsid w:val="003E1EF6"/>
    <w:rsid w:val="003E33CB"/>
    <w:rsid w:val="003E50EE"/>
    <w:rsid w:val="003E562F"/>
    <w:rsid w:val="003E58D7"/>
    <w:rsid w:val="003E596A"/>
    <w:rsid w:val="003E5F0A"/>
    <w:rsid w:val="003E62ED"/>
    <w:rsid w:val="003E682C"/>
    <w:rsid w:val="003E6853"/>
    <w:rsid w:val="003E7B37"/>
    <w:rsid w:val="003F0555"/>
    <w:rsid w:val="003F0923"/>
    <w:rsid w:val="003F1F6E"/>
    <w:rsid w:val="003F2BFA"/>
    <w:rsid w:val="003F2ECE"/>
    <w:rsid w:val="003F498D"/>
    <w:rsid w:val="003F58CB"/>
    <w:rsid w:val="003F62EE"/>
    <w:rsid w:val="0040033D"/>
    <w:rsid w:val="00403E63"/>
    <w:rsid w:val="004052EB"/>
    <w:rsid w:val="0040647A"/>
    <w:rsid w:val="004128A7"/>
    <w:rsid w:val="00412DB1"/>
    <w:rsid w:val="004135E0"/>
    <w:rsid w:val="00416B0B"/>
    <w:rsid w:val="00420204"/>
    <w:rsid w:val="004208C5"/>
    <w:rsid w:val="00423E48"/>
    <w:rsid w:val="004277CB"/>
    <w:rsid w:val="00427CCA"/>
    <w:rsid w:val="00427CE0"/>
    <w:rsid w:val="0043156C"/>
    <w:rsid w:val="00431B19"/>
    <w:rsid w:val="00431BFE"/>
    <w:rsid w:val="004325C4"/>
    <w:rsid w:val="004327A7"/>
    <w:rsid w:val="00432AC9"/>
    <w:rsid w:val="00433040"/>
    <w:rsid w:val="00433D40"/>
    <w:rsid w:val="004343BF"/>
    <w:rsid w:val="00434D79"/>
    <w:rsid w:val="00436E88"/>
    <w:rsid w:val="00437263"/>
    <w:rsid w:val="004405EB"/>
    <w:rsid w:val="004413E7"/>
    <w:rsid w:val="00441497"/>
    <w:rsid w:val="0044149F"/>
    <w:rsid w:val="0044290F"/>
    <w:rsid w:val="004438D6"/>
    <w:rsid w:val="00443929"/>
    <w:rsid w:val="0044406F"/>
    <w:rsid w:val="00444388"/>
    <w:rsid w:val="00444B44"/>
    <w:rsid w:val="00445293"/>
    <w:rsid w:val="00447B43"/>
    <w:rsid w:val="004503AB"/>
    <w:rsid w:val="00450567"/>
    <w:rsid w:val="00450A58"/>
    <w:rsid w:val="0045239C"/>
    <w:rsid w:val="0045301C"/>
    <w:rsid w:val="004549EC"/>
    <w:rsid w:val="00455ABF"/>
    <w:rsid w:val="00456CAE"/>
    <w:rsid w:val="004578FA"/>
    <w:rsid w:val="0046042D"/>
    <w:rsid w:val="00462FED"/>
    <w:rsid w:val="00463CEB"/>
    <w:rsid w:val="0046502A"/>
    <w:rsid w:val="0046693D"/>
    <w:rsid w:val="004672BC"/>
    <w:rsid w:val="00467EAF"/>
    <w:rsid w:val="0047089D"/>
    <w:rsid w:val="004708FB"/>
    <w:rsid w:val="00470A48"/>
    <w:rsid w:val="00470C0A"/>
    <w:rsid w:val="0047110A"/>
    <w:rsid w:val="00471D0E"/>
    <w:rsid w:val="0047414C"/>
    <w:rsid w:val="00474166"/>
    <w:rsid w:val="00474D9D"/>
    <w:rsid w:val="00475AE0"/>
    <w:rsid w:val="00477507"/>
    <w:rsid w:val="0047775B"/>
    <w:rsid w:val="004778D6"/>
    <w:rsid w:val="00477F2B"/>
    <w:rsid w:val="0048059A"/>
    <w:rsid w:val="0048150C"/>
    <w:rsid w:val="004829EA"/>
    <w:rsid w:val="004842CB"/>
    <w:rsid w:val="004853FB"/>
    <w:rsid w:val="00485DE3"/>
    <w:rsid w:val="00486C21"/>
    <w:rsid w:val="00486F8D"/>
    <w:rsid w:val="0049057A"/>
    <w:rsid w:val="00490867"/>
    <w:rsid w:val="00493436"/>
    <w:rsid w:val="004938D2"/>
    <w:rsid w:val="00495771"/>
    <w:rsid w:val="00496960"/>
    <w:rsid w:val="00497340"/>
    <w:rsid w:val="00497CEE"/>
    <w:rsid w:val="004A43D9"/>
    <w:rsid w:val="004A488A"/>
    <w:rsid w:val="004A4F03"/>
    <w:rsid w:val="004A57BC"/>
    <w:rsid w:val="004A58E9"/>
    <w:rsid w:val="004A5FEF"/>
    <w:rsid w:val="004A65E5"/>
    <w:rsid w:val="004A697A"/>
    <w:rsid w:val="004B0811"/>
    <w:rsid w:val="004B1216"/>
    <w:rsid w:val="004B1C36"/>
    <w:rsid w:val="004B2FF0"/>
    <w:rsid w:val="004B3D7E"/>
    <w:rsid w:val="004B454E"/>
    <w:rsid w:val="004B520D"/>
    <w:rsid w:val="004B5EB8"/>
    <w:rsid w:val="004B656B"/>
    <w:rsid w:val="004C00F4"/>
    <w:rsid w:val="004C0107"/>
    <w:rsid w:val="004C023C"/>
    <w:rsid w:val="004C0DE7"/>
    <w:rsid w:val="004C162F"/>
    <w:rsid w:val="004C1D2A"/>
    <w:rsid w:val="004C22A3"/>
    <w:rsid w:val="004C30CD"/>
    <w:rsid w:val="004C3BBD"/>
    <w:rsid w:val="004C3F98"/>
    <w:rsid w:val="004C45B0"/>
    <w:rsid w:val="004C4684"/>
    <w:rsid w:val="004C4C59"/>
    <w:rsid w:val="004C6434"/>
    <w:rsid w:val="004C6D49"/>
    <w:rsid w:val="004D10FE"/>
    <w:rsid w:val="004D1833"/>
    <w:rsid w:val="004D28AC"/>
    <w:rsid w:val="004D32BD"/>
    <w:rsid w:val="004D4877"/>
    <w:rsid w:val="004D4DD8"/>
    <w:rsid w:val="004D52A7"/>
    <w:rsid w:val="004D55A9"/>
    <w:rsid w:val="004D5C84"/>
    <w:rsid w:val="004D5EDF"/>
    <w:rsid w:val="004D6AC7"/>
    <w:rsid w:val="004D6DB8"/>
    <w:rsid w:val="004D7467"/>
    <w:rsid w:val="004E109F"/>
    <w:rsid w:val="004E15CF"/>
    <w:rsid w:val="004E1F77"/>
    <w:rsid w:val="004E2A69"/>
    <w:rsid w:val="004E31AF"/>
    <w:rsid w:val="004E5481"/>
    <w:rsid w:val="004E57CA"/>
    <w:rsid w:val="004E5A21"/>
    <w:rsid w:val="004F1533"/>
    <w:rsid w:val="004F1806"/>
    <w:rsid w:val="004F1C05"/>
    <w:rsid w:val="004F395F"/>
    <w:rsid w:val="004F3CAC"/>
    <w:rsid w:val="004F4596"/>
    <w:rsid w:val="004F4950"/>
    <w:rsid w:val="004F5259"/>
    <w:rsid w:val="004F68C4"/>
    <w:rsid w:val="004F70EC"/>
    <w:rsid w:val="004F73BF"/>
    <w:rsid w:val="00500BD7"/>
    <w:rsid w:val="00502432"/>
    <w:rsid w:val="00502518"/>
    <w:rsid w:val="005043BD"/>
    <w:rsid w:val="00504CFE"/>
    <w:rsid w:val="00506D1F"/>
    <w:rsid w:val="00506E9E"/>
    <w:rsid w:val="005128DD"/>
    <w:rsid w:val="00514695"/>
    <w:rsid w:val="00515C28"/>
    <w:rsid w:val="00516FE7"/>
    <w:rsid w:val="00517640"/>
    <w:rsid w:val="00517785"/>
    <w:rsid w:val="00520A58"/>
    <w:rsid w:val="00521ED0"/>
    <w:rsid w:val="0052259A"/>
    <w:rsid w:val="00522C6C"/>
    <w:rsid w:val="00525EEF"/>
    <w:rsid w:val="0052632A"/>
    <w:rsid w:val="00530DE3"/>
    <w:rsid w:val="00531FFF"/>
    <w:rsid w:val="00534CD1"/>
    <w:rsid w:val="00535197"/>
    <w:rsid w:val="00536716"/>
    <w:rsid w:val="00536E37"/>
    <w:rsid w:val="00537040"/>
    <w:rsid w:val="00537202"/>
    <w:rsid w:val="00541283"/>
    <w:rsid w:val="005412FB"/>
    <w:rsid w:val="005432B5"/>
    <w:rsid w:val="00543412"/>
    <w:rsid w:val="00543B2E"/>
    <w:rsid w:val="00543C58"/>
    <w:rsid w:val="00544D55"/>
    <w:rsid w:val="0054517A"/>
    <w:rsid w:val="005455AA"/>
    <w:rsid w:val="00546752"/>
    <w:rsid w:val="00546D4C"/>
    <w:rsid w:val="0054710A"/>
    <w:rsid w:val="005475D4"/>
    <w:rsid w:val="0054770C"/>
    <w:rsid w:val="00547A46"/>
    <w:rsid w:val="00551F1D"/>
    <w:rsid w:val="00551FF3"/>
    <w:rsid w:val="005522C7"/>
    <w:rsid w:val="0055360D"/>
    <w:rsid w:val="00553824"/>
    <w:rsid w:val="00556F26"/>
    <w:rsid w:val="005606D3"/>
    <w:rsid w:val="00561927"/>
    <w:rsid w:val="00561EC1"/>
    <w:rsid w:val="00563802"/>
    <w:rsid w:val="005639E0"/>
    <w:rsid w:val="005643F8"/>
    <w:rsid w:val="0056511A"/>
    <w:rsid w:val="00565592"/>
    <w:rsid w:val="00570726"/>
    <w:rsid w:val="00572290"/>
    <w:rsid w:val="00572A10"/>
    <w:rsid w:val="00573AF5"/>
    <w:rsid w:val="00574DD7"/>
    <w:rsid w:val="00574FB6"/>
    <w:rsid w:val="005752F2"/>
    <w:rsid w:val="0057724F"/>
    <w:rsid w:val="0058017A"/>
    <w:rsid w:val="005801BB"/>
    <w:rsid w:val="0058299E"/>
    <w:rsid w:val="00582E44"/>
    <w:rsid w:val="00583DD5"/>
    <w:rsid w:val="0058445D"/>
    <w:rsid w:val="00585FC2"/>
    <w:rsid w:val="0058652B"/>
    <w:rsid w:val="00590297"/>
    <w:rsid w:val="00590B91"/>
    <w:rsid w:val="00590C38"/>
    <w:rsid w:val="0059148E"/>
    <w:rsid w:val="0059171D"/>
    <w:rsid w:val="00591748"/>
    <w:rsid w:val="00592A6E"/>
    <w:rsid w:val="00593C1B"/>
    <w:rsid w:val="00594E70"/>
    <w:rsid w:val="00595A60"/>
    <w:rsid w:val="00595B52"/>
    <w:rsid w:val="0059700C"/>
    <w:rsid w:val="0059795A"/>
    <w:rsid w:val="005A0070"/>
    <w:rsid w:val="005A2AF5"/>
    <w:rsid w:val="005A4374"/>
    <w:rsid w:val="005A43D1"/>
    <w:rsid w:val="005B03F3"/>
    <w:rsid w:val="005B06A4"/>
    <w:rsid w:val="005B0AEC"/>
    <w:rsid w:val="005B107B"/>
    <w:rsid w:val="005B2813"/>
    <w:rsid w:val="005B5050"/>
    <w:rsid w:val="005B534E"/>
    <w:rsid w:val="005B6657"/>
    <w:rsid w:val="005B741E"/>
    <w:rsid w:val="005B79B8"/>
    <w:rsid w:val="005C1407"/>
    <w:rsid w:val="005C1C0D"/>
    <w:rsid w:val="005C445C"/>
    <w:rsid w:val="005C514D"/>
    <w:rsid w:val="005C529A"/>
    <w:rsid w:val="005C552E"/>
    <w:rsid w:val="005C55C1"/>
    <w:rsid w:val="005C6306"/>
    <w:rsid w:val="005C7D3D"/>
    <w:rsid w:val="005D14A8"/>
    <w:rsid w:val="005D1DE6"/>
    <w:rsid w:val="005D2CEB"/>
    <w:rsid w:val="005D2DA1"/>
    <w:rsid w:val="005D31DA"/>
    <w:rsid w:val="005D64A2"/>
    <w:rsid w:val="005D663B"/>
    <w:rsid w:val="005D75E9"/>
    <w:rsid w:val="005D7C94"/>
    <w:rsid w:val="005E04B3"/>
    <w:rsid w:val="005E0E89"/>
    <w:rsid w:val="005E148A"/>
    <w:rsid w:val="005E1D3E"/>
    <w:rsid w:val="005E30B0"/>
    <w:rsid w:val="005E3DD7"/>
    <w:rsid w:val="005E3FE7"/>
    <w:rsid w:val="005E4ECE"/>
    <w:rsid w:val="005E6366"/>
    <w:rsid w:val="005E64AC"/>
    <w:rsid w:val="005E7936"/>
    <w:rsid w:val="005E7E02"/>
    <w:rsid w:val="005E7F4A"/>
    <w:rsid w:val="005F02F8"/>
    <w:rsid w:val="005F0810"/>
    <w:rsid w:val="005F1748"/>
    <w:rsid w:val="005F19CA"/>
    <w:rsid w:val="005F2E4D"/>
    <w:rsid w:val="005F402A"/>
    <w:rsid w:val="005F43C5"/>
    <w:rsid w:val="005F451C"/>
    <w:rsid w:val="005F483E"/>
    <w:rsid w:val="005F5136"/>
    <w:rsid w:val="005F5FB9"/>
    <w:rsid w:val="005F66AE"/>
    <w:rsid w:val="005F6CAF"/>
    <w:rsid w:val="005F6CC6"/>
    <w:rsid w:val="005F74A0"/>
    <w:rsid w:val="005F75E1"/>
    <w:rsid w:val="00601523"/>
    <w:rsid w:val="00601EE3"/>
    <w:rsid w:val="006020BF"/>
    <w:rsid w:val="0060266F"/>
    <w:rsid w:val="00602C92"/>
    <w:rsid w:val="00606B62"/>
    <w:rsid w:val="00611909"/>
    <w:rsid w:val="00611E28"/>
    <w:rsid w:val="00612655"/>
    <w:rsid w:val="006139FB"/>
    <w:rsid w:val="00614935"/>
    <w:rsid w:val="006151C0"/>
    <w:rsid w:val="00615A42"/>
    <w:rsid w:val="00617EAD"/>
    <w:rsid w:val="00620371"/>
    <w:rsid w:val="006206CF"/>
    <w:rsid w:val="00620920"/>
    <w:rsid w:val="00620D92"/>
    <w:rsid w:val="00620DE0"/>
    <w:rsid w:val="006238DC"/>
    <w:rsid w:val="00624055"/>
    <w:rsid w:val="00624308"/>
    <w:rsid w:val="006245ED"/>
    <w:rsid w:val="0062593E"/>
    <w:rsid w:val="00625DB1"/>
    <w:rsid w:val="00626585"/>
    <w:rsid w:val="0062697B"/>
    <w:rsid w:val="00627062"/>
    <w:rsid w:val="0062774F"/>
    <w:rsid w:val="00630E12"/>
    <w:rsid w:val="00630E6D"/>
    <w:rsid w:val="006312E7"/>
    <w:rsid w:val="00632440"/>
    <w:rsid w:val="00634163"/>
    <w:rsid w:val="006342D5"/>
    <w:rsid w:val="00634AD7"/>
    <w:rsid w:val="00634E7F"/>
    <w:rsid w:val="00635087"/>
    <w:rsid w:val="006364FF"/>
    <w:rsid w:val="006377A2"/>
    <w:rsid w:val="006403DA"/>
    <w:rsid w:val="0064160C"/>
    <w:rsid w:val="0064167C"/>
    <w:rsid w:val="00641E71"/>
    <w:rsid w:val="0064237D"/>
    <w:rsid w:val="0064261C"/>
    <w:rsid w:val="00644CB4"/>
    <w:rsid w:val="00646327"/>
    <w:rsid w:val="00650F1A"/>
    <w:rsid w:val="006512D8"/>
    <w:rsid w:val="006513FE"/>
    <w:rsid w:val="006519C0"/>
    <w:rsid w:val="00652835"/>
    <w:rsid w:val="0065467F"/>
    <w:rsid w:val="00656379"/>
    <w:rsid w:val="0065721C"/>
    <w:rsid w:val="00657436"/>
    <w:rsid w:val="00657547"/>
    <w:rsid w:val="006608F3"/>
    <w:rsid w:val="00661896"/>
    <w:rsid w:val="00661E3E"/>
    <w:rsid w:val="0066265B"/>
    <w:rsid w:val="0066351B"/>
    <w:rsid w:val="00663A17"/>
    <w:rsid w:val="00664FC1"/>
    <w:rsid w:val="0066799B"/>
    <w:rsid w:val="00672F59"/>
    <w:rsid w:val="00673346"/>
    <w:rsid w:val="006733DF"/>
    <w:rsid w:val="006738C8"/>
    <w:rsid w:val="0067412E"/>
    <w:rsid w:val="00675387"/>
    <w:rsid w:val="006778D5"/>
    <w:rsid w:val="00677A1B"/>
    <w:rsid w:val="00677A3B"/>
    <w:rsid w:val="00680545"/>
    <w:rsid w:val="00680FBA"/>
    <w:rsid w:val="00681128"/>
    <w:rsid w:val="00681197"/>
    <w:rsid w:val="00681236"/>
    <w:rsid w:val="00683183"/>
    <w:rsid w:val="00686018"/>
    <w:rsid w:val="00690104"/>
    <w:rsid w:val="006916C6"/>
    <w:rsid w:val="006931FD"/>
    <w:rsid w:val="00693328"/>
    <w:rsid w:val="006940CE"/>
    <w:rsid w:val="00694677"/>
    <w:rsid w:val="0069511B"/>
    <w:rsid w:val="0069583C"/>
    <w:rsid w:val="00695992"/>
    <w:rsid w:val="00696252"/>
    <w:rsid w:val="006A0289"/>
    <w:rsid w:val="006A11FD"/>
    <w:rsid w:val="006A20F6"/>
    <w:rsid w:val="006A2361"/>
    <w:rsid w:val="006A2B5D"/>
    <w:rsid w:val="006A2E8D"/>
    <w:rsid w:val="006A3156"/>
    <w:rsid w:val="006A32B2"/>
    <w:rsid w:val="006A42DD"/>
    <w:rsid w:val="006A479C"/>
    <w:rsid w:val="006A673A"/>
    <w:rsid w:val="006A747C"/>
    <w:rsid w:val="006B09CA"/>
    <w:rsid w:val="006B0F40"/>
    <w:rsid w:val="006B141F"/>
    <w:rsid w:val="006B26CB"/>
    <w:rsid w:val="006B2CD4"/>
    <w:rsid w:val="006B2DC8"/>
    <w:rsid w:val="006B4E0B"/>
    <w:rsid w:val="006B5016"/>
    <w:rsid w:val="006B53C5"/>
    <w:rsid w:val="006B7577"/>
    <w:rsid w:val="006C008A"/>
    <w:rsid w:val="006C10EA"/>
    <w:rsid w:val="006C32BA"/>
    <w:rsid w:val="006C345A"/>
    <w:rsid w:val="006C6B36"/>
    <w:rsid w:val="006C6FA7"/>
    <w:rsid w:val="006C720D"/>
    <w:rsid w:val="006C7D36"/>
    <w:rsid w:val="006D0139"/>
    <w:rsid w:val="006D1C66"/>
    <w:rsid w:val="006D1DC0"/>
    <w:rsid w:val="006D33E6"/>
    <w:rsid w:val="006D3CC8"/>
    <w:rsid w:val="006D4546"/>
    <w:rsid w:val="006D57DD"/>
    <w:rsid w:val="006D5E62"/>
    <w:rsid w:val="006D62F5"/>
    <w:rsid w:val="006D65B0"/>
    <w:rsid w:val="006D6CB6"/>
    <w:rsid w:val="006D6EA0"/>
    <w:rsid w:val="006D7219"/>
    <w:rsid w:val="006E09E2"/>
    <w:rsid w:val="006E1560"/>
    <w:rsid w:val="006E2A5F"/>
    <w:rsid w:val="006E2E84"/>
    <w:rsid w:val="006E32C5"/>
    <w:rsid w:val="006E691C"/>
    <w:rsid w:val="006F3740"/>
    <w:rsid w:val="006F38DD"/>
    <w:rsid w:val="006F445B"/>
    <w:rsid w:val="006F5716"/>
    <w:rsid w:val="006F5920"/>
    <w:rsid w:val="006F5E06"/>
    <w:rsid w:val="006F65AA"/>
    <w:rsid w:val="006F7373"/>
    <w:rsid w:val="00700031"/>
    <w:rsid w:val="007003CC"/>
    <w:rsid w:val="007006E5"/>
    <w:rsid w:val="00701BC5"/>
    <w:rsid w:val="0070371E"/>
    <w:rsid w:val="007037FA"/>
    <w:rsid w:val="00705F70"/>
    <w:rsid w:val="007060B2"/>
    <w:rsid w:val="00706A70"/>
    <w:rsid w:val="0070769F"/>
    <w:rsid w:val="00710ECB"/>
    <w:rsid w:val="00711135"/>
    <w:rsid w:val="00712510"/>
    <w:rsid w:val="00712645"/>
    <w:rsid w:val="00712F47"/>
    <w:rsid w:val="00713119"/>
    <w:rsid w:val="007133B9"/>
    <w:rsid w:val="0071368F"/>
    <w:rsid w:val="0071489B"/>
    <w:rsid w:val="00714CB5"/>
    <w:rsid w:val="00715872"/>
    <w:rsid w:val="0071598D"/>
    <w:rsid w:val="00715E28"/>
    <w:rsid w:val="0071704C"/>
    <w:rsid w:val="00717E10"/>
    <w:rsid w:val="007201E8"/>
    <w:rsid w:val="00720435"/>
    <w:rsid w:val="007213D7"/>
    <w:rsid w:val="00721FEC"/>
    <w:rsid w:val="007232F0"/>
    <w:rsid w:val="00723D8E"/>
    <w:rsid w:val="0072419F"/>
    <w:rsid w:val="007263DE"/>
    <w:rsid w:val="00727755"/>
    <w:rsid w:val="00730695"/>
    <w:rsid w:val="0073098A"/>
    <w:rsid w:val="00730AD1"/>
    <w:rsid w:val="00730EAA"/>
    <w:rsid w:val="00733335"/>
    <w:rsid w:val="00733966"/>
    <w:rsid w:val="00733E8E"/>
    <w:rsid w:val="00734450"/>
    <w:rsid w:val="00734B43"/>
    <w:rsid w:val="00735B27"/>
    <w:rsid w:val="00735C4A"/>
    <w:rsid w:val="00735D2F"/>
    <w:rsid w:val="00736846"/>
    <w:rsid w:val="007374A7"/>
    <w:rsid w:val="0073767B"/>
    <w:rsid w:val="00740850"/>
    <w:rsid w:val="00740F0F"/>
    <w:rsid w:val="00743BB5"/>
    <w:rsid w:val="00743EAC"/>
    <w:rsid w:val="0074406F"/>
    <w:rsid w:val="00744664"/>
    <w:rsid w:val="0074539E"/>
    <w:rsid w:val="00746531"/>
    <w:rsid w:val="00747128"/>
    <w:rsid w:val="007501EA"/>
    <w:rsid w:val="00750FE0"/>
    <w:rsid w:val="007514F1"/>
    <w:rsid w:val="00751E8D"/>
    <w:rsid w:val="00752840"/>
    <w:rsid w:val="0075285D"/>
    <w:rsid w:val="007528DD"/>
    <w:rsid w:val="00752906"/>
    <w:rsid w:val="007554CA"/>
    <w:rsid w:val="007563BD"/>
    <w:rsid w:val="007570D6"/>
    <w:rsid w:val="00757EC6"/>
    <w:rsid w:val="00761AFB"/>
    <w:rsid w:val="00761B0A"/>
    <w:rsid w:val="00762FE4"/>
    <w:rsid w:val="007645CA"/>
    <w:rsid w:val="00764943"/>
    <w:rsid w:val="00766D79"/>
    <w:rsid w:val="00767104"/>
    <w:rsid w:val="007674C2"/>
    <w:rsid w:val="00770EE8"/>
    <w:rsid w:val="00771079"/>
    <w:rsid w:val="007712F6"/>
    <w:rsid w:val="0077171A"/>
    <w:rsid w:val="0077463A"/>
    <w:rsid w:val="00774720"/>
    <w:rsid w:val="00775ED0"/>
    <w:rsid w:val="00776DAB"/>
    <w:rsid w:val="00777003"/>
    <w:rsid w:val="00777759"/>
    <w:rsid w:val="00777D11"/>
    <w:rsid w:val="007804A3"/>
    <w:rsid w:val="0078298E"/>
    <w:rsid w:val="0078446D"/>
    <w:rsid w:val="007864E8"/>
    <w:rsid w:val="00791443"/>
    <w:rsid w:val="00791CC3"/>
    <w:rsid w:val="00792D94"/>
    <w:rsid w:val="00792DC4"/>
    <w:rsid w:val="007931B9"/>
    <w:rsid w:val="0079519A"/>
    <w:rsid w:val="0079612F"/>
    <w:rsid w:val="007962FE"/>
    <w:rsid w:val="007969FC"/>
    <w:rsid w:val="007A0061"/>
    <w:rsid w:val="007A0273"/>
    <w:rsid w:val="007A0459"/>
    <w:rsid w:val="007A0800"/>
    <w:rsid w:val="007A088A"/>
    <w:rsid w:val="007A0D4B"/>
    <w:rsid w:val="007A168A"/>
    <w:rsid w:val="007A1F11"/>
    <w:rsid w:val="007A32AB"/>
    <w:rsid w:val="007A3AF3"/>
    <w:rsid w:val="007A3F46"/>
    <w:rsid w:val="007A41F1"/>
    <w:rsid w:val="007A45B6"/>
    <w:rsid w:val="007A4F58"/>
    <w:rsid w:val="007A5514"/>
    <w:rsid w:val="007A5FF1"/>
    <w:rsid w:val="007A66B3"/>
    <w:rsid w:val="007A76D6"/>
    <w:rsid w:val="007A76E0"/>
    <w:rsid w:val="007B0459"/>
    <w:rsid w:val="007B1183"/>
    <w:rsid w:val="007B17E7"/>
    <w:rsid w:val="007B2013"/>
    <w:rsid w:val="007B23BE"/>
    <w:rsid w:val="007B268E"/>
    <w:rsid w:val="007B2B61"/>
    <w:rsid w:val="007B3E50"/>
    <w:rsid w:val="007B4773"/>
    <w:rsid w:val="007B520F"/>
    <w:rsid w:val="007B682A"/>
    <w:rsid w:val="007B7609"/>
    <w:rsid w:val="007B7E1C"/>
    <w:rsid w:val="007C0285"/>
    <w:rsid w:val="007C179D"/>
    <w:rsid w:val="007C35CC"/>
    <w:rsid w:val="007C409A"/>
    <w:rsid w:val="007C48F0"/>
    <w:rsid w:val="007C4ECD"/>
    <w:rsid w:val="007C5755"/>
    <w:rsid w:val="007C7B06"/>
    <w:rsid w:val="007C7DB5"/>
    <w:rsid w:val="007D053A"/>
    <w:rsid w:val="007D13F9"/>
    <w:rsid w:val="007D1583"/>
    <w:rsid w:val="007D269A"/>
    <w:rsid w:val="007D387C"/>
    <w:rsid w:val="007D4180"/>
    <w:rsid w:val="007D4D3F"/>
    <w:rsid w:val="007D50B8"/>
    <w:rsid w:val="007D604C"/>
    <w:rsid w:val="007D7A37"/>
    <w:rsid w:val="007E06A9"/>
    <w:rsid w:val="007E1F9F"/>
    <w:rsid w:val="007E2B4E"/>
    <w:rsid w:val="007E3067"/>
    <w:rsid w:val="007E5823"/>
    <w:rsid w:val="007F0A6D"/>
    <w:rsid w:val="007F0DD9"/>
    <w:rsid w:val="007F21E9"/>
    <w:rsid w:val="007F2C1E"/>
    <w:rsid w:val="007F2E8B"/>
    <w:rsid w:val="007F4B31"/>
    <w:rsid w:val="007F4D61"/>
    <w:rsid w:val="007F5BA1"/>
    <w:rsid w:val="007F7431"/>
    <w:rsid w:val="0080196F"/>
    <w:rsid w:val="00802608"/>
    <w:rsid w:val="00803EEE"/>
    <w:rsid w:val="008049DA"/>
    <w:rsid w:val="00804E3B"/>
    <w:rsid w:val="00804F2E"/>
    <w:rsid w:val="00807771"/>
    <w:rsid w:val="00811C9C"/>
    <w:rsid w:val="00813329"/>
    <w:rsid w:val="00813AC0"/>
    <w:rsid w:val="0081678B"/>
    <w:rsid w:val="0081792A"/>
    <w:rsid w:val="00822C7C"/>
    <w:rsid w:val="00822F98"/>
    <w:rsid w:val="00823047"/>
    <w:rsid w:val="00823588"/>
    <w:rsid w:val="008235D1"/>
    <w:rsid w:val="00824372"/>
    <w:rsid w:val="00824A17"/>
    <w:rsid w:val="0082543E"/>
    <w:rsid w:val="0082739F"/>
    <w:rsid w:val="00827F31"/>
    <w:rsid w:val="008302F1"/>
    <w:rsid w:val="00830C8F"/>
    <w:rsid w:val="00830D34"/>
    <w:rsid w:val="00831DE6"/>
    <w:rsid w:val="0083204E"/>
    <w:rsid w:val="0083267D"/>
    <w:rsid w:val="00833270"/>
    <w:rsid w:val="0083381E"/>
    <w:rsid w:val="00833BEE"/>
    <w:rsid w:val="00836CAC"/>
    <w:rsid w:val="00836EC1"/>
    <w:rsid w:val="0083768B"/>
    <w:rsid w:val="00837AA4"/>
    <w:rsid w:val="00837D5B"/>
    <w:rsid w:val="0084192A"/>
    <w:rsid w:val="008423B6"/>
    <w:rsid w:val="00842D1D"/>
    <w:rsid w:val="00843A72"/>
    <w:rsid w:val="00843EA7"/>
    <w:rsid w:val="008461B9"/>
    <w:rsid w:val="008470FB"/>
    <w:rsid w:val="00847BC2"/>
    <w:rsid w:val="008504D4"/>
    <w:rsid w:val="00851797"/>
    <w:rsid w:val="008531F3"/>
    <w:rsid w:val="00853429"/>
    <w:rsid w:val="008539D3"/>
    <w:rsid w:val="00853A23"/>
    <w:rsid w:val="00854741"/>
    <w:rsid w:val="0085651E"/>
    <w:rsid w:val="0085694D"/>
    <w:rsid w:val="00856FD0"/>
    <w:rsid w:val="0085764B"/>
    <w:rsid w:val="00857C4E"/>
    <w:rsid w:val="008600DC"/>
    <w:rsid w:val="008601A5"/>
    <w:rsid w:val="008603D4"/>
    <w:rsid w:val="0086145A"/>
    <w:rsid w:val="0086157A"/>
    <w:rsid w:val="0086483F"/>
    <w:rsid w:val="00865AAF"/>
    <w:rsid w:val="00866B74"/>
    <w:rsid w:val="00867E3C"/>
    <w:rsid w:val="008703D1"/>
    <w:rsid w:val="00870EF2"/>
    <w:rsid w:val="00870FC2"/>
    <w:rsid w:val="00871673"/>
    <w:rsid w:val="00871BC0"/>
    <w:rsid w:val="0087248F"/>
    <w:rsid w:val="008729C5"/>
    <w:rsid w:val="00875F12"/>
    <w:rsid w:val="008763BE"/>
    <w:rsid w:val="0087729C"/>
    <w:rsid w:val="0088046A"/>
    <w:rsid w:val="00881534"/>
    <w:rsid w:val="0088185C"/>
    <w:rsid w:val="00881920"/>
    <w:rsid w:val="00882BE5"/>
    <w:rsid w:val="00883D94"/>
    <w:rsid w:val="00885303"/>
    <w:rsid w:val="00885C00"/>
    <w:rsid w:val="008862EC"/>
    <w:rsid w:val="00887E52"/>
    <w:rsid w:val="00887FCA"/>
    <w:rsid w:val="008901C6"/>
    <w:rsid w:val="008912C4"/>
    <w:rsid w:val="0089179A"/>
    <w:rsid w:val="008922EF"/>
    <w:rsid w:val="00892754"/>
    <w:rsid w:val="008927F0"/>
    <w:rsid w:val="00892897"/>
    <w:rsid w:val="008929EB"/>
    <w:rsid w:val="00893565"/>
    <w:rsid w:val="00894074"/>
    <w:rsid w:val="00895E70"/>
    <w:rsid w:val="00896C3E"/>
    <w:rsid w:val="00896C5A"/>
    <w:rsid w:val="008A1640"/>
    <w:rsid w:val="008A2943"/>
    <w:rsid w:val="008A4258"/>
    <w:rsid w:val="008A45B5"/>
    <w:rsid w:val="008A4892"/>
    <w:rsid w:val="008A4D41"/>
    <w:rsid w:val="008A4DD6"/>
    <w:rsid w:val="008A4DD8"/>
    <w:rsid w:val="008A4FC5"/>
    <w:rsid w:val="008A6E52"/>
    <w:rsid w:val="008A6E67"/>
    <w:rsid w:val="008B110C"/>
    <w:rsid w:val="008B1646"/>
    <w:rsid w:val="008B3F49"/>
    <w:rsid w:val="008B4ACB"/>
    <w:rsid w:val="008B5F25"/>
    <w:rsid w:val="008B65F7"/>
    <w:rsid w:val="008B7242"/>
    <w:rsid w:val="008B72D7"/>
    <w:rsid w:val="008B738E"/>
    <w:rsid w:val="008B74D3"/>
    <w:rsid w:val="008B7790"/>
    <w:rsid w:val="008C231F"/>
    <w:rsid w:val="008C2CF7"/>
    <w:rsid w:val="008C3517"/>
    <w:rsid w:val="008C5849"/>
    <w:rsid w:val="008C6CB1"/>
    <w:rsid w:val="008C7318"/>
    <w:rsid w:val="008C7F15"/>
    <w:rsid w:val="008D17A6"/>
    <w:rsid w:val="008D19BC"/>
    <w:rsid w:val="008D1A7B"/>
    <w:rsid w:val="008D2311"/>
    <w:rsid w:val="008D3225"/>
    <w:rsid w:val="008D3EC9"/>
    <w:rsid w:val="008D5687"/>
    <w:rsid w:val="008D58DF"/>
    <w:rsid w:val="008D5BFB"/>
    <w:rsid w:val="008D5FA1"/>
    <w:rsid w:val="008D6F79"/>
    <w:rsid w:val="008D7AD0"/>
    <w:rsid w:val="008D7B03"/>
    <w:rsid w:val="008E0544"/>
    <w:rsid w:val="008E36AE"/>
    <w:rsid w:val="008E3A9F"/>
    <w:rsid w:val="008E3B06"/>
    <w:rsid w:val="008E5A20"/>
    <w:rsid w:val="008E641D"/>
    <w:rsid w:val="008F03BE"/>
    <w:rsid w:val="008F1528"/>
    <w:rsid w:val="008F1D78"/>
    <w:rsid w:val="008F208D"/>
    <w:rsid w:val="008F2284"/>
    <w:rsid w:val="008F289C"/>
    <w:rsid w:val="008F41E1"/>
    <w:rsid w:val="008F4E0A"/>
    <w:rsid w:val="008F50AF"/>
    <w:rsid w:val="008F5FAA"/>
    <w:rsid w:val="008F7095"/>
    <w:rsid w:val="008F79DC"/>
    <w:rsid w:val="00900F6F"/>
    <w:rsid w:val="0090314F"/>
    <w:rsid w:val="00903F91"/>
    <w:rsid w:val="009046D9"/>
    <w:rsid w:val="00906A7A"/>
    <w:rsid w:val="00906C76"/>
    <w:rsid w:val="0090779F"/>
    <w:rsid w:val="009122AD"/>
    <w:rsid w:val="009127E3"/>
    <w:rsid w:val="0091435E"/>
    <w:rsid w:val="00915121"/>
    <w:rsid w:val="009165C5"/>
    <w:rsid w:val="0091766D"/>
    <w:rsid w:val="00920AE2"/>
    <w:rsid w:val="0092161F"/>
    <w:rsid w:val="009216E5"/>
    <w:rsid w:val="009217FF"/>
    <w:rsid w:val="00923418"/>
    <w:rsid w:val="009236B2"/>
    <w:rsid w:val="009249A4"/>
    <w:rsid w:val="00925B5F"/>
    <w:rsid w:val="0092740D"/>
    <w:rsid w:val="009303FC"/>
    <w:rsid w:val="00930BB6"/>
    <w:rsid w:val="00931179"/>
    <w:rsid w:val="00932EED"/>
    <w:rsid w:val="0093384A"/>
    <w:rsid w:val="009349DF"/>
    <w:rsid w:val="00934BFC"/>
    <w:rsid w:val="00935AB3"/>
    <w:rsid w:val="00936347"/>
    <w:rsid w:val="0094027E"/>
    <w:rsid w:val="0094261C"/>
    <w:rsid w:val="00943782"/>
    <w:rsid w:val="00943947"/>
    <w:rsid w:val="009447CA"/>
    <w:rsid w:val="009449BF"/>
    <w:rsid w:val="009456CC"/>
    <w:rsid w:val="00945BA7"/>
    <w:rsid w:val="00945D55"/>
    <w:rsid w:val="00946320"/>
    <w:rsid w:val="009466A4"/>
    <w:rsid w:val="009474B9"/>
    <w:rsid w:val="009477F3"/>
    <w:rsid w:val="00950865"/>
    <w:rsid w:val="00950909"/>
    <w:rsid w:val="00951116"/>
    <w:rsid w:val="00951AB6"/>
    <w:rsid w:val="00952DF1"/>
    <w:rsid w:val="009560DA"/>
    <w:rsid w:val="009567DA"/>
    <w:rsid w:val="0095687D"/>
    <w:rsid w:val="0095796A"/>
    <w:rsid w:val="00957A36"/>
    <w:rsid w:val="00957F86"/>
    <w:rsid w:val="009605D6"/>
    <w:rsid w:val="0096078A"/>
    <w:rsid w:val="00961833"/>
    <w:rsid w:val="00962954"/>
    <w:rsid w:val="00962F99"/>
    <w:rsid w:val="009630CB"/>
    <w:rsid w:val="009643DA"/>
    <w:rsid w:val="00964F95"/>
    <w:rsid w:val="00964F9B"/>
    <w:rsid w:val="00967A99"/>
    <w:rsid w:val="009705C5"/>
    <w:rsid w:val="00971006"/>
    <w:rsid w:val="009713BA"/>
    <w:rsid w:val="00971FA2"/>
    <w:rsid w:val="0097331D"/>
    <w:rsid w:val="00974960"/>
    <w:rsid w:val="0097640C"/>
    <w:rsid w:val="00976617"/>
    <w:rsid w:val="0097709A"/>
    <w:rsid w:val="00977A6E"/>
    <w:rsid w:val="00977ACF"/>
    <w:rsid w:val="00980F76"/>
    <w:rsid w:val="00982607"/>
    <w:rsid w:val="009828BA"/>
    <w:rsid w:val="009837C5"/>
    <w:rsid w:val="00983822"/>
    <w:rsid w:val="00986F70"/>
    <w:rsid w:val="00987E52"/>
    <w:rsid w:val="009905CB"/>
    <w:rsid w:val="00990F34"/>
    <w:rsid w:val="0099178D"/>
    <w:rsid w:val="00991DCA"/>
    <w:rsid w:val="00994689"/>
    <w:rsid w:val="0099513D"/>
    <w:rsid w:val="009952EB"/>
    <w:rsid w:val="009977E0"/>
    <w:rsid w:val="009A0AD4"/>
    <w:rsid w:val="009A399F"/>
    <w:rsid w:val="009A3DDD"/>
    <w:rsid w:val="009A4434"/>
    <w:rsid w:val="009A510D"/>
    <w:rsid w:val="009A6B93"/>
    <w:rsid w:val="009A78A0"/>
    <w:rsid w:val="009A7A71"/>
    <w:rsid w:val="009A7F3C"/>
    <w:rsid w:val="009B0216"/>
    <w:rsid w:val="009B0958"/>
    <w:rsid w:val="009B102E"/>
    <w:rsid w:val="009B120C"/>
    <w:rsid w:val="009B12E8"/>
    <w:rsid w:val="009B19DF"/>
    <w:rsid w:val="009B3380"/>
    <w:rsid w:val="009B4A0A"/>
    <w:rsid w:val="009B4CAD"/>
    <w:rsid w:val="009B5B41"/>
    <w:rsid w:val="009B5E09"/>
    <w:rsid w:val="009B6471"/>
    <w:rsid w:val="009C01CE"/>
    <w:rsid w:val="009C0634"/>
    <w:rsid w:val="009C11B2"/>
    <w:rsid w:val="009C2F30"/>
    <w:rsid w:val="009C3E58"/>
    <w:rsid w:val="009C4A40"/>
    <w:rsid w:val="009C4B5B"/>
    <w:rsid w:val="009C4EB5"/>
    <w:rsid w:val="009C51A3"/>
    <w:rsid w:val="009D031D"/>
    <w:rsid w:val="009D0BA4"/>
    <w:rsid w:val="009D108E"/>
    <w:rsid w:val="009D19E3"/>
    <w:rsid w:val="009D2316"/>
    <w:rsid w:val="009D2E8A"/>
    <w:rsid w:val="009D357E"/>
    <w:rsid w:val="009D3CF4"/>
    <w:rsid w:val="009D45AF"/>
    <w:rsid w:val="009D5670"/>
    <w:rsid w:val="009D56BA"/>
    <w:rsid w:val="009D5DA0"/>
    <w:rsid w:val="009D6923"/>
    <w:rsid w:val="009E05AC"/>
    <w:rsid w:val="009E09DC"/>
    <w:rsid w:val="009E2891"/>
    <w:rsid w:val="009E2B76"/>
    <w:rsid w:val="009E430D"/>
    <w:rsid w:val="009E6810"/>
    <w:rsid w:val="009F038D"/>
    <w:rsid w:val="009F05F1"/>
    <w:rsid w:val="009F1965"/>
    <w:rsid w:val="009F19BC"/>
    <w:rsid w:val="009F208F"/>
    <w:rsid w:val="009F2F80"/>
    <w:rsid w:val="009F31B0"/>
    <w:rsid w:val="009F6658"/>
    <w:rsid w:val="009F7082"/>
    <w:rsid w:val="00A01485"/>
    <w:rsid w:val="00A02013"/>
    <w:rsid w:val="00A0447C"/>
    <w:rsid w:val="00A05278"/>
    <w:rsid w:val="00A060B1"/>
    <w:rsid w:val="00A061F0"/>
    <w:rsid w:val="00A063C3"/>
    <w:rsid w:val="00A074A1"/>
    <w:rsid w:val="00A07FE2"/>
    <w:rsid w:val="00A10847"/>
    <w:rsid w:val="00A10E8E"/>
    <w:rsid w:val="00A13138"/>
    <w:rsid w:val="00A150A1"/>
    <w:rsid w:val="00A156E2"/>
    <w:rsid w:val="00A16524"/>
    <w:rsid w:val="00A2183C"/>
    <w:rsid w:val="00A24541"/>
    <w:rsid w:val="00A24B9E"/>
    <w:rsid w:val="00A24C44"/>
    <w:rsid w:val="00A25B6A"/>
    <w:rsid w:val="00A27058"/>
    <w:rsid w:val="00A271BF"/>
    <w:rsid w:val="00A27710"/>
    <w:rsid w:val="00A27A81"/>
    <w:rsid w:val="00A27B92"/>
    <w:rsid w:val="00A312E1"/>
    <w:rsid w:val="00A31D71"/>
    <w:rsid w:val="00A3331C"/>
    <w:rsid w:val="00A3495B"/>
    <w:rsid w:val="00A364C3"/>
    <w:rsid w:val="00A3700F"/>
    <w:rsid w:val="00A37CD3"/>
    <w:rsid w:val="00A37F6F"/>
    <w:rsid w:val="00A37F80"/>
    <w:rsid w:val="00A40FDE"/>
    <w:rsid w:val="00A41719"/>
    <w:rsid w:val="00A436D1"/>
    <w:rsid w:val="00A43F5D"/>
    <w:rsid w:val="00A454E8"/>
    <w:rsid w:val="00A45949"/>
    <w:rsid w:val="00A45B6F"/>
    <w:rsid w:val="00A462C7"/>
    <w:rsid w:val="00A46851"/>
    <w:rsid w:val="00A4737F"/>
    <w:rsid w:val="00A473B6"/>
    <w:rsid w:val="00A478A5"/>
    <w:rsid w:val="00A47EB5"/>
    <w:rsid w:val="00A50151"/>
    <w:rsid w:val="00A501E2"/>
    <w:rsid w:val="00A50445"/>
    <w:rsid w:val="00A52B1F"/>
    <w:rsid w:val="00A57959"/>
    <w:rsid w:val="00A57BEC"/>
    <w:rsid w:val="00A57D83"/>
    <w:rsid w:val="00A6056A"/>
    <w:rsid w:val="00A613AC"/>
    <w:rsid w:val="00A63199"/>
    <w:rsid w:val="00A63B19"/>
    <w:rsid w:val="00A64371"/>
    <w:rsid w:val="00A64568"/>
    <w:rsid w:val="00A64700"/>
    <w:rsid w:val="00A64AA2"/>
    <w:rsid w:val="00A6556C"/>
    <w:rsid w:val="00A657D3"/>
    <w:rsid w:val="00A65901"/>
    <w:rsid w:val="00A65F01"/>
    <w:rsid w:val="00A670D2"/>
    <w:rsid w:val="00A703DC"/>
    <w:rsid w:val="00A705D5"/>
    <w:rsid w:val="00A70DE4"/>
    <w:rsid w:val="00A71C81"/>
    <w:rsid w:val="00A7207A"/>
    <w:rsid w:val="00A72398"/>
    <w:rsid w:val="00A72BAC"/>
    <w:rsid w:val="00A72F0B"/>
    <w:rsid w:val="00A732F6"/>
    <w:rsid w:val="00A7457D"/>
    <w:rsid w:val="00A75306"/>
    <w:rsid w:val="00A75D67"/>
    <w:rsid w:val="00A76C30"/>
    <w:rsid w:val="00A77431"/>
    <w:rsid w:val="00A779B3"/>
    <w:rsid w:val="00A80636"/>
    <w:rsid w:val="00A81688"/>
    <w:rsid w:val="00A819FA"/>
    <w:rsid w:val="00A827DE"/>
    <w:rsid w:val="00A833EB"/>
    <w:rsid w:val="00A83A9A"/>
    <w:rsid w:val="00A83EEA"/>
    <w:rsid w:val="00A878BD"/>
    <w:rsid w:val="00A87C94"/>
    <w:rsid w:val="00A904CC"/>
    <w:rsid w:val="00A90B31"/>
    <w:rsid w:val="00A90E50"/>
    <w:rsid w:val="00A91022"/>
    <w:rsid w:val="00A91E6E"/>
    <w:rsid w:val="00A92926"/>
    <w:rsid w:val="00A94172"/>
    <w:rsid w:val="00A951B5"/>
    <w:rsid w:val="00A95901"/>
    <w:rsid w:val="00A9637F"/>
    <w:rsid w:val="00A966FD"/>
    <w:rsid w:val="00A9690A"/>
    <w:rsid w:val="00AA2C70"/>
    <w:rsid w:val="00AA46F6"/>
    <w:rsid w:val="00AA48E7"/>
    <w:rsid w:val="00AA4A81"/>
    <w:rsid w:val="00AA58DD"/>
    <w:rsid w:val="00AA6127"/>
    <w:rsid w:val="00AA618C"/>
    <w:rsid w:val="00AA627A"/>
    <w:rsid w:val="00AA71FD"/>
    <w:rsid w:val="00AB0CB3"/>
    <w:rsid w:val="00AB26E8"/>
    <w:rsid w:val="00AB27E9"/>
    <w:rsid w:val="00AB4214"/>
    <w:rsid w:val="00AB4FAC"/>
    <w:rsid w:val="00AB51E8"/>
    <w:rsid w:val="00AB590B"/>
    <w:rsid w:val="00AB591F"/>
    <w:rsid w:val="00AB5D03"/>
    <w:rsid w:val="00AB7336"/>
    <w:rsid w:val="00AB7D7D"/>
    <w:rsid w:val="00AC06B9"/>
    <w:rsid w:val="00AC0C65"/>
    <w:rsid w:val="00AC151F"/>
    <w:rsid w:val="00AC2A89"/>
    <w:rsid w:val="00AC31EE"/>
    <w:rsid w:val="00AC3346"/>
    <w:rsid w:val="00AC3D1A"/>
    <w:rsid w:val="00AC54F9"/>
    <w:rsid w:val="00AC6690"/>
    <w:rsid w:val="00AC6A17"/>
    <w:rsid w:val="00AD010B"/>
    <w:rsid w:val="00AD0983"/>
    <w:rsid w:val="00AD1185"/>
    <w:rsid w:val="00AD1573"/>
    <w:rsid w:val="00AD1DFE"/>
    <w:rsid w:val="00AD1FC4"/>
    <w:rsid w:val="00AD534B"/>
    <w:rsid w:val="00AD698F"/>
    <w:rsid w:val="00AD72B0"/>
    <w:rsid w:val="00AD761E"/>
    <w:rsid w:val="00AD76AA"/>
    <w:rsid w:val="00AE0302"/>
    <w:rsid w:val="00AE04F0"/>
    <w:rsid w:val="00AE0D2A"/>
    <w:rsid w:val="00AE1117"/>
    <w:rsid w:val="00AE23AA"/>
    <w:rsid w:val="00AE2857"/>
    <w:rsid w:val="00AE4E81"/>
    <w:rsid w:val="00AE4EC7"/>
    <w:rsid w:val="00AE4F8D"/>
    <w:rsid w:val="00AE5231"/>
    <w:rsid w:val="00AE547B"/>
    <w:rsid w:val="00AE5E1E"/>
    <w:rsid w:val="00AE7536"/>
    <w:rsid w:val="00AE75BF"/>
    <w:rsid w:val="00AE798C"/>
    <w:rsid w:val="00AF1A6F"/>
    <w:rsid w:val="00AF2654"/>
    <w:rsid w:val="00AF2BAD"/>
    <w:rsid w:val="00AF3FED"/>
    <w:rsid w:val="00AF4DD3"/>
    <w:rsid w:val="00AF5069"/>
    <w:rsid w:val="00AF7340"/>
    <w:rsid w:val="00AF75D4"/>
    <w:rsid w:val="00B00D2C"/>
    <w:rsid w:val="00B02537"/>
    <w:rsid w:val="00B02ED7"/>
    <w:rsid w:val="00B038BE"/>
    <w:rsid w:val="00B059D0"/>
    <w:rsid w:val="00B063F2"/>
    <w:rsid w:val="00B10E0C"/>
    <w:rsid w:val="00B118EC"/>
    <w:rsid w:val="00B1211D"/>
    <w:rsid w:val="00B14B94"/>
    <w:rsid w:val="00B14E4C"/>
    <w:rsid w:val="00B15995"/>
    <w:rsid w:val="00B1742D"/>
    <w:rsid w:val="00B2058D"/>
    <w:rsid w:val="00B223D9"/>
    <w:rsid w:val="00B23846"/>
    <w:rsid w:val="00B23CFC"/>
    <w:rsid w:val="00B247CA"/>
    <w:rsid w:val="00B24801"/>
    <w:rsid w:val="00B25CE5"/>
    <w:rsid w:val="00B26B84"/>
    <w:rsid w:val="00B27278"/>
    <w:rsid w:val="00B30F46"/>
    <w:rsid w:val="00B32B89"/>
    <w:rsid w:val="00B334DD"/>
    <w:rsid w:val="00B33649"/>
    <w:rsid w:val="00B34E78"/>
    <w:rsid w:val="00B358E0"/>
    <w:rsid w:val="00B35E2D"/>
    <w:rsid w:val="00B36101"/>
    <w:rsid w:val="00B36D5F"/>
    <w:rsid w:val="00B37E7A"/>
    <w:rsid w:val="00B40457"/>
    <w:rsid w:val="00B42C34"/>
    <w:rsid w:val="00B43E1F"/>
    <w:rsid w:val="00B46381"/>
    <w:rsid w:val="00B46EA1"/>
    <w:rsid w:val="00B47695"/>
    <w:rsid w:val="00B5079A"/>
    <w:rsid w:val="00B531ED"/>
    <w:rsid w:val="00B54393"/>
    <w:rsid w:val="00B55265"/>
    <w:rsid w:val="00B5550E"/>
    <w:rsid w:val="00B55E60"/>
    <w:rsid w:val="00B5656E"/>
    <w:rsid w:val="00B5700C"/>
    <w:rsid w:val="00B6145D"/>
    <w:rsid w:val="00B619EC"/>
    <w:rsid w:val="00B61D3C"/>
    <w:rsid w:val="00B61D74"/>
    <w:rsid w:val="00B61EE9"/>
    <w:rsid w:val="00B61FB9"/>
    <w:rsid w:val="00B6586E"/>
    <w:rsid w:val="00B65B9F"/>
    <w:rsid w:val="00B67613"/>
    <w:rsid w:val="00B717D0"/>
    <w:rsid w:val="00B71E94"/>
    <w:rsid w:val="00B726EE"/>
    <w:rsid w:val="00B73997"/>
    <w:rsid w:val="00B7409A"/>
    <w:rsid w:val="00B74107"/>
    <w:rsid w:val="00B751D6"/>
    <w:rsid w:val="00B76FD4"/>
    <w:rsid w:val="00B80F94"/>
    <w:rsid w:val="00B81D37"/>
    <w:rsid w:val="00B834C0"/>
    <w:rsid w:val="00B84098"/>
    <w:rsid w:val="00B855FF"/>
    <w:rsid w:val="00B862D6"/>
    <w:rsid w:val="00B8662D"/>
    <w:rsid w:val="00B86BAB"/>
    <w:rsid w:val="00B87091"/>
    <w:rsid w:val="00B87260"/>
    <w:rsid w:val="00B9056B"/>
    <w:rsid w:val="00B908C4"/>
    <w:rsid w:val="00B90ADC"/>
    <w:rsid w:val="00B92B37"/>
    <w:rsid w:val="00B9343E"/>
    <w:rsid w:val="00B935E8"/>
    <w:rsid w:val="00B960EA"/>
    <w:rsid w:val="00B96248"/>
    <w:rsid w:val="00B96845"/>
    <w:rsid w:val="00B97C39"/>
    <w:rsid w:val="00BA0513"/>
    <w:rsid w:val="00BA1098"/>
    <w:rsid w:val="00BA131D"/>
    <w:rsid w:val="00BA1FF2"/>
    <w:rsid w:val="00BA27D1"/>
    <w:rsid w:val="00BA2858"/>
    <w:rsid w:val="00BA285F"/>
    <w:rsid w:val="00BA2B6E"/>
    <w:rsid w:val="00BA444C"/>
    <w:rsid w:val="00BA69D2"/>
    <w:rsid w:val="00BB04C7"/>
    <w:rsid w:val="00BB12EC"/>
    <w:rsid w:val="00BB17A7"/>
    <w:rsid w:val="00BB1A51"/>
    <w:rsid w:val="00BB239B"/>
    <w:rsid w:val="00BB2D80"/>
    <w:rsid w:val="00BB2E27"/>
    <w:rsid w:val="00BB3F74"/>
    <w:rsid w:val="00BB4181"/>
    <w:rsid w:val="00BB560E"/>
    <w:rsid w:val="00BB57FA"/>
    <w:rsid w:val="00BB6625"/>
    <w:rsid w:val="00BB7B26"/>
    <w:rsid w:val="00BB7E35"/>
    <w:rsid w:val="00BC2176"/>
    <w:rsid w:val="00BC35FD"/>
    <w:rsid w:val="00BC46E1"/>
    <w:rsid w:val="00BC490A"/>
    <w:rsid w:val="00BC4BA4"/>
    <w:rsid w:val="00BC5721"/>
    <w:rsid w:val="00BC5FB8"/>
    <w:rsid w:val="00BC709E"/>
    <w:rsid w:val="00BD0600"/>
    <w:rsid w:val="00BD132A"/>
    <w:rsid w:val="00BD15D2"/>
    <w:rsid w:val="00BD1F42"/>
    <w:rsid w:val="00BD37CA"/>
    <w:rsid w:val="00BD473B"/>
    <w:rsid w:val="00BD5FE2"/>
    <w:rsid w:val="00BD7F23"/>
    <w:rsid w:val="00BE1388"/>
    <w:rsid w:val="00BE1A97"/>
    <w:rsid w:val="00BE364D"/>
    <w:rsid w:val="00BE41F4"/>
    <w:rsid w:val="00BE43C3"/>
    <w:rsid w:val="00BE44CF"/>
    <w:rsid w:val="00BE4C2B"/>
    <w:rsid w:val="00BE5759"/>
    <w:rsid w:val="00BE606E"/>
    <w:rsid w:val="00BE69D5"/>
    <w:rsid w:val="00BE6A6B"/>
    <w:rsid w:val="00BE6E14"/>
    <w:rsid w:val="00BF0159"/>
    <w:rsid w:val="00BF136E"/>
    <w:rsid w:val="00BF1748"/>
    <w:rsid w:val="00BF2E91"/>
    <w:rsid w:val="00BF400E"/>
    <w:rsid w:val="00BF590C"/>
    <w:rsid w:val="00BF7449"/>
    <w:rsid w:val="00BF7708"/>
    <w:rsid w:val="00C012BA"/>
    <w:rsid w:val="00C023B2"/>
    <w:rsid w:val="00C02A72"/>
    <w:rsid w:val="00C03237"/>
    <w:rsid w:val="00C04115"/>
    <w:rsid w:val="00C0452B"/>
    <w:rsid w:val="00C0509B"/>
    <w:rsid w:val="00C0643F"/>
    <w:rsid w:val="00C06958"/>
    <w:rsid w:val="00C07490"/>
    <w:rsid w:val="00C07998"/>
    <w:rsid w:val="00C079D2"/>
    <w:rsid w:val="00C12C61"/>
    <w:rsid w:val="00C130D4"/>
    <w:rsid w:val="00C136AC"/>
    <w:rsid w:val="00C1442A"/>
    <w:rsid w:val="00C14CB6"/>
    <w:rsid w:val="00C163DA"/>
    <w:rsid w:val="00C163FB"/>
    <w:rsid w:val="00C1645D"/>
    <w:rsid w:val="00C172DD"/>
    <w:rsid w:val="00C175B5"/>
    <w:rsid w:val="00C17D0E"/>
    <w:rsid w:val="00C20B9E"/>
    <w:rsid w:val="00C237A4"/>
    <w:rsid w:val="00C24D6D"/>
    <w:rsid w:val="00C25EBD"/>
    <w:rsid w:val="00C25F67"/>
    <w:rsid w:val="00C269F3"/>
    <w:rsid w:val="00C270A4"/>
    <w:rsid w:val="00C30543"/>
    <w:rsid w:val="00C31964"/>
    <w:rsid w:val="00C32471"/>
    <w:rsid w:val="00C33D5B"/>
    <w:rsid w:val="00C3464A"/>
    <w:rsid w:val="00C3482D"/>
    <w:rsid w:val="00C37545"/>
    <w:rsid w:val="00C37E19"/>
    <w:rsid w:val="00C402A1"/>
    <w:rsid w:val="00C40D95"/>
    <w:rsid w:val="00C413E9"/>
    <w:rsid w:val="00C415F5"/>
    <w:rsid w:val="00C424CC"/>
    <w:rsid w:val="00C43D6D"/>
    <w:rsid w:val="00C440A2"/>
    <w:rsid w:val="00C4553A"/>
    <w:rsid w:val="00C45612"/>
    <w:rsid w:val="00C45987"/>
    <w:rsid w:val="00C47391"/>
    <w:rsid w:val="00C50367"/>
    <w:rsid w:val="00C5050B"/>
    <w:rsid w:val="00C505C9"/>
    <w:rsid w:val="00C507FF"/>
    <w:rsid w:val="00C51354"/>
    <w:rsid w:val="00C514B8"/>
    <w:rsid w:val="00C536B7"/>
    <w:rsid w:val="00C53AC3"/>
    <w:rsid w:val="00C54392"/>
    <w:rsid w:val="00C568A6"/>
    <w:rsid w:val="00C56CBF"/>
    <w:rsid w:val="00C57254"/>
    <w:rsid w:val="00C6065D"/>
    <w:rsid w:val="00C62B67"/>
    <w:rsid w:val="00C62E40"/>
    <w:rsid w:val="00C63212"/>
    <w:rsid w:val="00C634A6"/>
    <w:rsid w:val="00C65665"/>
    <w:rsid w:val="00C65874"/>
    <w:rsid w:val="00C65CFE"/>
    <w:rsid w:val="00C66845"/>
    <w:rsid w:val="00C67936"/>
    <w:rsid w:val="00C7308C"/>
    <w:rsid w:val="00C73E81"/>
    <w:rsid w:val="00C742E4"/>
    <w:rsid w:val="00C76233"/>
    <w:rsid w:val="00C7760A"/>
    <w:rsid w:val="00C77667"/>
    <w:rsid w:val="00C8036D"/>
    <w:rsid w:val="00C80488"/>
    <w:rsid w:val="00C81871"/>
    <w:rsid w:val="00C8233D"/>
    <w:rsid w:val="00C83455"/>
    <w:rsid w:val="00C84017"/>
    <w:rsid w:val="00C85E5F"/>
    <w:rsid w:val="00C862CF"/>
    <w:rsid w:val="00C8692E"/>
    <w:rsid w:val="00C87126"/>
    <w:rsid w:val="00C90A15"/>
    <w:rsid w:val="00C91CCB"/>
    <w:rsid w:val="00C9209A"/>
    <w:rsid w:val="00C92DB0"/>
    <w:rsid w:val="00C95204"/>
    <w:rsid w:val="00C953AD"/>
    <w:rsid w:val="00C957A4"/>
    <w:rsid w:val="00C96680"/>
    <w:rsid w:val="00C96874"/>
    <w:rsid w:val="00C97A5D"/>
    <w:rsid w:val="00CA0685"/>
    <w:rsid w:val="00CA186F"/>
    <w:rsid w:val="00CA190C"/>
    <w:rsid w:val="00CA195E"/>
    <w:rsid w:val="00CA23C9"/>
    <w:rsid w:val="00CA33EA"/>
    <w:rsid w:val="00CA4B8D"/>
    <w:rsid w:val="00CA616C"/>
    <w:rsid w:val="00CA7516"/>
    <w:rsid w:val="00CA7683"/>
    <w:rsid w:val="00CA7BD4"/>
    <w:rsid w:val="00CB1256"/>
    <w:rsid w:val="00CB3542"/>
    <w:rsid w:val="00CB50B1"/>
    <w:rsid w:val="00CB5189"/>
    <w:rsid w:val="00CC0E2C"/>
    <w:rsid w:val="00CC1753"/>
    <w:rsid w:val="00CC18FD"/>
    <w:rsid w:val="00CC3C57"/>
    <w:rsid w:val="00CC3E8A"/>
    <w:rsid w:val="00CC54D2"/>
    <w:rsid w:val="00CC567A"/>
    <w:rsid w:val="00CC5927"/>
    <w:rsid w:val="00CC64B1"/>
    <w:rsid w:val="00CC6F35"/>
    <w:rsid w:val="00CC7391"/>
    <w:rsid w:val="00CD0D13"/>
    <w:rsid w:val="00CD1C25"/>
    <w:rsid w:val="00CD2A8B"/>
    <w:rsid w:val="00CD39E2"/>
    <w:rsid w:val="00CD409E"/>
    <w:rsid w:val="00CD4373"/>
    <w:rsid w:val="00CD5660"/>
    <w:rsid w:val="00CD6026"/>
    <w:rsid w:val="00CD7150"/>
    <w:rsid w:val="00CD7A22"/>
    <w:rsid w:val="00CE06D7"/>
    <w:rsid w:val="00CE06F7"/>
    <w:rsid w:val="00CE09B2"/>
    <w:rsid w:val="00CE0A23"/>
    <w:rsid w:val="00CE1020"/>
    <w:rsid w:val="00CE126F"/>
    <w:rsid w:val="00CE2198"/>
    <w:rsid w:val="00CE3F29"/>
    <w:rsid w:val="00CE50CD"/>
    <w:rsid w:val="00CE6FE9"/>
    <w:rsid w:val="00CF08FD"/>
    <w:rsid w:val="00CF1FEA"/>
    <w:rsid w:val="00CF2282"/>
    <w:rsid w:val="00CF2E57"/>
    <w:rsid w:val="00CF30EC"/>
    <w:rsid w:val="00CF3605"/>
    <w:rsid w:val="00CF3C62"/>
    <w:rsid w:val="00CF3D5A"/>
    <w:rsid w:val="00CF3D93"/>
    <w:rsid w:val="00CF4AD4"/>
    <w:rsid w:val="00CF6B75"/>
    <w:rsid w:val="00CF6EAD"/>
    <w:rsid w:val="00D03BDD"/>
    <w:rsid w:val="00D04ADB"/>
    <w:rsid w:val="00D07931"/>
    <w:rsid w:val="00D07C9D"/>
    <w:rsid w:val="00D1373A"/>
    <w:rsid w:val="00D141DF"/>
    <w:rsid w:val="00D148B4"/>
    <w:rsid w:val="00D158CD"/>
    <w:rsid w:val="00D16AF9"/>
    <w:rsid w:val="00D16C86"/>
    <w:rsid w:val="00D16DB8"/>
    <w:rsid w:val="00D249EF"/>
    <w:rsid w:val="00D24DEC"/>
    <w:rsid w:val="00D26050"/>
    <w:rsid w:val="00D2611A"/>
    <w:rsid w:val="00D27712"/>
    <w:rsid w:val="00D27D0C"/>
    <w:rsid w:val="00D301A9"/>
    <w:rsid w:val="00D329BA"/>
    <w:rsid w:val="00D34729"/>
    <w:rsid w:val="00D361FF"/>
    <w:rsid w:val="00D40D9C"/>
    <w:rsid w:val="00D427A0"/>
    <w:rsid w:val="00D44E2E"/>
    <w:rsid w:val="00D46AB4"/>
    <w:rsid w:val="00D50BEC"/>
    <w:rsid w:val="00D5275B"/>
    <w:rsid w:val="00D52AEA"/>
    <w:rsid w:val="00D53FAC"/>
    <w:rsid w:val="00D54147"/>
    <w:rsid w:val="00D54CB1"/>
    <w:rsid w:val="00D54FDD"/>
    <w:rsid w:val="00D55020"/>
    <w:rsid w:val="00D5735C"/>
    <w:rsid w:val="00D57390"/>
    <w:rsid w:val="00D57871"/>
    <w:rsid w:val="00D57E14"/>
    <w:rsid w:val="00D60DD3"/>
    <w:rsid w:val="00D6153C"/>
    <w:rsid w:val="00D62433"/>
    <w:rsid w:val="00D62484"/>
    <w:rsid w:val="00D62F40"/>
    <w:rsid w:val="00D63A04"/>
    <w:rsid w:val="00D6582C"/>
    <w:rsid w:val="00D6588D"/>
    <w:rsid w:val="00D65FF2"/>
    <w:rsid w:val="00D6606D"/>
    <w:rsid w:val="00D66F14"/>
    <w:rsid w:val="00D67D26"/>
    <w:rsid w:val="00D722F7"/>
    <w:rsid w:val="00D7255A"/>
    <w:rsid w:val="00D73D43"/>
    <w:rsid w:val="00D73F15"/>
    <w:rsid w:val="00D75A93"/>
    <w:rsid w:val="00D75CC9"/>
    <w:rsid w:val="00D76422"/>
    <w:rsid w:val="00D775FA"/>
    <w:rsid w:val="00D776A1"/>
    <w:rsid w:val="00D77BD4"/>
    <w:rsid w:val="00D80D78"/>
    <w:rsid w:val="00D822B9"/>
    <w:rsid w:val="00D84390"/>
    <w:rsid w:val="00D84535"/>
    <w:rsid w:val="00D84ED5"/>
    <w:rsid w:val="00D86DC9"/>
    <w:rsid w:val="00D873B0"/>
    <w:rsid w:val="00D946BE"/>
    <w:rsid w:val="00D96586"/>
    <w:rsid w:val="00D9702E"/>
    <w:rsid w:val="00D970F7"/>
    <w:rsid w:val="00D97338"/>
    <w:rsid w:val="00D97B52"/>
    <w:rsid w:val="00DA06A0"/>
    <w:rsid w:val="00DA2B8A"/>
    <w:rsid w:val="00DA4074"/>
    <w:rsid w:val="00DA4878"/>
    <w:rsid w:val="00DA5D3F"/>
    <w:rsid w:val="00DA5D9C"/>
    <w:rsid w:val="00DB0B67"/>
    <w:rsid w:val="00DB1078"/>
    <w:rsid w:val="00DB2622"/>
    <w:rsid w:val="00DB28DD"/>
    <w:rsid w:val="00DB2A08"/>
    <w:rsid w:val="00DB3467"/>
    <w:rsid w:val="00DB43A6"/>
    <w:rsid w:val="00DB4432"/>
    <w:rsid w:val="00DB4B27"/>
    <w:rsid w:val="00DB4DF5"/>
    <w:rsid w:val="00DB5B82"/>
    <w:rsid w:val="00DB6A7E"/>
    <w:rsid w:val="00DB7D6A"/>
    <w:rsid w:val="00DC1001"/>
    <w:rsid w:val="00DC2915"/>
    <w:rsid w:val="00DC3745"/>
    <w:rsid w:val="00DC3BE9"/>
    <w:rsid w:val="00DC3CFD"/>
    <w:rsid w:val="00DC47CB"/>
    <w:rsid w:val="00DC4DBA"/>
    <w:rsid w:val="00DC68F6"/>
    <w:rsid w:val="00DC730A"/>
    <w:rsid w:val="00DC7B9F"/>
    <w:rsid w:val="00DD078B"/>
    <w:rsid w:val="00DD2C3A"/>
    <w:rsid w:val="00DD3081"/>
    <w:rsid w:val="00DD4965"/>
    <w:rsid w:val="00DE0308"/>
    <w:rsid w:val="00DE1519"/>
    <w:rsid w:val="00DE2775"/>
    <w:rsid w:val="00DE2A9F"/>
    <w:rsid w:val="00DE3654"/>
    <w:rsid w:val="00DE3826"/>
    <w:rsid w:val="00DE3F7B"/>
    <w:rsid w:val="00DE4CBA"/>
    <w:rsid w:val="00DE5432"/>
    <w:rsid w:val="00DE5D23"/>
    <w:rsid w:val="00DE6060"/>
    <w:rsid w:val="00DE661C"/>
    <w:rsid w:val="00DE6B6C"/>
    <w:rsid w:val="00DE701B"/>
    <w:rsid w:val="00DF0454"/>
    <w:rsid w:val="00DF089F"/>
    <w:rsid w:val="00DF1059"/>
    <w:rsid w:val="00DF1F41"/>
    <w:rsid w:val="00DF509B"/>
    <w:rsid w:val="00DF5373"/>
    <w:rsid w:val="00DF77E3"/>
    <w:rsid w:val="00E0068E"/>
    <w:rsid w:val="00E02635"/>
    <w:rsid w:val="00E0419A"/>
    <w:rsid w:val="00E04579"/>
    <w:rsid w:val="00E04F17"/>
    <w:rsid w:val="00E069BC"/>
    <w:rsid w:val="00E102AA"/>
    <w:rsid w:val="00E11DCA"/>
    <w:rsid w:val="00E12420"/>
    <w:rsid w:val="00E1295F"/>
    <w:rsid w:val="00E1332F"/>
    <w:rsid w:val="00E15624"/>
    <w:rsid w:val="00E159AE"/>
    <w:rsid w:val="00E16284"/>
    <w:rsid w:val="00E1644A"/>
    <w:rsid w:val="00E17B90"/>
    <w:rsid w:val="00E20A6F"/>
    <w:rsid w:val="00E2143D"/>
    <w:rsid w:val="00E22D90"/>
    <w:rsid w:val="00E22DBB"/>
    <w:rsid w:val="00E22E28"/>
    <w:rsid w:val="00E23A2D"/>
    <w:rsid w:val="00E23FF9"/>
    <w:rsid w:val="00E24B7B"/>
    <w:rsid w:val="00E26158"/>
    <w:rsid w:val="00E26C94"/>
    <w:rsid w:val="00E27F32"/>
    <w:rsid w:val="00E31E78"/>
    <w:rsid w:val="00E31F0B"/>
    <w:rsid w:val="00E3291D"/>
    <w:rsid w:val="00E33D5A"/>
    <w:rsid w:val="00E33E28"/>
    <w:rsid w:val="00E347DF"/>
    <w:rsid w:val="00E350F2"/>
    <w:rsid w:val="00E35763"/>
    <w:rsid w:val="00E35ADD"/>
    <w:rsid w:val="00E3788B"/>
    <w:rsid w:val="00E42F34"/>
    <w:rsid w:val="00E46053"/>
    <w:rsid w:val="00E47305"/>
    <w:rsid w:val="00E5123D"/>
    <w:rsid w:val="00E5488A"/>
    <w:rsid w:val="00E54C82"/>
    <w:rsid w:val="00E55326"/>
    <w:rsid w:val="00E55B64"/>
    <w:rsid w:val="00E57269"/>
    <w:rsid w:val="00E57BB3"/>
    <w:rsid w:val="00E6047D"/>
    <w:rsid w:val="00E641E2"/>
    <w:rsid w:val="00E64437"/>
    <w:rsid w:val="00E64F23"/>
    <w:rsid w:val="00E6523B"/>
    <w:rsid w:val="00E65913"/>
    <w:rsid w:val="00E66082"/>
    <w:rsid w:val="00E661DC"/>
    <w:rsid w:val="00E66465"/>
    <w:rsid w:val="00E6649A"/>
    <w:rsid w:val="00E665C8"/>
    <w:rsid w:val="00E66C0C"/>
    <w:rsid w:val="00E67B36"/>
    <w:rsid w:val="00E70200"/>
    <w:rsid w:val="00E711D4"/>
    <w:rsid w:val="00E71A87"/>
    <w:rsid w:val="00E72C8B"/>
    <w:rsid w:val="00E730D1"/>
    <w:rsid w:val="00E73498"/>
    <w:rsid w:val="00E73D5D"/>
    <w:rsid w:val="00E75099"/>
    <w:rsid w:val="00E7627F"/>
    <w:rsid w:val="00E80564"/>
    <w:rsid w:val="00E8061D"/>
    <w:rsid w:val="00E80AE6"/>
    <w:rsid w:val="00E80E76"/>
    <w:rsid w:val="00E8122B"/>
    <w:rsid w:val="00E81294"/>
    <w:rsid w:val="00E8324A"/>
    <w:rsid w:val="00E838D0"/>
    <w:rsid w:val="00E8625B"/>
    <w:rsid w:val="00E863F0"/>
    <w:rsid w:val="00E8664D"/>
    <w:rsid w:val="00E87CE5"/>
    <w:rsid w:val="00E903E2"/>
    <w:rsid w:val="00E907ED"/>
    <w:rsid w:val="00E91C52"/>
    <w:rsid w:val="00E92E29"/>
    <w:rsid w:val="00E94252"/>
    <w:rsid w:val="00E94791"/>
    <w:rsid w:val="00E948CB"/>
    <w:rsid w:val="00E94DED"/>
    <w:rsid w:val="00E957BC"/>
    <w:rsid w:val="00E96880"/>
    <w:rsid w:val="00E97B95"/>
    <w:rsid w:val="00EA08A3"/>
    <w:rsid w:val="00EA0A00"/>
    <w:rsid w:val="00EA395D"/>
    <w:rsid w:val="00EA46A4"/>
    <w:rsid w:val="00EA4B63"/>
    <w:rsid w:val="00EA4D77"/>
    <w:rsid w:val="00EA646C"/>
    <w:rsid w:val="00EA6A83"/>
    <w:rsid w:val="00EB0325"/>
    <w:rsid w:val="00EB082E"/>
    <w:rsid w:val="00EB10CF"/>
    <w:rsid w:val="00EB1460"/>
    <w:rsid w:val="00EB1647"/>
    <w:rsid w:val="00EB181F"/>
    <w:rsid w:val="00EB1E16"/>
    <w:rsid w:val="00EB57D7"/>
    <w:rsid w:val="00EB615F"/>
    <w:rsid w:val="00EB660F"/>
    <w:rsid w:val="00EB723D"/>
    <w:rsid w:val="00EC06D9"/>
    <w:rsid w:val="00EC0764"/>
    <w:rsid w:val="00EC0A7D"/>
    <w:rsid w:val="00EC153E"/>
    <w:rsid w:val="00EC1613"/>
    <w:rsid w:val="00EC1FCC"/>
    <w:rsid w:val="00EC2457"/>
    <w:rsid w:val="00EC3208"/>
    <w:rsid w:val="00EC387C"/>
    <w:rsid w:val="00EC3C3C"/>
    <w:rsid w:val="00EC4097"/>
    <w:rsid w:val="00EC5819"/>
    <w:rsid w:val="00EC58C5"/>
    <w:rsid w:val="00EC68F2"/>
    <w:rsid w:val="00EC6902"/>
    <w:rsid w:val="00EC6C29"/>
    <w:rsid w:val="00EC78EE"/>
    <w:rsid w:val="00EC7937"/>
    <w:rsid w:val="00EC7B0A"/>
    <w:rsid w:val="00ED00C3"/>
    <w:rsid w:val="00ED0677"/>
    <w:rsid w:val="00ED25BD"/>
    <w:rsid w:val="00ED4566"/>
    <w:rsid w:val="00ED4BBC"/>
    <w:rsid w:val="00ED4F57"/>
    <w:rsid w:val="00ED559E"/>
    <w:rsid w:val="00ED6BCE"/>
    <w:rsid w:val="00ED78CF"/>
    <w:rsid w:val="00EE0C18"/>
    <w:rsid w:val="00EE1201"/>
    <w:rsid w:val="00EE25CA"/>
    <w:rsid w:val="00EE45F2"/>
    <w:rsid w:val="00EE4F54"/>
    <w:rsid w:val="00EE5954"/>
    <w:rsid w:val="00EE6862"/>
    <w:rsid w:val="00EF0349"/>
    <w:rsid w:val="00EF5012"/>
    <w:rsid w:val="00EF5119"/>
    <w:rsid w:val="00EF5C3C"/>
    <w:rsid w:val="00EF5FA1"/>
    <w:rsid w:val="00EF7546"/>
    <w:rsid w:val="00EF7706"/>
    <w:rsid w:val="00F00444"/>
    <w:rsid w:val="00F00715"/>
    <w:rsid w:val="00F01DD3"/>
    <w:rsid w:val="00F034A9"/>
    <w:rsid w:val="00F03A04"/>
    <w:rsid w:val="00F03D90"/>
    <w:rsid w:val="00F04DC9"/>
    <w:rsid w:val="00F05B94"/>
    <w:rsid w:val="00F07382"/>
    <w:rsid w:val="00F10316"/>
    <w:rsid w:val="00F12448"/>
    <w:rsid w:val="00F1395F"/>
    <w:rsid w:val="00F14AF6"/>
    <w:rsid w:val="00F15CC0"/>
    <w:rsid w:val="00F162D4"/>
    <w:rsid w:val="00F17363"/>
    <w:rsid w:val="00F177B3"/>
    <w:rsid w:val="00F17DC8"/>
    <w:rsid w:val="00F20455"/>
    <w:rsid w:val="00F22174"/>
    <w:rsid w:val="00F22987"/>
    <w:rsid w:val="00F22C51"/>
    <w:rsid w:val="00F24A09"/>
    <w:rsid w:val="00F30A3F"/>
    <w:rsid w:val="00F315D0"/>
    <w:rsid w:val="00F31676"/>
    <w:rsid w:val="00F322F8"/>
    <w:rsid w:val="00F325CA"/>
    <w:rsid w:val="00F3433D"/>
    <w:rsid w:val="00F3446C"/>
    <w:rsid w:val="00F3513A"/>
    <w:rsid w:val="00F35428"/>
    <w:rsid w:val="00F36C92"/>
    <w:rsid w:val="00F370D8"/>
    <w:rsid w:val="00F377AA"/>
    <w:rsid w:val="00F37FB4"/>
    <w:rsid w:val="00F4168F"/>
    <w:rsid w:val="00F41E17"/>
    <w:rsid w:val="00F437A8"/>
    <w:rsid w:val="00F43AD9"/>
    <w:rsid w:val="00F43C86"/>
    <w:rsid w:val="00F43EF2"/>
    <w:rsid w:val="00F44728"/>
    <w:rsid w:val="00F44AD6"/>
    <w:rsid w:val="00F459D4"/>
    <w:rsid w:val="00F45AF0"/>
    <w:rsid w:val="00F47543"/>
    <w:rsid w:val="00F476B5"/>
    <w:rsid w:val="00F50ACF"/>
    <w:rsid w:val="00F511D6"/>
    <w:rsid w:val="00F52085"/>
    <w:rsid w:val="00F53FA6"/>
    <w:rsid w:val="00F55612"/>
    <w:rsid w:val="00F55AD7"/>
    <w:rsid w:val="00F61335"/>
    <w:rsid w:val="00F6177A"/>
    <w:rsid w:val="00F62BA5"/>
    <w:rsid w:val="00F63B5F"/>
    <w:rsid w:val="00F64DFF"/>
    <w:rsid w:val="00F660B8"/>
    <w:rsid w:val="00F660ED"/>
    <w:rsid w:val="00F700D8"/>
    <w:rsid w:val="00F7209F"/>
    <w:rsid w:val="00F74402"/>
    <w:rsid w:val="00F748CB"/>
    <w:rsid w:val="00F75F46"/>
    <w:rsid w:val="00F769CF"/>
    <w:rsid w:val="00F7765C"/>
    <w:rsid w:val="00F81357"/>
    <w:rsid w:val="00F8157D"/>
    <w:rsid w:val="00F82CE5"/>
    <w:rsid w:val="00F835F3"/>
    <w:rsid w:val="00F83C7D"/>
    <w:rsid w:val="00F83EDB"/>
    <w:rsid w:val="00F8436F"/>
    <w:rsid w:val="00F8508C"/>
    <w:rsid w:val="00F85C12"/>
    <w:rsid w:val="00F85D90"/>
    <w:rsid w:val="00F862F9"/>
    <w:rsid w:val="00F86F01"/>
    <w:rsid w:val="00F87ED6"/>
    <w:rsid w:val="00F90183"/>
    <w:rsid w:val="00F909FA"/>
    <w:rsid w:val="00F9129B"/>
    <w:rsid w:val="00F91315"/>
    <w:rsid w:val="00F918C4"/>
    <w:rsid w:val="00F91D90"/>
    <w:rsid w:val="00F92BB2"/>
    <w:rsid w:val="00F94B25"/>
    <w:rsid w:val="00F94B86"/>
    <w:rsid w:val="00F94BC4"/>
    <w:rsid w:val="00F9505A"/>
    <w:rsid w:val="00F952BB"/>
    <w:rsid w:val="00F96761"/>
    <w:rsid w:val="00FA0381"/>
    <w:rsid w:val="00FA10D1"/>
    <w:rsid w:val="00FA12A0"/>
    <w:rsid w:val="00FA40FF"/>
    <w:rsid w:val="00FA42F7"/>
    <w:rsid w:val="00FA46A5"/>
    <w:rsid w:val="00FA48ED"/>
    <w:rsid w:val="00FA4C1C"/>
    <w:rsid w:val="00FA5D76"/>
    <w:rsid w:val="00FA5F74"/>
    <w:rsid w:val="00FA66BD"/>
    <w:rsid w:val="00FA716B"/>
    <w:rsid w:val="00FB016E"/>
    <w:rsid w:val="00FB14EE"/>
    <w:rsid w:val="00FB17FC"/>
    <w:rsid w:val="00FB2C77"/>
    <w:rsid w:val="00FB2F40"/>
    <w:rsid w:val="00FB3A10"/>
    <w:rsid w:val="00FB4D14"/>
    <w:rsid w:val="00FB55EB"/>
    <w:rsid w:val="00FB681B"/>
    <w:rsid w:val="00FB7349"/>
    <w:rsid w:val="00FB7C1B"/>
    <w:rsid w:val="00FC1542"/>
    <w:rsid w:val="00FC21E9"/>
    <w:rsid w:val="00FC232B"/>
    <w:rsid w:val="00FC51D9"/>
    <w:rsid w:val="00FC5BAD"/>
    <w:rsid w:val="00FD1341"/>
    <w:rsid w:val="00FD3FD5"/>
    <w:rsid w:val="00FD57CB"/>
    <w:rsid w:val="00FD5A44"/>
    <w:rsid w:val="00FD5BE9"/>
    <w:rsid w:val="00FD6AD3"/>
    <w:rsid w:val="00FD6CE0"/>
    <w:rsid w:val="00FE2008"/>
    <w:rsid w:val="00FE2311"/>
    <w:rsid w:val="00FE3FE3"/>
    <w:rsid w:val="00FE7AC4"/>
    <w:rsid w:val="00FF0BB9"/>
    <w:rsid w:val="00FF12F2"/>
    <w:rsid w:val="00FF156F"/>
    <w:rsid w:val="00FF38C7"/>
    <w:rsid w:val="00FF76F5"/>
    <w:rsid w:val="00FF79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03C5DA2-786E-4B2D-89FD-BCDF01953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7D158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531FF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веб) Знак1,Обычный (веб) Знак Знак,Обычный (Web),Знак Знак,Обычный (веб)1,Обычный (веб) Знак Знак Знак Знак,Знак Знак Знак Знак Знак Знак,Обычный (Web) Знак Знак"/>
    <w:basedOn w:val="a"/>
    <w:link w:val="a4"/>
    <w:uiPriority w:val="99"/>
    <w:unhideWhenUsed/>
    <w:qFormat/>
    <w:rsid w:val="003F62E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462FED"/>
    <w:rPr>
      <w:b/>
      <w:bCs/>
    </w:rPr>
  </w:style>
  <w:style w:type="character" w:customStyle="1" w:styleId="30">
    <w:name w:val="Заголовок 3 Знак"/>
    <w:basedOn w:val="a0"/>
    <w:link w:val="3"/>
    <w:uiPriority w:val="9"/>
    <w:rsid w:val="00531FFF"/>
    <w:rPr>
      <w:rFonts w:ascii="Times New Roman" w:eastAsia="Times New Roman" w:hAnsi="Times New Roman" w:cs="Times New Roman"/>
      <w:b/>
      <w:bCs/>
      <w:sz w:val="27"/>
      <w:szCs w:val="27"/>
      <w:lang w:eastAsia="ru-RU"/>
    </w:rPr>
  </w:style>
  <w:style w:type="character" w:styleId="a6">
    <w:name w:val="Emphasis"/>
    <w:basedOn w:val="a0"/>
    <w:uiPriority w:val="20"/>
    <w:qFormat/>
    <w:rsid w:val="00677A1B"/>
    <w:rPr>
      <w:i/>
      <w:iCs/>
    </w:rPr>
  </w:style>
  <w:style w:type="paragraph" w:styleId="a7">
    <w:name w:val="Title"/>
    <w:basedOn w:val="a"/>
    <w:link w:val="a8"/>
    <w:qFormat/>
    <w:rsid w:val="00803EEE"/>
    <w:pPr>
      <w:spacing w:after="0" w:line="240" w:lineRule="auto"/>
      <w:jc w:val="center"/>
    </w:pPr>
    <w:rPr>
      <w:rFonts w:ascii="Times New Roman CYR" w:eastAsia="Times New Roman" w:hAnsi="Times New Roman CYR" w:cs="Times New Roman"/>
      <w:b/>
      <w:sz w:val="28"/>
      <w:szCs w:val="20"/>
      <w:lang w:eastAsia="ru-RU"/>
    </w:rPr>
  </w:style>
  <w:style w:type="character" w:customStyle="1" w:styleId="a8">
    <w:name w:val="Название Знак"/>
    <w:basedOn w:val="a0"/>
    <w:link w:val="a7"/>
    <w:rsid w:val="00803EEE"/>
    <w:rPr>
      <w:rFonts w:ascii="Times New Roman CYR" w:eastAsia="Times New Roman" w:hAnsi="Times New Roman CYR" w:cs="Times New Roman"/>
      <w:b/>
      <w:sz w:val="28"/>
      <w:szCs w:val="20"/>
      <w:lang w:eastAsia="ru-RU"/>
    </w:rPr>
  </w:style>
  <w:style w:type="paragraph" w:styleId="31">
    <w:name w:val="Body Text Indent 3"/>
    <w:basedOn w:val="a"/>
    <w:link w:val="32"/>
    <w:rsid w:val="00803EEE"/>
    <w:pPr>
      <w:spacing w:after="0" w:line="240" w:lineRule="auto"/>
      <w:ind w:firstLine="567"/>
      <w:jc w:val="both"/>
    </w:pPr>
    <w:rPr>
      <w:rFonts w:ascii="Times New Roman CYR" w:eastAsia="Times New Roman" w:hAnsi="Times New Roman CYR" w:cs="Times New Roman"/>
      <w:sz w:val="28"/>
      <w:szCs w:val="20"/>
      <w:lang w:eastAsia="ru-RU"/>
    </w:rPr>
  </w:style>
  <w:style w:type="character" w:customStyle="1" w:styleId="32">
    <w:name w:val="Основной текст с отступом 3 Знак"/>
    <w:basedOn w:val="a0"/>
    <w:link w:val="31"/>
    <w:rsid w:val="00803EEE"/>
    <w:rPr>
      <w:rFonts w:ascii="Times New Roman CYR" w:eastAsia="Times New Roman" w:hAnsi="Times New Roman CYR" w:cs="Times New Roman"/>
      <w:sz w:val="28"/>
      <w:szCs w:val="20"/>
      <w:lang w:eastAsia="ru-RU"/>
    </w:rPr>
  </w:style>
  <w:style w:type="paragraph" w:customStyle="1" w:styleId="ConsPlusNormal">
    <w:name w:val="ConsPlusNormal"/>
    <w:rsid w:val="006F3740"/>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
    <w:name w:val="Body Text 2"/>
    <w:basedOn w:val="a"/>
    <w:link w:val="20"/>
    <w:uiPriority w:val="99"/>
    <w:semiHidden/>
    <w:unhideWhenUsed/>
    <w:rsid w:val="0009609A"/>
    <w:pPr>
      <w:spacing w:after="120" w:line="480" w:lineRule="auto"/>
    </w:pPr>
  </w:style>
  <w:style w:type="character" w:customStyle="1" w:styleId="20">
    <w:name w:val="Основной текст 2 Знак"/>
    <w:basedOn w:val="a0"/>
    <w:link w:val="2"/>
    <w:uiPriority w:val="99"/>
    <w:semiHidden/>
    <w:rsid w:val="0009609A"/>
  </w:style>
  <w:style w:type="paragraph" w:styleId="a9">
    <w:name w:val="List Paragraph"/>
    <w:basedOn w:val="a"/>
    <w:uiPriority w:val="34"/>
    <w:qFormat/>
    <w:rsid w:val="0009609A"/>
    <w:pPr>
      <w:ind w:left="720"/>
      <w:contextualSpacing/>
    </w:pPr>
    <w:rPr>
      <w:rFonts w:ascii="Calibri" w:eastAsia="Calibri" w:hAnsi="Calibri" w:cs="Times New Roman"/>
    </w:rPr>
  </w:style>
  <w:style w:type="character" w:customStyle="1" w:styleId="10">
    <w:name w:val="Заголовок 1 Знак"/>
    <w:basedOn w:val="a0"/>
    <w:link w:val="1"/>
    <w:uiPriority w:val="9"/>
    <w:rsid w:val="007D1583"/>
    <w:rPr>
      <w:rFonts w:asciiTheme="majorHAnsi" w:eastAsiaTheme="majorEastAsia" w:hAnsiTheme="majorHAnsi" w:cstheme="majorBidi"/>
      <w:color w:val="2E74B5" w:themeColor="accent1" w:themeShade="BF"/>
      <w:sz w:val="32"/>
      <w:szCs w:val="32"/>
    </w:rPr>
  </w:style>
  <w:style w:type="paragraph" w:customStyle="1" w:styleId="310">
    <w:name w:val="Основной текст с отступом 31"/>
    <w:basedOn w:val="a"/>
    <w:rsid w:val="007D1583"/>
    <w:pPr>
      <w:spacing w:after="0" w:line="240" w:lineRule="auto"/>
      <w:ind w:firstLine="709"/>
      <w:jc w:val="both"/>
    </w:pPr>
    <w:rPr>
      <w:rFonts w:ascii="Times New Roman" w:eastAsia="Times New Roman" w:hAnsi="Times New Roman" w:cs="Times New Roman"/>
      <w:sz w:val="24"/>
      <w:szCs w:val="20"/>
      <w:lang w:eastAsia="ru-RU"/>
    </w:rPr>
  </w:style>
  <w:style w:type="table" w:styleId="aa">
    <w:name w:val="Table Grid"/>
    <w:basedOn w:val="a1"/>
    <w:uiPriority w:val="39"/>
    <w:rsid w:val="007D15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Обычный1"/>
    <w:rsid w:val="007D1583"/>
    <w:pPr>
      <w:widowControl w:val="0"/>
      <w:snapToGrid w:val="0"/>
      <w:spacing w:after="0" w:line="240" w:lineRule="auto"/>
    </w:pPr>
    <w:rPr>
      <w:rFonts w:ascii="Times New Roman" w:eastAsia="Times New Roman" w:hAnsi="Times New Roman" w:cs="Times New Roman"/>
      <w:sz w:val="24"/>
      <w:szCs w:val="20"/>
      <w:lang w:eastAsia="ru-RU"/>
    </w:rPr>
  </w:style>
  <w:style w:type="paragraph" w:styleId="ab">
    <w:name w:val="Balloon Text"/>
    <w:basedOn w:val="a"/>
    <w:link w:val="ac"/>
    <w:uiPriority w:val="99"/>
    <w:semiHidden/>
    <w:unhideWhenUsed/>
    <w:rsid w:val="00063CF5"/>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063CF5"/>
    <w:rPr>
      <w:rFonts w:ascii="Tahoma" w:hAnsi="Tahoma" w:cs="Tahoma"/>
      <w:sz w:val="16"/>
      <w:szCs w:val="16"/>
    </w:rPr>
  </w:style>
  <w:style w:type="paragraph" w:styleId="ad">
    <w:name w:val="Body Text"/>
    <w:basedOn w:val="a"/>
    <w:link w:val="ae"/>
    <w:uiPriority w:val="99"/>
    <w:unhideWhenUsed/>
    <w:rsid w:val="00C536B7"/>
    <w:pPr>
      <w:spacing w:after="120"/>
    </w:pPr>
  </w:style>
  <w:style w:type="character" w:customStyle="1" w:styleId="ae">
    <w:name w:val="Основной текст Знак"/>
    <w:basedOn w:val="a0"/>
    <w:link w:val="ad"/>
    <w:rsid w:val="00C536B7"/>
  </w:style>
  <w:style w:type="paragraph" w:styleId="af">
    <w:name w:val="No Spacing"/>
    <w:link w:val="af0"/>
    <w:uiPriority w:val="99"/>
    <w:qFormat/>
    <w:rsid w:val="00F31676"/>
    <w:pPr>
      <w:spacing w:after="0" w:line="240" w:lineRule="auto"/>
    </w:pPr>
    <w:rPr>
      <w:rFonts w:ascii="Times New Roman" w:eastAsia="Times New Roman" w:hAnsi="Times New Roman" w:cs="Times New Roman"/>
      <w:sz w:val="24"/>
      <w:szCs w:val="24"/>
      <w:lang w:eastAsia="ru-RU"/>
    </w:rPr>
  </w:style>
  <w:style w:type="character" w:customStyle="1" w:styleId="af0">
    <w:name w:val="Без интервала Знак"/>
    <w:link w:val="af"/>
    <w:uiPriority w:val="99"/>
    <w:locked/>
    <w:rsid w:val="00E15624"/>
    <w:rPr>
      <w:rFonts w:ascii="Times New Roman" w:eastAsia="Times New Roman" w:hAnsi="Times New Roman" w:cs="Times New Roman"/>
      <w:sz w:val="24"/>
      <w:szCs w:val="24"/>
      <w:lang w:eastAsia="ru-RU"/>
    </w:rPr>
  </w:style>
  <w:style w:type="paragraph" w:customStyle="1" w:styleId="Standard">
    <w:name w:val="Standard"/>
    <w:rsid w:val="00E66C0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customStyle="1" w:styleId="justify2">
    <w:name w:val="justify2"/>
    <w:basedOn w:val="a"/>
    <w:rsid w:val="00E66C0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1">
    <w:name w:val="Основной текст_"/>
    <w:basedOn w:val="a0"/>
    <w:link w:val="12"/>
    <w:locked/>
    <w:rsid w:val="00811C9C"/>
    <w:rPr>
      <w:rFonts w:ascii="Times New Roman" w:eastAsia="Times New Roman" w:hAnsi="Times New Roman" w:cs="Times New Roman"/>
      <w:shd w:val="clear" w:color="auto" w:fill="FFFFFF"/>
    </w:rPr>
  </w:style>
  <w:style w:type="paragraph" w:customStyle="1" w:styleId="12">
    <w:name w:val="Основной текст1"/>
    <w:basedOn w:val="a"/>
    <w:link w:val="af1"/>
    <w:rsid w:val="00811C9C"/>
    <w:pPr>
      <w:widowControl w:val="0"/>
      <w:shd w:val="clear" w:color="auto" w:fill="FFFFFF"/>
      <w:spacing w:before="240" w:after="0" w:line="274" w:lineRule="exact"/>
      <w:jc w:val="both"/>
    </w:pPr>
    <w:rPr>
      <w:rFonts w:ascii="Times New Roman" w:eastAsia="Times New Roman" w:hAnsi="Times New Roman" w:cs="Times New Roman"/>
    </w:rPr>
  </w:style>
  <w:style w:type="paragraph" w:customStyle="1" w:styleId="Textbody">
    <w:name w:val="Text body"/>
    <w:basedOn w:val="Standard"/>
    <w:rsid w:val="00811C9C"/>
    <w:pPr>
      <w:spacing w:after="120"/>
    </w:pPr>
  </w:style>
  <w:style w:type="paragraph" w:styleId="af2">
    <w:name w:val="Body Text Indent"/>
    <w:basedOn w:val="a"/>
    <w:link w:val="af3"/>
    <w:uiPriority w:val="99"/>
    <w:semiHidden/>
    <w:unhideWhenUsed/>
    <w:rsid w:val="00034F5B"/>
    <w:pPr>
      <w:spacing w:after="120"/>
      <w:ind w:left="283"/>
    </w:pPr>
  </w:style>
  <w:style w:type="character" w:customStyle="1" w:styleId="af3">
    <w:name w:val="Основной текст с отступом Знак"/>
    <w:basedOn w:val="a0"/>
    <w:link w:val="af2"/>
    <w:uiPriority w:val="99"/>
    <w:semiHidden/>
    <w:rsid w:val="00034F5B"/>
  </w:style>
  <w:style w:type="character" w:styleId="af4">
    <w:name w:val="Hyperlink"/>
    <w:basedOn w:val="a0"/>
    <w:uiPriority w:val="99"/>
    <w:unhideWhenUsed/>
    <w:rsid w:val="00AE0302"/>
    <w:rPr>
      <w:color w:val="0563C1" w:themeColor="hyperlink"/>
      <w:u w:val="single"/>
    </w:rPr>
  </w:style>
  <w:style w:type="paragraph" w:styleId="af5">
    <w:name w:val="header"/>
    <w:basedOn w:val="a"/>
    <w:link w:val="af6"/>
    <w:uiPriority w:val="99"/>
    <w:unhideWhenUsed/>
    <w:rsid w:val="002D231D"/>
    <w:pPr>
      <w:tabs>
        <w:tab w:val="center" w:pos="4677"/>
        <w:tab w:val="right" w:pos="9355"/>
      </w:tabs>
      <w:spacing w:after="0" w:line="240" w:lineRule="auto"/>
    </w:pPr>
  </w:style>
  <w:style w:type="character" w:customStyle="1" w:styleId="af6">
    <w:name w:val="Верхний колонтитул Знак"/>
    <w:basedOn w:val="a0"/>
    <w:link w:val="af5"/>
    <w:uiPriority w:val="99"/>
    <w:rsid w:val="002D231D"/>
  </w:style>
  <w:style w:type="paragraph" w:styleId="af7">
    <w:name w:val="footer"/>
    <w:basedOn w:val="a"/>
    <w:link w:val="af8"/>
    <w:uiPriority w:val="99"/>
    <w:unhideWhenUsed/>
    <w:rsid w:val="002D231D"/>
    <w:pPr>
      <w:tabs>
        <w:tab w:val="center" w:pos="4677"/>
        <w:tab w:val="right" w:pos="9355"/>
      </w:tabs>
      <w:spacing w:after="0" w:line="240" w:lineRule="auto"/>
    </w:pPr>
  </w:style>
  <w:style w:type="character" w:customStyle="1" w:styleId="af8">
    <w:name w:val="Нижний колонтитул Знак"/>
    <w:basedOn w:val="a0"/>
    <w:link w:val="af7"/>
    <w:uiPriority w:val="99"/>
    <w:rsid w:val="002D231D"/>
  </w:style>
  <w:style w:type="character" w:styleId="af9">
    <w:name w:val="page number"/>
    <w:basedOn w:val="a0"/>
    <w:rsid w:val="00DF089F"/>
  </w:style>
  <w:style w:type="paragraph" w:customStyle="1" w:styleId="afa">
    <w:name w:val="Таблица"/>
    <w:basedOn w:val="a"/>
    <w:rsid w:val="00DF089F"/>
    <w:pPr>
      <w:keepNext/>
      <w:spacing w:before="120" w:after="0" w:line="240" w:lineRule="auto"/>
      <w:ind w:firstLine="567"/>
      <w:jc w:val="right"/>
    </w:pPr>
    <w:rPr>
      <w:rFonts w:ascii="Times New Roman" w:eastAsia="Times New Roman" w:hAnsi="Times New Roman" w:cs="Times New Roman"/>
      <w:color w:val="000000"/>
      <w:sz w:val="24"/>
      <w:szCs w:val="20"/>
      <w:lang w:eastAsia="ru-RU"/>
    </w:rPr>
  </w:style>
  <w:style w:type="paragraph" w:customStyle="1" w:styleId="320">
    <w:name w:val="Основной текст с отступом 32"/>
    <w:basedOn w:val="a"/>
    <w:rsid w:val="00FB681B"/>
    <w:pPr>
      <w:spacing w:after="0" w:line="240" w:lineRule="auto"/>
      <w:ind w:firstLine="709"/>
      <w:jc w:val="both"/>
    </w:pPr>
    <w:rPr>
      <w:rFonts w:ascii="Times New Roman" w:eastAsia="Calibri" w:hAnsi="Times New Roman" w:cs="Times New Roman"/>
      <w:sz w:val="24"/>
      <w:szCs w:val="20"/>
      <w:lang w:eastAsia="ru-RU"/>
    </w:rPr>
  </w:style>
  <w:style w:type="character" w:customStyle="1" w:styleId="a4">
    <w:name w:val="Обычный (веб) Знак"/>
    <w:aliases w:val="Обычный (Web)1 Знак,Обычный (веб) Знак1 Знак,Обычный (веб) Знак Знак Знак,Обычный (Web) Знак,Знак Знак Знак,Обычный (веб)1 Знак,Обычный (веб) Знак Знак Знак Знак Знак,Знак Знак Знак Знак Знак Знак Знак,Обычный (Web) Знак Знак Знак"/>
    <w:link w:val="a3"/>
    <w:locked/>
    <w:rsid w:val="009F2F80"/>
    <w:rPr>
      <w:rFonts w:ascii="Times New Roman" w:eastAsia="Times New Roman" w:hAnsi="Times New Roman" w:cs="Times New Roman"/>
      <w:sz w:val="24"/>
      <w:szCs w:val="24"/>
      <w:lang w:eastAsia="ru-RU"/>
    </w:rPr>
  </w:style>
  <w:style w:type="paragraph" w:customStyle="1" w:styleId="ConsPlusNonformat">
    <w:name w:val="ConsPlusNonformat"/>
    <w:rsid w:val="007F2E8B"/>
    <w:pPr>
      <w:widowControl w:val="0"/>
      <w:spacing w:after="0" w:line="240" w:lineRule="auto"/>
    </w:pPr>
    <w:rPr>
      <w:rFonts w:ascii="Courier New" w:eastAsia="Times New Roman" w:hAnsi="Courier New" w:cs="Times New Roman"/>
      <w:sz w:val="20"/>
      <w:szCs w:val="20"/>
      <w:lang w:eastAsia="ru-RU"/>
    </w:rPr>
  </w:style>
  <w:style w:type="paragraph" w:styleId="afb">
    <w:name w:val="caption"/>
    <w:basedOn w:val="a"/>
    <w:next w:val="a"/>
    <w:uiPriority w:val="35"/>
    <w:semiHidden/>
    <w:unhideWhenUsed/>
    <w:qFormat/>
    <w:rsid w:val="00990F34"/>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07096">
      <w:bodyDiv w:val="1"/>
      <w:marLeft w:val="0"/>
      <w:marRight w:val="0"/>
      <w:marTop w:val="0"/>
      <w:marBottom w:val="0"/>
      <w:divBdr>
        <w:top w:val="none" w:sz="0" w:space="0" w:color="auto"/>
        <w:left w:val="none" w:sz="0" w:space="0" w:color="auto"/>
        <w:bottom w:val="none" w:sz="0" w:space="0" w:color="auto"/>
        <w:right w:val="none" w:sz="0" w:space="0" w:color="auto"/>
      </w:divBdr>
      <w:divsChild>
        <w:div w:id="224804607">
          <w:marLeft w:val="0"/>
          <w:marRight w:val="0"/>
          <w:marTop w:val="0"/>
          <w:marBottom w:val="0"/>
          <w:divBdr>
            <w:top w:val="none" w:sz="0" w:space="0" w:color="auto"/>
            <w:left w:val="none" w:sz="0" w:space="0" w:color="auto"/>
            <w:bottom w:val="none" w:sz="0" w:space="0" w:color="auto"/>
            <w:right w:val="none" w:sz="0" w:space="0" w:color="auto"/>
          </w:divBdr>
        </w:div>
        <w:div w:id="1707680857">
          <w:marLeft w:val="0"/>
          <w:marRight w:val="0"/>
          <w:marTop w:val="0"/>
          <w:marBottom w:val="0"/>
          <w:divBdr>
            <w:top w:val="none" w:sz="0" w:space="0" w:color="auto"/>
            <w:left w:val="none" w:sz="0" w:space="0" w:color="auto"/>
            <w:bottom w:val="none" w:sz="0" w:space="0" w:color="auto"/>
            <w:right w:val="none" w:sz="0" w:space="0" w:color="auto"/>
          </w:divBdr>
        </w:div>
        <w:div w:id="2105032918">
          <w:marLeft w:val="0"/>
          <w:marRight w:val="0"/>
          <w:marTop w:val="0"/>
          <w:marBottom w:val="0"/>
          <w:divBdr>
            <w:top w:val="none" w:sz="0" w:space="0" w:color="auto"/>
            <w:left w:val="none" w:sz="0" w:space="0" w:color="auto"/>
            <w:bottom w:val="none" w:sz="0" w:space="0" w:color="auto"/>
            <w:right w:val="none" w:sz="0" w:space="0" w:color="auto"/>
          </w:divBdr>
        </w:div>
        <w:div w:id="1935504787">
          <w:marLeft w:val="0"/>
          <w:marRight w:val="0"/>
          <w:marTop w:val="0"/>
          <w:marBottom w:val="0"/>
          <w:divBdr>
            <w:top w:val="none" w:sz="0" w:space="0" w:color="auto"/>
            <w:left w:val="none" w:sz="0" w:space="0" w:color="auto"/>
            <w:bottom w:val="none" w:sz="0" w:space="0" w:color="auto"/>
            <w:right w:val="none" w:sz="0" w:space="0" w:color="auto"/>
          </w:divBdr>
        </w:div>
        <w:div w:id="678971911">
          <w:marLeft w:val="0"/>
          <w:marRight w:val="0"/>
          <w:marTop w:val="0"/>
          <w:marBottom w:val="0"/>
          <w:divBdr>
            <w:top w:val="none" w:sz="0" w:space="0" w:color="auto"/>
            <w:left w:val="none" w:sz="0" w:space="0" w:color="auto"/>
            <w:bottom w:val="none" w:sz="0" w:space="0" w:color="auto"/>
            <w:right w:val="none" w:sz="0" w:space="0" w:color="auto"/>
          </w:divBdr>
        </w:div>
        <w:div w:id="472018375">
          <w:marLeft w:val="0"/>
          <w:marRight w:val="0"/>
          <w:marTop w:val="0"/>
          <w:marBottom w:val="0"/>
          <w:divBdr>
            <w:top w:val="none" w:sz="0" w:space="0" w:color="auto"/>
            <w:left w:val="none" w:sz="0" w:space="0" w:color="auto"/>
            <w:bottom w:val="none" w:sz="0" w:space="0" w:color="auto"/>
            <w:right w:val="none" w:sz="0" w:space="0" w:color="auto"/>
          </w:divBdr>
        </w:div>
        <w:div w:id="439372359">
          <w:marLeft w:val="0"/>
          <w:marRight w:val="0"/>
          <w:marTop w:val="0"/>
          <w:marBottom w:val="0"/>
          <w:divBdr>
            <w:top w:val="none" w:sz="0" w:space="0" w:color="auto"/>
            <w:left w:val="none" w:sz="0" w:space="0" w:color="auto"/>
            <w:bottom w:val="none" w:sz="0" w:space="0" w:color="auto"/>
            <w:right w:val="none" w:sz="0" w:space="0" w:color="auto"/>
          </w:divBdr>
        </w:div>
        <w:div w:id="487479582">
          <w:marLeft w:val="0"/>
          <w:marRight w:val="0"/>
          <w:marTop w:val="0"/>
          <w:marBottom w:val="0"/>
          <w:divBdr>
            <w:top w:val="none" w:sz="0" w:space="0" w:color="auto"/>
            <w:left w:val="none" w:sz="0" w:space="0" w:color="auto"/>
            <w:bottom w:val="none" w:sz="0" w:space="0" w:color="auto"/>
            <w:right w:val="none" w:sz="0" w:space="0" w:color="auto"/>
          </w:divBdr>
        </w:div>
        <w:div w:id="1986472592">
          <w:marLeft w:val="0"/>
          <w:marRight w:val="0"/>
          <w:marTop w:val="0"/>
          <w:marBottom w:val="0"/>
          <w:divBdr>
            <w:top w:val="none" w:sz="0" w:space="0" w:color="auto"/>
            <w:left w:val="none" w:sz="0" w:space="0" w:color="auto"/>
            <w:bottom w:val="none" w:sz="0" w:space="0" w:color="auto"/>
            <w:right w:val="none" w:sz="0" w:space="0" w:color="auto"/>
          </w:divBdr>
        </w:div>
        <w:div w:id="1782919466">
          <w:marLeft w:val="0"/>
          <w:marRight w:val="0"/>
          <w:marTop w:val="0"/>
          <w:marBottom w:val="0"/>
          <w:divBdr>
            <w:top w:val="none" w:sz="0" w:space="0" w:color="auto"/>
            <w:left w:val="none" w:sz="0" w:space="0" w:color="auto"/>
            <w:bottom w:val="none" w:sz="0" w:space="0" w:color="auto"/>
            <w:right w:val="none" w:sz="0" w:space="0" w:color="auto"/>
          </w:divBdr>
        </w:div>
        <w:div w:id="1037003822">
          <w:marLeft w:val="0"/>
          <w:marRight w:val="0"/>
          <w:marTop w:val="0"/>
          <w:marBottom w:val="0"/>
          <w:divBdr>
            <w:top w:val="none" w:sz="0" w:space="0" w:color="auto"/>
            <w:left w:val="none" w:sz="0" w:space="0" w:color="auto"/>
            <w:bottom w:val="none" w:sz="0" w:space="0" w:color="auto"/>
            <w:right w:val="none" w:sz="0" w:space="0" w:color="auto"/>
          </w:divBdr>
        </w:div>
        <w:div w:id="1205941381">
          <w:marLeft w:val="0"/>
          <w:marRight w:val="0"/>
          <w:marTop w:val="0"/>
          <w:marBottom w:val="0"/>
          <w:divBdr>
            <w:top w:val="none" w:sz="0" w:space="0" w:color="auto"/>
            <w:left w:val="none" w:sz="0" w:space="0" w:color="auto"/>
            <w:bottom w:val="none" w:sz="0" w:space="0" w:color="auto"/>
            <w:right w:val="none" w:sz="0" w:space="0" w:color="auto"/>
          </w:divBdr>
        </w:div>
        <w:div w:id="1868979130">
          <w:marLeft w:val="0"/>
          <w:marRight w:val="0"/>
          <w:marTop w:val="0"/>
          <w:marBottom w:val="0"/>
          <w:divBdr>
            <w:top w:val="none" w:sz="0" w:space="0" w:color="auto"/>
            <w:left w:val="none" w:sz="0" w:space="0" w:color="auto"/>
            <w:bottom w:val="none" w:sz="0" w:space="0" w:color="auto"/>
            <w:right w:val="none" w:sz="0" w:space="0" w:color="auto"/>
          </w:divBdr>
        </w:div>
        <w:div w:id="208155753">
          <w:marLeft w:val="0"/>
          <w:marRight w:val="0"/>
          <w:marTop w:val="0"/>
          <w:marBottom w:val="0"/>
          <w:divBdr>
            <w:top w:val="none" w:sz="0" w:space="0" w:color="auto"/>
            <w:left w:val="none" w:sz="0" w:space="0" w:color="auto"/>
            <w:bottom w:val="none" w:sz="0" w:space="0" w:color="auto"/>
            <w:right w:val="none" w:sz="0" w:space="0" w:color="auto"/>
          </w:divBdr>
        </w:div>
        <w:div w:id="637610139">
          <w:marLeft w:val="0"/>
          <w:marRight w:val="0"/>
          <w:marTop w:val="0"/>
          <w:marBottom w:val="0"/>
          <w:divBdr>
            <w:top w:val="none" w:sz="0" w:space="0" w:color="auto"/>
            <w:left w:val="none" w:sz="0" w:space="0" w:color="auto"/>
            <w:bottom w:val="none" w:sz="0" w:space="0" w:color="auto"/>
            <w:right w:val="none" w:sz="0" w:space="0" w:color="auto"/>
          </w:divBdr>
        </w:div>
        <w:div w:id="1568880388">
          <w:marLeft w:val="0"/>
          <w:marRight w:val="0"/>
          <w:marTop w:val="0"/>
          <w:marBottom w:val="0"/>
          <w:divBdr>
            <w:top w:val="none" w:sz="0" w:space="0" w:color="auto"/>
            <w:left w:val="none" w:sz="0" w:space="0" w:color="auto"/>
            <w:bottom w:val="none" w:sz="0" w:space="0" w:color="auto"/>
            <w:right w:val="none" w:sz="0" w:space="0" w:color="auto"/>
          </w:divBdr>
        </w:div>
        <w:div w:id="686057704">
          <w:marLeft w:val="0"/>
          <w:marRight w:val="0"/>
          <w:marTop w:val="0"/>
          <w:marBottom w:val="0"/>
          <w:divBdr>
            <w:top w:val="none" w:sz="0" w:space="0" w:color="auto"/>
            <w:left w:val="none" w:sz="0" w:space="0" w:color="auto"/>
            <w:bottom w:val="none" w:sz="0" w:space="0" w:color="auto"/>
            <w:right w:val="none" w:sz="0" w:space="0" w:color="auto"/>
          </w:divBdr>
        </w:div>
        <w:div w:id="664357191">
          <w:marLeft w:val="0"/>
          <w:marRight w:val="0"/>
          <w:marTop w:val="0"/>
          <w:marBottom w:val="0"/>
          <w:divBdr>
            <w:top w:val="none" w:sz="0" w:space="0" w:color="auto"/>
            <w:left w:val="none" w:sz="0" w:space="0" w:color="auto"/>
            <w:bottom w:val="none" w:sz="0" w:space="0" w:color="auto"/>
            <w:right w:val="none" w:sz="0" w:space="0" w:color="auto"/>
          </w:divBdr>
        </w:div>
        <w:div w:id="1473711793">
          <w:marLeft w:val="0"/>
          <w:marRight w:val="0"/>
          <w:marTop w:val="0"/>
          <w:marBottom w:val="0"/>
          <w:divBdr>
            <w:top w:val="none" w:sz="0" w:space="0" w:color="auto"/>
            <w:left w:val="none" w:sz="0" w:space="0" w:color="auto"/>
            <w:bottom w:val="none" w:sz="0" w:space="0" w:color="auto"/>
            <w:right w:val="none" w:sz="0" w:space="0" w:color="auto"/>
          </w:divBdr>
        </w:div>
        <w:div w:id="786432327">
          <w:marLeft w:val="0"/>
          <w:marRight w:val="0"/>
          <w:marTop w:val="0"/>
          <w:marBottom w:val="0"/>
          <w:divBdr>
            <w:top w:val="none" w:sz="0" w:space="0" w:color="auto"/>
            <w:left w:val="none" w:sz="0" w:space="0" w:color="auto"/>
            <w:bottom w:val="none" w:sz="0" w:space="0" w:color="auto"/>
            <w:right w:val="none" w:sz="0" w:space="0" w:color="auto"/>
          </w:divBdr>
        </w:div>
        <w:div w:id="71196389">
          <w:marLeft w:val="0"/>
          <w:marRight w:val="0"/>
          <w:marTop w:val="0"/>
          <w:marBottom w:val="0"/>
          <w:divBdr>
            <w:top w:val="none" w:sz="0" w:space="0" w:color="auto"/>
            <w:left w:val="none" w:sz="0" w:space="0" w:color="auto"/>
            <w:bottom w:val="none" w:sz="0" w:space="0" w:color="auto"/>
            <w:right w:val="none" w:sz="0" w:space="0" w:color="auto"/>
          </w:divBdr>
        </w:div>
        <w:div w:id="523053968">
          <w:marLeft w:val="0"/>
          <w:marRight w:val="0"/>
          <w:marTop w:val="0"/>
          <w:marBottom w:val="0"/>
          <w:divBdr>
            <w:top w:val="none" w:sz="0" w:space="0" w:color="auto"/>
            <w:left w:val="none" w:sz="0" w:space="0" w:color="auto"/>
            <w:bottom w:val="none" w:sz="0" w:space="0" w:color="auto"/>
            <w:right w:val="none" w:sz="0" w:space="0" w:color="auto"/>
          </w:divBdr>
        </w:div>
        <w:div w:id="1136295381">
          <w:marLeft w:val="0"/>
          <w:marRight w:val="0"/>
          <w:marTop w:val="0"/>
          <w:marBottom w:val="0"/>
          <w:divBdr>
            <w:top w:val="none" w:sz="0" w:space="0" w:color="auto"/>
            <w:left w:val="none" w:sz="0" w:space="0" w:color="auto"/>
            <w:bottom w:val="none" w:sz="0" w:space="0" w:color="auto"/>
            <w:right w:val="none" w:sz="0" w:space="0" w:color="auto"/>
          </w:divBdr>
        </w:div>
        <w:div w:id="1875262665">
          <w:marLeft w:val="0"/>
          <w:marRight w:val="0"/>
          <w:marTop w:val="0"/>
          <w:marBottom w:val="0"/>
          <w:divBdr>
            <w:top w:val="none" w:sz="0" w:space="0" w:color="auto"/>
            <w:left w:val="none" w:sz="0" w:space="0" w:color="auto"/>
            <w:bottom w:val="none" w:sz="0" w:space="0" w:color="auto"/>
            <w:right w:val="none" w:sz="0" w:space="0" w:color="auto"/>
          </w:divBdr>
        </w:div>
        <w:div w:id="365452422">
          <w:marLeft w:val="0"/>
          <w:marRight w:val="0"/>
          <w:marTop w:val="0"/>
          <w:marBottom w:val="0"/>
          <w:divBdr>
            <w:top w:val="none" w:sz="0" w:space="0" w:color="auto"/>
            <w:left w:val="none" w:sz="0" w:space="0" w:color="auto"/>
            <w:bottom w:val="none" w:sz="0" w:space="0" w:color="auto"/>
            <w:right w:val="none" w:sz="0" w:space="0" w:color="auto"/>
          </w:divBdr>
        </w:div>
        <w:div w:id="541334094">
          <w:marLeft w:val="0"/>
          <w:marRight w:val="0"/>
          <w:marTop w:val="0"/>
          <w:marBottom w:val="0"/>
          <w:divBdr>
            <w:top w:val="none" w:sz="0" w:space="0" w:color="auto"/>
            <w:left w:val="none" w:sz="0" w:space="0" w:color="auto"/>
            <w:bottom w:val="none" w:sz="0" w:space="0" w:color="auto"/>
            <w:right w:val="none" w:sz="0" w:space="0" w:color="auto"/>
          </w:divBdr>
        </w:div>
        <w:div w:id="796877650">
          <w:marLeft w:val="0"/>
          <w:marRight w:val="0"/>
          <w:marTop w:val="0"/>
          <w:marBottom w:val="0"/>
          <w:divBdr>
            <w:top w:val="none" w:sz="0" w:space="0" w:color="auto"/>
            <w:left w:val="none" w:sz="0" w:space="0" w:color="auto"/>
            <w:bottom w:val="none" w:sz="0" w:space="0" w:color="auto"/>
            <w:right w:val="none" w:sz="0" w:space="0" w:color="auto"/>
          </w:divBdr>
        </w:div>
        <w:div w:id="1522545875">
          <w:marLeft w:val="0"/>
          <w:marRight w:val="0"/>
          <w:marTop w:val="0"/>
          <w:marBottom w:val="0"/>
          <w:divBdr>
            <w:top w:val="none" w:sz="0" w:space="0" w:color="auto"/>
            <w:left w:val="none" w:sz="0" w:space="0" w:color="auto"/>
            <w:bottom w:val="none" w:sz="0" w:space="0" w:color="auto"/>
            <w:right w:val="none" w:sz="0" w:space="0" w:color="auto"/>
          </w:divBdr>
        </w:div>
        <w:div w:id="585042362">
          <w:marLeft w:val="0"/>
          <w:marRight w:val="0"/>
          <w:marTop w:val="0"/>
          <w:marBottom w:val="0"/>
          <w:divBdr>
            <w:top w:val="none" w:sz="0" w:space="0" w:color="auto"/>
            <w:left w:val="none" w:sz="0" w:space="0" w:color="auto"/>
            <w:bottom w:val="none" w:sz="0" w:space="0" w:color="auto"/>
            <w:right w:val="none" w:sz="0" w:space="0" w:color="auto"/>
          </w:divBdr>
        </w:div>
        <w:div w:id="743378923">
          <w:marLeft w:val="0"/>
          <w:marRight w:val="0"/>
          <w:marTop w:val="0"/>
          <w:marBottom w:val="0"/>
          <w:divBdr>
            <w:top w:val="none" w:sz="0" w:space="0" w:color="auto"/>
            <w:left w:val="none" w:sz="0" w:space="0" w:color="auto"/>
            <w:bottom w:val="none" w:sz="0" w:space="0" w:color="auto"/>
            <w:right w:val="none" w:sz="0" w:space="0" w:color="auto"/>
          </w:divBdr>
        </w:div>
        <w:div w:id="776293995">
          <w:marLeft w:val="0"/>
          <w:marRight w:val="0"/>
          <w:marTop w:val="0"/>
          <w:marBottom w:val="0"/>
          <w:divBdr>
            <w:top w:val="none" w:sz="0" w:space="0" w:color="auto"/>
            <w:left w:val="none" w:sz="0" w:space="0" w:color="auto"/>
            <w:bottom w:val="none" w:sz="0" w:space="0" w:color="auto"/>
            <w:right w:val="none" w:sz="0" w:space="0" w:color="auto"/>
          </w:divBdr>
        </w:div>
        <w:div w:id="1797020914">
          <w:marLeft w:val="0"/>
          <w:marRight w:val="0"/>
          <w:marTop w:val="0"/>
          <w:marBottom w:val="0"/>
          <w:divBdr>
            <w:top w:val="none" w:sz="0" w:space="0" w:color="auto"/>
            <w:left w:val="none" w:sz="0" w:space="0" w:color="auto"/>
            <w:bottom w:val="none" w:sz="0" w:space="0" w:color="auto"/>
            <w:right w:val="none" w:sz="0" w:space="0" w:color="auto"/>
          </w:divBdr>
        </w:div>
        <w:div w:id="1190139512">
          <w:marLeft w:val="0"/>
          <w:marRight w:val="0"/>
          <w:marTop w:val="0"/>
          <w:marBottom w:val="0"/>
          <w:divBdr>
            <w:top w:val="none" w:sz="0" w:space="0" w:color="auto"/>
            <w:left w:val="none" w:sz="0" w:space="0" w:color="auto"/>
            <w:bottom w:val="none" w:sz="0" w:space="0" w:color="auto"/>
            <w:right w:val="none" w:sz="0" w:space="0" w:color="auto"/>
          </w:divBdr>
        </w:div>
        <w:div w:id="2084378081">
          <w:marLeft w:val="0"/>
          <w:marRight w:val="0"/>
          <w:marTop w:val="0"/>
          <w:marBottom w:val="0"/>
          <w:divBdr>
            <w:top w:val="none" w:sz="0" w:space="0" w:color="auto"/>
            <w:left w:val="none" w:sz="0" w:space="0" w:color="auto"/>
            <w:bottom w:val="none" w:sz="0" w:space="0" w:color="auto"/>
            <w:right w:val="none" w:sz="0" w:space="0" w:color="auto"/>
          </w:divBdr>
        </w:div>
        <w:div w:id="1474251521">
          <w:marLeft w:val="0"/>
          <w:marRight w:val="0"/>
          <w:marTop w:val="0"/>
          <w:marBottom w:val="0"/>
          <w:divBdr>
            <w:top w:val="none" w:sz="0" w:space="0" w:color="auto"/>
            <w:left w:val="none" w:sz="0" w:space="0" w:color="auto"/>
            <w:bottom w:val="none" w:sz="0" w:space="0" w:color="auto"/>
            <w:right w:val="none" w:sz="0" w:space="0" w:color="auto"/>
          </w:divBdr>
        </w:div>
        <w:div w:id="112752245">
          <w:marLeft w:val="0"/>
          <w:marRight w:val="0"/>
          <w:marTop w:val="0"/>
          <w:marBottom w:val="0"/>
          <w:divBdr>
            <w:top w:val="none" w:sz="0" w:space="0" w:color="auto"/>
            <w:left w:val="none" w:sz="0" w:space="0" w:color="auto"/>
            <w:bottom w:val="none" w:sz="0" w:space="0" w:color="auto"/>
            <w:right w:val="none" w:sz="0" w:space="0" w:color="auto"/>
          </w:divBdr>
        </w:div>
      </w:divsChild>
    </w:div>
    <w:div w:id="130485152">
      <w:bodyDiv w:val="1"/>
      <w:marLeft w:val="0"/>
      <w:marRight w:val="0"/>
      <w:marTop w:val="0"/>
      <w:marBottom w:val="0"/>
      <w:divBdr>
        <w:top w:val="none" w:sz="0" w:space="0" w:color="auto"/>
        <w:left w:val="none" w:sz="0" w:space="0" w:color="auto"/>
        <w:bottom w:val="none" w:sz="0" w:space="0" w:color="auto"/>
        <w:right w:val="none" w:sz="0" w:space="0" w:color="auto"/>
      </w:divBdr>
    </w:div>
    <w:div w:id="225603368">
      <w:bodyDiv w:val="1"/>
      <w:marLeft w:val="0"/>
      <w:marRight w:val="0"/>
      <w:marTop w:val="0"/>
      <w:marBottom w:val="0"/>
      <w:divBdr>
        <w:top w:val="none" w:sz="0" w:space="0" w:color="auto"/>
        <w:left w:val="none" w:sz="0" w:space="0" w:color="auto"/>
        <w:bottom w:val="none" w:sz="0" w:space="0" w:color="auto"/>
        <w:right w:val="none" w:sz="0" w:space="0" w:color="auto"/>
      </w:divBdr>
    </w:div>
    <w:div w:id="233584208">
      <w:bodyDiv w:val="1"/>
      <w:marLeft w:val="0"/>
      <w:marRight w:val="0"/>
      <w:marTop w:val="0"/>
      <w:marBottom w:val="0"/>
      <w:divBdr>
        <w:top w:val="none" w:sz="0" w:space="0" w:color="auto"/>
        <w:left w:val="none" w:sz="0" w:space="0" w:color="auto"/>
        <w:bottom w:val="none" w:sz="0" w:space="0" w:color="auto"/>
        <w:right w:val="none" w:sz="0" w:space="0" w:color="auto"/>
      </w:divBdr>
    </w:div>
    <w:div w:id="279459241">
      <w:bodyDiv w:val="1"/>
      <w:marLeft w:val="0"/>
      <w:marRight w:val="0"/>
      <w:marTop w:val="0"/>
      <w:marBottom w:val="0"/>
      <w:divBdr>
        <w:top w:val="none" w:sz="0" w:space="0" w:color="auto"/>
        <w:left w:val="none" w:sz="0" w:space="0" w:color="auto"/>
        <w:bottom w:val="none" w:sz="0" w:space="0" w:color="auto"/>
        <w:right w:val="none" w:sz="0" w:space="0" w:color="auto"/>
      </w:divBdr>
    </w:div>
    <w:div w:id="331565609">
      <w:bodyDiv w:val="1"/>
      <w:marLeft w:val="0"/>
      <w:marRight w:val="0"/>
      <w:marTop w:val="0"/>
      <w:marBottom w:val="0"/>
      <w:divBdr>
        <w:top w:val="none" w:sz="0" w:space="0" w:color="auto"/>
        <w:left w:val="none" w:sz="0" w:space="0" w:color="auto"/>
        <w:bottom w:val="none" w:sz="0" w:space="0" w:color="auto"/>
        <w:right w:val="none" w:sz="0" w:space="0" w:color="auto"/>
      </w:divBdr>
    </w:div>
    <w:div w:id="408423582">
      <w:bodyDiv w:val="1"/>
      <w:marLeft w:val="0"/>
      <w:marRight w:val="0"/>
      <w:marTop w:val="0"/>
      <w:marBottom w:val="0"/>
      <w:divBdr>
        <w:top w:val="none" w:sz="0" w:space="0" w:color="auto"/>
        <w:left w:val="none" w:sz="0" w:space="0" w:color="auto"/>
        <w:bottom w:val="none" w:sz="0" w:space="0" w:color="auto"/>
        <w:right w:val="none" w:sz="0" w:space="0" w:color="auto"/>
      </w:divBdr>
    </w:div>
    <w:div w:id="548686057">
      <w:bodyDiv w:val="1"/>
      <w:marLeft w:val="0"/>
      <w:marRight w:val="0"/>
      <w:marTop w:val="0"/>
      <w:marBottom w:val="0"/>
      <w:divBdr>
        <w:top w:val="none" w:sz="0" w:space="0" w:color="auto"/>
        <w:left w:val="none" w:sz="0" w:space="0" w:color="auto"/>
        <w:bottom w:val="none" w:sz="0" w:space="0" w:color="auto"/>
        <w:right w:val="none" w:sz="0" w:space="0" w:color="auto"/>
      </w:divBdr>
    </w:div>
    <w:div w:id="554321560">
      <w:bodyDiv w:val="1"/>
      <w:marLeft w:val="0"/>
      <w:marRight w:val="0"/>
      <w:marTop w:val="0"/>
      <w:marBottom w:val="0"/>
      <w:divBdr>
        <w:top w:val="none" w:sz="0" w:space="0" w:color="auto"/>
        <w:left w:val="none" w:sz="0" w:space="0" w:color="auto"/>
        <w:bottom w:val="none" w:sz="0" w:space="0" w:color="auto"/>
        <w:right w:val="none" w:sz="0" w:space="0" w:color="auto"/>
      </w:divBdr>
    </w:div>
    <w:div w:id="689183708">
      <w:bodyDiv w:val="1"/>
      <w:marLeft w:val="0"/>
      <w:marRight w:val="0"/>
      <w:marTop w:val="0"/>
      <w:marBottom w:val="0"/>
      <w:divBdr>
        <w:top w:val="none" w:sz="0" w:space="0" w:color="auto"/>
        <w:left w:val="none" w:sz="0" w:space="0" w:color="auto"/>
        <w:bottom w:val="none" w:sz="0" w:space="0" w:color="auto"/>
        <w:right w:val="none" w:sz="0" w:space="0" w:color="auto"/>
      </w:divBdr>
    </w:div>
    <w:div w:id="691229473">
      <w:bodyDiv w:val="1"/>
      <w:marLeft w:val="0"/>
      <w:marRight w:val="0"/>
      <w:marTop w:val="0"/>
      <w:marBottom w:val="0"/>
      <w:divBdr>
        <w:top w:val="none" w:sz="0" w:space="0" w:color="auto"/>
        <w:left w:val="none" w:sz="0" w:space="0" w:color="auto"/>
        <w:bottom w:val="none" w:sz="0" w:space="0" w:color="auto"/>
        <w:right w:val="none" w:sz="0" w:space="0" w:color="auto"/>
      </w:divBdr>
    </w:div>
    <w:div w:id="805313477">
      <w:bodyDiv w:val="1"/>
      <w:marLeft w:val="0"/>
      <w:marRight w:val="0"/>
      <w:marTop w:val="0"/>
      <w:marBottom w:val="0"/>
      <w:divBdr>
        <w:top w:val="none" w:sz="0" w:space="0" w:color="auto"/>
        <w:left w:val="none" w:sz="0" w:space="0" w:color="auto"/>
        <w:bottom w:val="none" w:sz="0" w:space="0" w:color="auto"/>
        <w:right w:val="none" w:sz="0" w:space="0" w:color="auto"/>
      </w:divBdr>
    </w:div>
    <w:div w:id="924652616">
      <w:bodyDiv w:val="1"/>
      <w:marLeft w:val="0"/>
      <w:marRight w:val="0"/>
      <w:marTop w:val="0"/>
      <w:marBottom w:val="0"/>
      <w:divBdr>
        <w:top w:val="none" w:sz="0" w:space="0" w:color="auto"/>
        <w:left w:val="none" w:sz="0" w:space="0" w:color="auto"/>
        <w:bottom w:val="none" w:sz="0" w:space="0" w:color="auto"/>
        <w:right w:val="none" w:sz="0" w:space="0" w:color="auto"/>
      </w:divBdr>
    </w:div>
    <w:div w:id="969943822">
      <w:bodyDiv w:val="1"/>
      <w:marLeft w:val="0"/>
      <w:marRight w:val="0"/>
      <w:marTop w:val="0"/>
      <w:marBottom w:val="0"/>
      <w:divBdr>
        <w:top w:val="none" w:sz="0" w:space="0" w:color="auto"/>
        <w:left w:val="none" w:sz="0" w:space="0" w:color="auto"/>
        <w:bottom w:val="none" w:sz="0" w:space="0" w:color="auto"/>
        <w:right w:val="none" w:sz="0" w:space="0" w:color="auto"/>
      </w:divBdr>
    </w:div>
    <w:div w:id="1064376632">
      <w:bodyDiv w:val="1"/>
      <w:marLeft w:val="0"/>
      <w:marRight w:val="0"/>
      <w:marTop w:val="0"/>
      <w:marBottom w:val="0"/>
      <w:divBdr>
        <w:top w:val="none" w:sz="0" w:space="0" w:color="auto"/>
        <w:left w:val="none" w:sz="0" w:space="0" w:color="auto"/>
        <w:bottom w:val="none" w:sz="0" w:space="0" w:color="auto"/>
        <w:right w:val="none" w:sz="0" w:space="0" w:color="auto"/>
      </w:divBdr>
    </w:div>
    <w:div w:id="1135634150">
      <w:bodyDiv w:val="1"/>
      <w:marLeft w:val="0"/>
      <w:marRight w:val="0"/>
      <w:marTop w:val="0"/>
      <w:marBottom w:val="0"/>
      <w:divBdr>
        <w:top w:val="none" w:sz="0" w:space="0" w:color="auto"/>
        <w:left w:val="none" w:sz="0" w:space="0" w:color="auto"/>
        <w:bottom w:val="none" w:sz="0" w:space="0" w:color="auto"/>
        <w:right w:val="none" w:sz="0" w:space="0" w:color="auto"/>
      </w:divBdr>
    </w:div>
    <w:div w:id="1184174047">
      <w:bodyDiv w:val="1"/>
      <w:marLeft w:val="0"/>
      <w:marRight w:val="0"/>
      <w:marTop w:val="0"/>
      <w:marBottom w:val="0"/>
      <w:divBdr>
        <w:top w:val="none" w:sz="0" w:space="0" w:color="auto"/>
        <w:left w:val="none" w:sz="0" w:space="0" w:color="auto"/>
        <w:bottom w:val="none" w:sz="0" w:space="0" w:color="auto"/>
        <w:right w:val="none" w:sz="0" w:space="0" w:color="auto"/>
      </w:divBdr>
    </w:div>
    <w:div w:id="1237784284">
      <w:bodyDiv w:val="1"/>
      <w:marLeft w:val="0"/>
      <w:marRight w:val="0"/>
      <w:marTop w:val="0"/>
      <w:marBottom w:val="0"/>
      <w:divBdr>
        <w:top w:val="none" w:sz="0" w:space="0" w:color="auto"/>
        <w:left w:val="none" w:sz="0" w:space="0" w:color="auto"/>
        <w:bottom w:val="none" w:sz="0" w:space="0" w:color="auto"/>
        <w:right w:val="none" w:sz="0" w:space="0" w:color="auto"/>
      </w:divBdr>
    </w:div>
    <w:div w:id="1416973367">
      <w:bodyDiv w:val="1"/>
      <w:marLeft w:val="0"/>
      <w:marRight w:val="0"/>
      <w:marTop w:val="0"/>
      <w:marBottom w:val="0"/>
      <w:divBdr>
        <w:top w:val="none" w:sz="0" w:space="0" w:color="auto"/>
        <w:left w:val="none" w:sz="0" w:space="0" w:color="auto"/>
        <w:bottom w:val="none" w:sz="0" w:space="0" w:color="auto"/>
        <w:right w:val="none" w:sz="0" w:space="0" w:color="auto"/>
      </w:divBdr>
    </w:div>
    <w:div w:id="1705788771">
      <w:bodyDiv w:val="1"/>
      <w:marLeft w:val="0"/>
      <w:marRight w:val="0"/>
      <w:marTop w:val="0"/>
      <w:marBottom w:val="0"/>
      <w:divBdr>
        <w:top w:val="none" w:sz="0" w:space="0" w:color="auto"/>
        <w:left w:val="none" w:sz="0" w:space="0" w:color="auto"/>
        <w:bottom w:val="none" w:sz="0" w:space="0" w:color="auto"/>
        <w:right w:val="none" w:sz="0" w:space="0" w:color="auto"/>
      </w:divBdr>
    </w:div>
    <w:div w:id="1872723188">
      <w:bodyDiv w:val="1"/>
      <w:marLeft w:val="0"/>
      <w:marRight w:val="0"/>
      <w:marTop w:val="0"/>
      <w:marBottom w:val="0"/>
      <w:divBdr>
        <w:top w:val="none" w:sz="0" w:space="0" w:color="auto"/>
        <w:left w:val="none" w:sz="0" w:space="0" w:color="auto"/>
        <w:bottom w:val="none" w:sz="0" w:space="0" w:color="auto"/>
        <w:right w:val="none" w:sz="0" w:space="0" w:color="auto"/>
      </w:divBdr>
    </w:div>
    <w:div w:id="1910075967">
      <w:bodyDiv w:val="1"/>
      <w:marLeft w:val="0"/>
      <w:marRight w:val="0"/>
      <w:marTop w:val="0"/>
      <w:marBottom w:val="0"/>
      <w:divBdr>
        <w:top w:val="none" w:sz="0" w:space="0" w:color="auto"/>
        <w:left w:val="none" w:sz="0" w:space="0" w:color="auto"/>
        <w:bottom w:val="none" w:sz="0" w:space="0" w:color="auto"/>
        <w:right w:val="none" w:sz="0" w:space="0" w:color="auto"/>
      </w:divBdr>
    </w:div>
    <w:div w:id="197178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chart" Target="charts/chart19.xml"/><Relationship Id="rId3" Type="http://schemas.openxmlformats.org/officeDocument/2006/relationships/styles" Target="styles.xml"/><Relationship Id="rId21" Type="http://schemas.openxmlformats.org/officeDocument/2006/relationships/chart" Target="charts/chart14.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chart" Target="charts/chart18.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chart" Target="charts/chart13.xml"/><Relationship Id="rId29" Type="http://schemas.openxmlformats.org/officeDocument/2006/relationships/chart" Target="charts/chart2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chart" Target="charts/chart17.xm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6.xml"/><Relationship Id="rId28" Type="http://schemas.openxmlformats.org/officeDocument/2006/relationships/hyperlink" Target="https://pandia.ru/text/category/zhilishno_kommunalmznie_hozyajstva/" TargetMode="External"/><Relationship Id="rId10" Type="http://schemas.openxmlformats.org/officeDocument/2006/relationships/chart" Target="charts/chart3.xml"/><Relationship Id="rId19" Type="http://schemas.openxmlformats.org/officeDocument/2006/relationships/chart" Target="charts/chart12.xm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chart" Target="charts/chart15.xml"/><Relationship Id="rId27" Type="http://schemas.openxmlformats.org/officeDocument/2006/relationships/hyperlink" Target="https://pandia.ru/text/category/organi_mestnogo_samoupravleniya/" TargetMode="External"/><Relationship Id="rId30" Type="http://schemas.openxmlformats.org/officeDocument/2006/relationships/chart" Target="charts/chart21.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_____Microsoft_Excel1.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_____Microsoft_Excel10.xlsx"/><Relationship Id="rId1" Type="http://schemas.openxmlformats.org/officeDocument/2006/relationships/themeOverride" Target="../theme/themeOverride10.xml"/></Relationships>
</file>

<file path=word/charts/_rels/chart11.xml.rels><?xml version="1.0" encoding="UTF-8" standalone="yes"?>
<Relationships xmlns="http://schemas.openxmlformats.org/package/2006/relationships"><Relationship Id="rId2" Type="http://schemas.openxmlformats.org/officeDocument/2006/relationships/package" Target="../embeddings/_____Microsoft_Excel11.xlsx"/><Relationship Id="rId1" Type="http://schemas.openxmlformats.org/officeDocument/2006/relationships/themeOverride" Target="../theme/themeOverride11.xml"/></Relationships>
</file>

<file path=word/charts/_rels/chart12.xml.rels><?xml version="1.0" encoding="UTF-8" standalone="yes"?>
<Relationships xmlns="http://schemas.openxmlformats.org/package/2006/relationships"><Relationship Id="rId2" Type="http://schemas.openxmlformats.org/officeDocument/2006/relationships/package" Target="../embeddings/_____Microsoft_Excel12.xlsx"/><Relationship Id="rId1" Type="http://schemas.openxmlformats.org/officeDocument/2006/relationships/themeOverride" Target="../theme/themeOverride12.xml"/></Relationships>
</file>

<file path=word/charts/_rels/chart13.xml.rels><?xml version="1.0" encoding="UTF-8" standalone="yes"?>
<Relationships xmlns="http://schemas.openxmlformats.org/package/2006/relationships"><Relationship Id="rId2" Type="http://schemas.openxmlformats.org/officeDocument/2006/relationships/package" Target="../embeddings/_____Microsoft_Excel13.xlsx"/><Relationship Id="rId1" Type="http://schemas.openxmlformats.org/officeDocument/2006/relationships/themeOverride" Target="../theme/themeOverride13.xml"/></Relationships>
</file>

<file path=word/charts/_rels/chart14.xml.rels><?xml version="1.0" encoding="UTF-8" standalone="yes"?>
<Relationships xmlns="http://schemas.openxmlformats.org/package/2006/relationships"><Relationship Id="rId2" Type="http://schemas.openxmlformats.org/officeDocument/2006/relationships/package" Target="../embeddings/_____Microsoft_Excel14.xlsx"/><Relationship Id="rId1" Type="http://schemas.openxmlformats.org/officeDocument/2006/relationships/themeOverride" Target="../theme/themeOverride14.xml"/></Relationships>
</file>

<file path=word/charts/_rels/chart15.xml.rels><?xml version="1.0" encoding="UTF-8" standalone="yes"?>
<Relationships xmlns="http://schemas.openxmlformats.org/package/2006/relationships"><Relationship Id="rId2" Type="http://schemas.openxmlformats.org/officeDocument/2006/relationships/package" Target="../embeddings/_____Microsoft_Excel15.xlsx"/><Relationship Id="rId1" Type="http://schemas.openxmlformats.org/officeDocument/2006/relationships/themeOverride" Target="../theme/themeOverride15.xml"/></Relationships>
</file>

<file path=word/charts/_rels/chart16.xml.rels><?xml version="1.0" encoding="UTF-8" standalone="yes"?>
<Relationships xmlns="http://schemas.openxmlformats.org/package/2006/relationships"><Relationship Id="rId2" Type="http://schemas.openxmlformats.org/officeDocument/2006/relationships/package" Target="../embeddings/_____Microsoft_Excel16.xlsx"/><Relationship Id="rId1" Type="http://schemas.openxmlformats.org/officeDocument/2006/relationships/themeOverride" Target="../theme/themeOverride16.xml"/></Relationships>
</file>

<file path=word/charts/_rels/chart17.xml.rels><?xml version="1.0" encoding="UTF-8" standalone="yes"?>
<Relationships xmlns="http://schemas.openxmlformats.org/package/2006/relationships"><Relationship Id="rId2" Type="http://schemas.openxmlformats.org/officeDocument/2006/relationships/package" Target="../embeddings/_____Microsoft_Excel17.xlsx"/><Relationship Id="rId1" Type="http://schemas.openxmlformats.org/officeDocument/2006/relationships/themeOverride" Target="../theme/themeOverride17.xml"/></Relationships>
</file>

<file path=word/charts/_rels/chart18.xml.rels><?xml version="1.0" encoding="UTF-8" standalone="yes"?>
<Relationships xmlns="http://schemas.openxmlformats.org/package/2006/relationships"><Relationship Id="rId3" Type="http://schemas.openxmlformats.org/officeDocument/2006/relationships/package" Target="../embeddings/_____Microsoft_Excel18.xlsx"/><Relationship Id="rId2" Type="http://schemas.microsoft.com/office/2011/relationships/chartColorStyle" Target="colors8.xml"/><Relationship Id="rId1" Type="http://schemas.microsoft.com/office/2011/relationships/chartStyle" Target="style8.xml"/></Relationships>
</file>

<file path=word/charts/_rels/chart19.xml.rels><?xml version="1.0" encoding="UTF-8" standalone="yes"?>
<Relationships xmlns="http://schemas.openxmlformats.org/package/2006/relationships"><Relationship Id="rId3" Type="http://schemas.openxmlformats.org/officeDocument/2006/relationships/package" Target="../embeddings/_____Microsoft_Excel19.xlsx"/><Relationship Id="rId2" Type="http://schemas.microsoft.com/office/2011/relationships/chartColorStyle" Target="colors9.xml"/><Relationship Id="rId1" Type="http://schemas.microsoft.com/office/2011/relationships/chartStyle" Target="style9.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_____Microsoft_Excel2.xlsx"/></Relationships>
</file>

<file path=word/charts/_rels/chart20.xml.rels><?xml version="1.0" encoding="UTF-8" standalone="yes"?>
<Relationships xmlns="http://schemas.openxmlformats.org/package/2006/relationships"><Relationship Id="rId3" Type="http://schemas.openxmlformats.org/officeDocument/2006/relationships/package" Target="../embeddings/_____Microsoft_Excel20.xlsx"/><Relationship Id="rId2" Type="http://schemas.microsoft.com/office/2011/relationships/chartColorStyle" Target="colors10.xml"/><Relationship Id="rId1" Type="http://schemas.microsoft.com/office/2011/relationships/chartStyle" Target="style10.xml"/></Relationships>
</file>

<file path=word/charts/_rels/chart21.xml.rels><?xml version="1.0" encoding="UTF-8" standalone="yes"?>
<Relationships xmlns="http://schemas.openxmlformats.org/package/2006/relationships"><Relationship Id="rId3" Type="http://schemas.openxmlformats.org/officeDocument/2006/relationships/package" Target="../embeddings/_____Microsoft_Excel21.xlsx"/><Relationship Id="rId2" Type="http://schemas.microsoft.com/office/2011/relationships/chartColorStyle" Target="colors11.xml"/><Relationship Id="rId1" Type="http://schemas.microsoft.com/office/2011/relationships/chartStyle" Target="style11.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package" Target="../embeddings/_____Microsoft_Excel3.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4.xml"/><Relationship Id="rId1" Type="http://schemas.microsoft.com/office/2011/relationships/chartStyle" Target="style4.xml"/><Relationship Id="rId4" Type="http://schemas.openxmlformats.org/officeDocument/2006/relationships/package" Target="../embeddings/_____Microsoft_Excel4.xlsx"/></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5.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package" Target="../embeddings/_____Microsoft_Excel5.xlsx"/></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6.xml"/><Relationship Id="rId2" Type="http://schemas.microsoft.com/office/2011/relationships/chartColorStyle" Target="colors6.xml"/><Relationship Id="rId1" Type="http://schemas.microsoft.com/office/2011/relationships/chartStyle" Target="style6.xml"/><Relationship Id="rId4" Type="http://schemas.openxmlformats.org/officeDocument/2006/relationships/package" Target="../embeddings/_____Microsoft_Excel6.xlsx"/></Relationships>
</file>

<file path=word/charts/_rels/chart7.xml.rels><?xml version="1.0" encoding="UTF-8" standalone="yes"?>
<Relationships xmlns="http://schemas.openxmlformats.org/package/2006/relationships"><Relationship Id="rId3" Type="http://schemas.openxmlformats.org/officeDocument/2006/relationships/themeOverride" Target="../theme/themeOverride7.xml"/><Relationship Id="rId2" Type="http://schemas.microsoft.com/office/2011/relationships/chartColorStyle" Target="colors7.xml"/><Relationship Id="rId1" Type="http://schemas.microsoft.com/office/2011/relationships/chartStyle" Target="style7.xml"/><Relationship Id="rId4" Type="http://schemas.openxmlformats.org/officeDocument/2006/relationships/package" Target="../embeddings/_____Microsoft_Excel7.xlsx"/></Relationships>
</file>

<file path=word/charts/_rels/chart8.xml.rels><?xml version="1.0" encoding="UTF-8" standalone="yes"?>
<Relationships xmlns="http://schemas.openxmlformats.org/package/2006/relationships"><Relationship Id="rId2" Type="http://schemas.openxmlformats.org/officeDocument/2006/relationships/package" Target="../embeddings/_____Microsoft_Excel8.xlsx"/><Relationship Id="rId1" Type="http://schemas.openxmlformats.org/officeDocument/2006/relationships/themeOverride" Target="../theme/themeOverride8.xml"/></Relationships>
</file>

<file path=word/charts/_rels/chart9.xml.rels><?xml version="1.0" encoding="UTF-8" standalone="yes"?>
<Relationships xmlns="http://schemas.openxmlformats.org/package/2006/relationships"><Relationship Id="rId2" Type="http://schemas.openxmlformats.org/officeDocument/2006/relationships/package" Target="../embeddings/_____Microsoft_Excel9.xlsx"/><Relationship Id="rId1" Type="http://schemas.openxmlformats.org/officeDocument/2006/relationships/themeOverride" Target="../theme/themeOverride9.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r>
              <a:rPr lang="ru-RU" sz="1100" b="1">
                <a:solidFill>
                  <a:sysClr val="windowText" lastClr="000000"/>
                </a:solidFill>
              </a:rPr>
              <a:t>Диаграмма. Доходы бюджета за 2020 год (%)</a:t>
            </a:r>
          </a:p>
        </c:rich>
      </c:tx>
      <c:layout>
        <c:manualLayout>
          <c:xMode val="edge"/>
          <c:yMode val="edge"/>
          <c:x val="0.17020444283545016"/>
          <c:y val="5.0592280616085783E-2"/>
        </c:manualLayout>
      </c:layout>
      <c:overlay val="0"/>
      <c:spPr>
        <a:noFill/>
        <a:ln>
          <a:noFill/>
        </a:ln>
        <a:effectLst/>
      </c:spPr>
      <c:txPr>
        <a:bodyPr rot="0" spcFirstLastPara="1" vertOverflow="ellipsis" vert="horz" wrap="square" anchor="ctr" anchorCtr="1"/>
        <a:lstStyle/>
        <a:p>
          <a:pPr>
            <a:defRPr sz="1100" b="1" i="0" u="none" strike="noStrike" kern="1200" spc="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4.9572212564338546E-2"/>
          <c:y val="0.16315183413744369"/>
          <c:w val="0.52518117053550128"/>
          <c:h val="0.71645495241476775"/>
        </c:manualLayout>
      </c:layout>
      <c:doughnut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Lbls>
            <c:dLbl>
              <c:idx val="0"/>
              <c:layout>
                <c:manualLayout>
                  <c:x val="8.088352851832608E-3"/>
                  <c:y val="-1.4612674788021458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2.543050614866035E-2"/>
                  <c:y val="-3.4872740632946958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436360227698811E-2"/>
                  <c:y val="2.07353258561512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100351092477079E-4"/>
                  <c:y val="-1.73445560684224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3852302553089935E-2"/>
                  <c:y val="-8.6200630756699172E-3"/>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5486757337151037E-3"/>
                  <c:y val="-3.026295453121410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462964856665606E-2"/>
                  <c:y val="-6.662767949762246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Лист1!$A$2:$A$9</c:f>
              <c:strCache>
                <c:ptCount val="3"/>
                <c:pt idx="0">
                  <c:v>Налоговые поступления</c:v>
                </c:pt>
                <c:pt idx="1">
                  <c:v>Неналоговые поспупления</c:v>
                </c:pt>
                <c:pt idx="2">
                  <c:v>Безвозмездные поступления</c:v>
                </c:pt>
              </c:strCache>
            </c:strRef>
          </c:cat>
          <c:val>
            <c:numRef>
              <c:f>Лист1!$B$2:$B$9</c:f>
              <c:numCache>
                <c:formatCode>General</c:formatCode>
                <c:ptCount val="8"/>
                <c:pt idx="0">
                  <c:v>12.45</c:v>
                </c:pt>
                <c:pt idx="1">
                  <c:v>2.5</c:v>
                </c:pt>
                <c:pt idx="2">
                  <c:v>85.05</c:v>
                </c:pt>
              </c:numCache>
            </c:numRef>
          </c:val>
        </c:ser>
        <c:dLbls>
          <c:showLegendKey val="0"/>
          <c:showVal val="0"/>
          <c:showCatName val="0"/>
          <c:showSerName val="0"/>
          <c:showPercent val="0"/>
          <c:showBubbleSize val="0"/>
          <c:showLeaderLines val="1"/>
        </c:dLbls>
        <c:firstSliceAng val="0"/>
        <c:holeSize val="50"/>
      </c:doughnutChart>
      <c:spPr>
        <a:noFill/>
        <a:ln>
          <a:noFill/>
        </a:ln>
        <a:effectLst/>
      </c:spPr>
    </c:plotArea>
    <c:legend>
      <c:legendPos val="r"/>
      <c:legendEntry>
        <c:idx val="3"/>
        <c:delete val="1"/>
      </c:legendEntry>
      <c:legendEntry>
        <c:idx val="4"/>
        <c:delete val="1"/>
      </c:legendEntry>
      <c:legendEntry>
        <c:idx val="5"/>
        <c:delete val="1"/>
      </c:legendEntry>
      <c:legendEntry>
        <c:idx val="6"/>
        <c:delete val="1"/>
      </c:legendEntry>
      <c:legendEntry>
        <c:idx val="7"/>
        <c:delete val="1"/>
      </c:legendEntry>
      <c:layout>
        <c:manualLayout>
          <c:xMode val="edge"/>
          <c:yMode val="edge"/>
          <c:x val="0.63398457376735939"/>
          <c:y val="0.29604305275794013"/>
          <c:w val="0.35068975573455619"/>
          <c:h val="0.54274552890191052"/>
        </c:manualLayout>
      </c:layout>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26"/>
      <c:hPercent val="41"/>
      <c:rotY val="26"/>
      <c:depthPercent val="100"/>
      <c:rAngAx val="1"/>
    </c:view3D>
    <c:floor>
      <c:thickness val="0"/>
      <c:spPr>
        <a:solidFill>
          <a:srgbClr val="C0C0C0"/>
        </a:solidFill>
        <a:ln w="3175">
          <a:solidFill>
            <a:srgbClr val="000000"/>
          </a:solidFill>
          <a:prstDash val="solid"/>
        </a:ln>
      </c:spPr>
    </c:floor>
    <c:sideWall>
      <c:thickness val="0"/>
      <c:spPr>
        <a:noFill/>
        <a:ln w="25400">
          <a:noFill/>
        </a:ln>
      </c:spPr>
    </c:sideWall>
    <c:backWall>
      <c:thickness val="0"/>
      <c:spPr>
        <a:noFill/>
        <a:ln w="25400">
          <a:noFill/>
        </a:ln>
      </c:spPr>
    </c:backWall>
    <c:plotArea>
      <c:layout>
        <c:manualLayout>
          <c:layoutTarget val="inner"/>
          <c:xMode val="edge"/>
          <c:yMode val="edge"/>
          <c:x val="1.9017432646592711E-2"/>
          <c:y val="0.04"/>
          <c:w val="0.78129952456418383"/>
          <c:h val="0.80888888888888888"/>
        </c:manualLayout>
      </c:layout>
      <c:bar3DChart>
        <c:barDir val="col"/>
        <c:grouping val="clustered"/>
        <c:varyColors val="0"/>
        <c:ser>
          <c:idx val="0"/>
          <c:order val="0"/>
          <c:tx>
            <c:strRef>
              <c:f>Sheet1!$A$2</c:f>
              <c:strCache>
                <c:ptCount val="1"/>
                <c:pt idx="0">
                  <c:v>% собираемости</c:v>
                </c:pt>
              </c:strCache>
            </c:strRef>
          </c:tx>
          <c:spPr>
            <a:solidFill>
              <a:srgbClr val="00B050"/>
            </a:solidFill>
            <a:ln w="12699">
              <a:solidFill>
                <a:sysClr val="window" lastClr="FFFFFF"/>
              </a:solidFill>
              <a:prstDash val="solid"/>
            </a:ln>
          </c:spPr>
          <c:invertIfNegative val="0"/>
          <c:dLbls>
            <c:dLbl>
              <c:idx val="0"/>
              <c:layout>
                <c:manualLayout>
                  <c:x val="1.202927441396319E-2"/>
                  <c:y val="-3.718828763425847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103990184046731E-2"/>
                  <c:y val="-2.9005119040970927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163547859748966E-2"/>
                  <c:y val="-3.55950187077679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9.0613199701110713E-3"/>
                  <c:y val="-3.731159137022761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6.4871613427324552E-3"/>
                  <c:y val="-4.791749967424281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8.667524153637569E-3"/>
                  <c:y val="-3.2468941382327171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7.6781515801416893E-3"/>
                  <c:y val="-3.384776902887137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1.1443300444929484E-2"/>
                  <c:y val="-4.0775413711583976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8.8691418175509233E-3"/>
                  <c:y val="-4.3717726773514994E-2"/>
                </c:manualLayout>
              </c:layout>
              <c:showLegendKey val="0"/>
              <c:showVal val="1"/>
              <c:showCatName val="0"/>
              <c:showSerName val="0"/>
              <c:showPercent val="0"/>
              <c:showBubbleSize val="0"/>
              <c:extLst>
                <c:ext xmlns:c15="http://schemas.microsoft.com/office/drawing/2012/chart" uri="{CE6537A1-D6FC-4f65-9D91-7224C49458BB}"/>
              </c:extLst>
            </c:dLbl>
            <c:dLbl>
              <c:idx val="9"/>
              <c:layout>
                <c:manualLayout>
                  <c:x val="7.8799325206905645E-3"/>
                  <c:y val="-4.1542041287392292E-2"/>
                </c:manualLayout>
              </c:layout>
              <c:showLegendKey val="0"/>
              <c:showVal val="1"/>
              <c:showCatName val="0"/>
              <c:showSerName val="0"/>
              <c:showPercent val="0"/>
              <c:showBubbleSize val="0"/>
              <c:extLst>
                <c:ext xmlns:c15="http://schemas.microsoft.com/office/drawing/2012/chart" uri="{CE6537A1-D6FC-4f65-9D91-7224C49458BB}"/>
              </c:extLst>
            </c:dLbl>
            <c:dLbl>
              <c:idx val="10"/>
              <c:layout>
                <c:manualLayout>
                  <c:x val="8.9775158434131294E-3"/>
                  <c:y val="-4.69997207795834E-2"/>
                </c:manualLayout>
              </c:layout>
              <c:showLegendKey val="0"/>
              <c:showVal val="1"/>
              <c:showCatName val="0"/>
              <c:showSerName val="0"/>
              <c:showPercent val="0"/>
              <c:showBubbleSize val="0"/>
              <c:extLst>
                <c:ext xmlns:c15="http://schemas.microsoft.com/office/drawing/2012/chart" uri="{CE6537A1-D6FC-4f65-9D91-7224C49458BB}"/>
              </c:extLst>
            </c:dLbl>
            <c:dLbl>
              <c:idx val="11"/>
              <c:layout>
                <c:manualLayout>
                  <c:x val="1.2742664708200926E-2"/>
                  <c:y val="-3.7652165819698061E-2"/>
                </c:manualLayout>
              </c:layout>
              <c:showLegendKey val="0"/>
              <c:showVal val="1"/>
              <c:showCatName val="0"/>
              <c:showSerName val="0"/>
              <c:showPercent val="0"/>
              <c:showBubbleSize val="0"/>
              <c:extLst>
                <c:ext xmlns:c15="http://schemas.microsoft.com/office/drawing/2012/chart" uri="{CE6537A1-D6FC-4f65-9D91-7224C49458BB}"/>
              </c:extLst>
            </c:dLbl>
            <c:dLbl>
              <c:idx val="12"/>
              <c:layout>
                <c:manualLayout>
                  <c:x val="1.3338078188587836E-2"/>
                  <c:y val="-2.7596061130656491E-2"/>
                </c:manualLayout>
              </c:layout>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a:lstStyle/>
              <a:p>
                <a:pPr>
                  <a:defRPr sz="1800" b="1" i="0" u="none" strike="noStrike" baseline="0">
                    <a:solidFill>
                      <a:srgbClr val="000000"/>
                    </a:solidFill>
                    <a:latin typeface="Calibri"/>
                    <a:ea typeface="Calibri"/>
                    <a:cs typeface="Calibri"/>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Sheet1!$B$1:$N$1</c:f>
              <c:numCache>
                <c:formatCode>General</c:formatCode>
                <c:ptCount val="13"/>
                <c:pt idx="0">
                  <c:v>2008</c:v>
                </c:pt>
                <c:pt idx="1">
                  <c:v>2009</c:v>
                </c:pt>
                <c:pt idx="2">
                  <c:v>2010</c:v>
                </c:pt>
                <c:pt idx="3">
                  <c:v>2011</c:v>
                </c:pt>
                <c:pt idx="4">
                  <c:v>2012</c:v>
                </c:pt>
                <c:pt idx="5">
                  <c:v>2013</c:v>
                </c:pt>
                <c:pt idx="6">
                  <c:v>2014</c:v>
                </c:pt>
                <c:pt idx="7">
                  <c:v>2015</c:v>
                </c:pt>
                <c:pt idx="8">
                  <c:v>2016</c:v>
                </c:pt>
                <c:pt idx="9">
                  <c:v>2017</c:v>
                </c:pt>
                <c:pt idx="10">
                  <c:v>2018</c:v>
                </c:pt>
                <c:pt idx="11">
                  <c:v>2019</c:v>
                </c:pt>
                <c:pt idx="12">
                  <c:v>2020</c:v>
                </c:pt>
              </c:numCache>
            </c:numRef>
          </c:cat>
          <c:val>
            <c:numRef>
              <c:f>Sheet1!$B$2:$N$2</c:f>
              <c:numCache>
                <c:formatCode>0%</c:formatCode>
                <c:ptCount val="13"/>
                <c:pt idx="0">
                  <c:v>0.25</c:v>
                </c:pt>
                <c:pt idx="1">
                  <c:v>0.76</c:v>
                </c:pt>
                <c:pt idx="2">
                  <c:v>0.61</c:v>
                </c:pt>
                <c:pt idx="3">
                  <c:v>0.78</c:v>
                </c:pt>
                <c:pt idx="4">
                  <c:v>0.95</c:v>
                </c:pt>
                <c:pt idx="5">
                  <c:v>0.87</c:v>
                </c:pt>
                <c:pt idx="6">
                  <c:v>0.67</c:v>
                </c:pt>
                <c:pt idx="7">
                  <c:v>0.89</c:v>
                </c:pt>
                <c:pt idx="8">
                  <c:v>0.56000000000000005</c:v>
                </c:pt>
                <c:pt idx="9">
                  <c:v>0.94</c:v>
                </c:pt>
                <c:pt idx="10">
                  <c:v>2.0499999999999998</c:v>
                </c:pt>
                <c:pt idx="11">
                  <c:v>2.6</c:v>
                </c:pt>
                <c:pt idx="12">
                  <c:v>1.19</c:v>
                </c:pt>
              </c:numCache>
            </c:numRef>
          </c:val>
        </c:ser>
        <c:dLbls>
          <c:showLegendKey val="0"/>
          <c:showVal val="0"/>
          <c:showCatName val="0"/>
          <c:showSerName val="0"/>
          <c:showPercent val="0"/>
          <c:showBubbleSize val="0"/>
        </c:dLbls>
        <c:gapWidth val="150"/>
        <c:gapDepth val="0"/>
        <c:shape val="box"/>
        <c:axId val="394544480"/>
        <c:axId val="394570744"/>
        <c:axId val="0"/>
      </c:bar3DChart>
      <c:catAx>
        <c:axId val="394544480"/>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1200" b="1" i="0" u="none" strike="noStrike" baseline="0">
                <a:solidFill>
                  <a:srgbClr val="000000"/>
                </a:solidFill>
                <a:latin typeface="Calibri"/>
                <a:ea typeface="Calibri"/>
                <a:cs typeface="Calibri"/>
              </a:defRPr>
            </a:pPr>
            <a:endParaRPr lang="ru-RU"/>
          </a:p>
        </c:txPr>
        <c:crossAx val="394570744"/>
        <c:crosses val="autoZero"/>
        <c:auto val="1"/>
        <c:lblAlgn val="ctr"/>
        <c:lblOffset val="100"/>
        <c:tickLblSkip val="1"/>
        <c:tickMarkSkip val="1"/>
        <c:noMultiLvlLbl val="0"/>
      </c:catAx>
      <c:valAx>
        <c:axId val="394570744"/>
        <c:scaling>
          <c:orientation val="minMax"/>
        </c:scaling>
        <c:delete val="0"/>
        <c:axPos val="l"/>
        <c:numFmt formatCode="0%" sourceLinked="1"/>
        <c:majorTickMark val="out"/>
        <c:minorTickMark val="none"/>
        <c:tickLblPos val="none"/>
        <c:spPr>
          <a:ln w="9525">
            <a:noFill/>
          </a:ln>
        </c:spPr>
        <c:crossAx val="394544480"/>
        <c:crosses val="autoZero"/>
        <c:crossBetween val="between"/>
      </c:valAx>
      <c:spPr>
        <a:noFill/>
        <a:ln w="25399">
          <a:noFill/>
        </a:ln>
      </c:spPr>
    </c:plotArea>
    <c:legend>
      <c:legendPos val="r"/>
      <c:layout>
        <c:manualLayout>
          <c:xMode val="edge"/>
          <c:yMode val="edge"/>
          <c:x val="0.81774960380348649"/>
          <c:y val="0.45333333333333331"/>
          <c:w val="0.17591125198098256"/>
          <c:h val="9.7777777777777783E-2"/>
        </c:manualLayout>
      </c:layout>
      <c:overlay val="0"/>
      <c:spPr>
        <a:solidFill>
          <a:srgbClr val="FFFFFF"/>
        </a:solidFill>
        <a:ln w="3175">
          <a:solidFill>
            <a:srgbClr val="000000"/>
          </a:solidFill>
          <a:prstDash val="solid"/>
        </a:ln>
      </c:spPr>
      <c:txPr>
        <a:bodyPr/>
        <a:lstStyle/>
        <a:p>
          <a:pPr>
            <a:defRPr sz="920" b="1" i="0" u="none" strike="noStrike" baseline="0">
              <a:solidFill>
                <a:srgbClr val="000000"/>
              </a:solidFill>
              <a:latin typeface="Calibri"/>
              <a:ea typeface="Calibri"/>
              <a:cs typeface="Calibri"/>
            </a:defRPr>
          </a:pPr>
          <a:endParaRPr lang="ru-RU"/>
        </a:p>
      </c:txPr>
    </c:legend>
    <c:plotVisOnly val="1"/>
    <c:dispBlanksAs val="gap"/>
    <c:showDLblsOverMax val="0"/>
  </c:chart>
  <c:spPr>
    <a:noFill/>
    <a:ln>
      <a:noFill/>
    </a:ln>
  </c:spPr>
  <c:txPr>
    <a:bodyPr/>
    <a:lstStyle/>
    <a:p>
      <a:pPr>
        <a:defRPr sz="1000" b="1" i="0" u="none" strike="noStrike" baseline="0">
          <a:solidFill>
            <a:srgbClr val="000000"/>
          </a:solidFill>
          <a:latin typeface="Calibri"/>
          <a:ea typeface="Calibri"/>
          <a:cs typeface="Calibri"/>
        </a:defRPr>
      </a:pPr>
      <a:endParaRPr lang="ru-RU"/>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manualLayout>
          <c:layoutTarget val="inner"/>
          <c:xMode val="edge"/>
          <c:yMode val="edge"/>
          <c:x val="3.0803080308030802E-2"/>
          <c:y val="0"/>
          <c:w val="0.95159515951595164"/>
          <c:h val="0.84884002707208772"/>
        </c:manualLayout>
      </c:layout>
      <c:bar3DChart>
        <c:barDir val="col"/>
        <c:grouping val="standard"/>
        <c:varyColors val="0"/>
        <c:ser>
          <c:idx val="0"/>
          <c:order val="0"/>
          <c:tx>
            <c:strRef>
              <c:f>Лист1!$B$1</c:f>
              <c:strCache>
                <c:ptCount val="1"/>
                <c:pt idx="0">
                  <c:v>Столбец1</c:v>
                </c:pt>
              </c:strCache>
            </c:strRef>
          </c:tx>
          <c:spPr>
            <a:solidFill>
              <a:srgbClr val="ED7D31">
                <a:lumMod val="75000"/>
              </a:srgbClr>
            </a:solidFill>
            <a:ln>
              <a:solidFill>
                <a:sysClr val="window" lastClr="FFFFFF">
                  <a:lumMod val="85000"/>
                </a:sysClr>
              </a:solidFill>
            </a:ln>
          </c:spPr>
          <c:invertIfNegative val="0"/>
          <c:dLbls>
            <c:spPr>
              <a:noFill/>
              <a:ln>
                <a:noFill/>
              </a:ln>
              <a:effectLst/>
            </c:spPr>
            <c:txPr>
              <a:bodyPr wrap="square" lIns="38100" tIns="19050" rIns="38100" bIns="19050" anchor="ctr">
                <a:spAutoFit/>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Лист1!$A$2:$A$10</c:f>
              <c:strCache>
                <c:ptCount val="9"/>
                <c:pt idx="0">
                  <c:v>2012г.</c:v>
                </c:pt>
                <c:pt idx="1">
                  <c:v>2013г.</c:v>
                </c:pt>
                <c:pt idx="2">
                  <c:v>2014г.</c:v>
                </c:pt>
                <c:pt idx="3">
                  <c:v>2015г.</c:v>
                </c:pt>
                <c:pt idx="4">
                  <c:v>2016г.</c:v>
                </c:pt>
                <c:pt idx="5">
                  <c:v>2017г.</c:v>
                </c:pt>
                <c:pt idx="6">
                  <c:v>2018г.</c:v>
                </c:pt>
                <c:pt idx="7">
                  <c:v>2019г.</c:v>
                </c:pt>
                <c:pt idx="8">
                  <c:v>2020г.</c:v>
                </c:pt>
              </c:strCache>
            </c:strRef>
          </c:cat>
          <c:val>
            <c:numRef>
              <c:f>Лист1!$B$2:$B$10</c:f>
              <c:numCache>
                <c:formatCode>General</c:formatCode>
                <c:ptCount val="9"/>
                <c:pt idx="0">
                  <c:v>42</c:v>
                </c:pt>
                <c:pt idx="1">
                  <c:v>67</c:v>
                </c:pt>
                <c:pt idx="2">
                  <c:v>40</c:v>
                </c:pt>
                <c:pt idx="3">
                  <c:v>51</c:v>
                </c:pt>
                <c:pt idx="4">
                  <c:v>37</c:v>
                </c:pt>
                <c:pt idx="5">
                  <c:v>18</c:v>
                </c:pt>
                <c:pt idx="6">
                  <c:v>16</c:v>
                </c:pt>
                <c:pt idx="7">
                  <c:v>13</c:v>
                </c:pt>
                <c:pt idx="8">
                  <c:v>20</c:v>
                </c:pt>
              </c:numCache>
            </c:numRef>
          </c:val>
        </c:ser>
        <c:ser>
          <c:idx val="1"/>
          <c:order val="1"/>
          <c:tx>
            <c:strRef>
              <c:f>Лист1!$C$1</c:f>
              <c:strCache>
                <c:ptCount val="1"/>
                <c:pt idx="0">
                  <c:v>Столбец2</c:v>
                </c:pt>
              </c:strCache>
            </c:strRef>
          </c:tx>
          <c:invertIfNegative val="0"/>
          <c:cat>
            <c:strRef>
              <c:f>Лист1!$A$2:$A$10</c:f>
              <c:strCache>
                <c:ptCount val="9"/>
                <c:pt idx="0">
                  <c:v>2012г.</c:v>
                </c:pt>
                <c:pt idx="1">
                  <c:v>2013г.</c:v>
                </c:pt>
                <c:pt idx="2">
                  <c:v>2014г.</c:v>
                </c:pt>
                <c:pt idx="3">
                  <c:v>2015г.</c:v>
                </c:pt>
                <c:pt idx="4">
                  <c:v>2016г.</c:v>
                </c:pt>
                <c:pt idx="5">
                  <c:v>2017г.</c:v>
                </c:pt>
                <c:pt idx="6">
                  <c:v>2018г.</c:v>
                </c:pt>
                <c:pt idx="7">
                  <c:v>2019г.</c:v>
                </c:pt>
                <c:pt idx="8">
                  <c:v>2020г.</c:v>
                </c:pt>
              </c:strCache>
            </c:strRef>
          </c:cat>
          <c:val>
            <c:numRef>
              <c:f>Лист1!$C$2:$C$10</c:f>
              <c:numCache>
                <c:formatCode>General</c:formatCode>
                <c:ptCount val="9"/>
              </c:numCache>
            </c:numRef>
          </c:val>
        </c:ser>
        <c:ser>
          <c:idx val="2"/>
          <c:order val="2"/>
          <c:tx>
            <c:strRef>
              <c:f>Лист1!$D$1</c:f>
              <c:strCache>
                <c:ptCount val="1"/>
                <c:pt idx="0">
                  <c:v>Столбец3</c:v>
                </c:pt>
              </c:strCache>
            </c:strRef>
          </c:tx>
          <c:invertIfNegative val="0"/>
          <c:cat>
            <c:strRef>
              <c:f>Лист1!$A$2:$A$10</c:f>
              <c:strCache>
                <c:ptCount val="9"/>
                <c:pt idx="0">
                  <c:v>2012г.</c:v>
                </c:pt>
                <c:pt idx="1">
                  <c:v>2013г.</c:v>
                </c:pt>
                <c:pt idx="2">
                  <c:v>2014г.</c:v>
                </c:pt>
                <c:pt idx="3">
                  <c:v>2015г.</c:v>
                </c:pt>
                <c:pt idx="4">
                  <c:v>2016г.</c:v>
                </c:pt>
                <c:pt idx="5">
                  <c:v>2017г.</c:v>
                </c:pt>
                <c:pt idx="6">
                  <c:v>2018г.</c:v>
                </c:pt>
                <c:pt idx="7">
                  <c:v>2019г.</c:v>
                </c:pt>
                <c:pt idx="8">
                  <c:v>2020г.</c:v>
                </c:pt>
              </c:strCache>
            </c:strRef>
          </c:cat>
          <c:val>
            <c:numRef>
              <c:f>Лист1!$D$2:$D$10</c:f>
              <c:numCache>
                <c:formatCode>General</c:formatCode>
                <c:ptCount val="9"/>
              </c:numCache>
            </c:numRef>
          </c:val>
        </c:ser>
        <c:dLbls>
          <c:showLegendKey val="0"/>
          <c:showVal val="0"/>
          <c:showCatName val="0"/>
          <c:showSerName val="0"/>
          <c:showPercent val="0"/>
          <c:showBubbleSize val="0"/>
        </c:dLbls>
        <c:gapWidth val="150"/>
        <c:shape val="box"/>
        <c:axId val="462521792"/>
        <c:axId val="462524536"/>
        <c:axId val="400037368"/>
      </c:bar3DChart>
      <c:catAx>
        <c:axId val="462521792"/>
        <c:scaling>
          <c:orientation val="minMax"/>
        </c:scaling>
        <c:delete val="0"/>
        <c:axPos val="b"/>
        <c:numFmt formatCode="General" sourceLinked="1"/>
        <c:majorTickMark val="out"/>
        <c:minorTickMark val="none"/>
        <c:tickLblPos val="nextTo"/>
        <c:txPr>
          <a:bodyPr/>
          <a:lstStyle/>
          <a:p>
            <a:pPr>
              <a:defRPr sz="1400" b="1"/>
            </a:pPr>
            <a:endParaRPr lang="ru-RU"/>
          </a:p>
        </c:txPr>
        <c:crossAx val="462524536"/>
        <c:crosses val="autoZero"/>
        <c:auto val="1"/>
        <c:lblAlgn val="ctr"/>
        <c:lblOffset val="100"/>
        <c:noMultiLvlLbl val="0"/>
      </c:catAx>
      <c:valAx>
        <c:axId val="462524536"/>
        <c:scaling>
          <c:orientation val="minMax"/>
        </c:scaling>
        <c:delete val="1"/>
        <c:axPos val="l"/>
        <c:numFmt formatCode="General" sourceLinked="1"/>
        <c:majorTickMark val="out"/>
        <c:minorTickMark val="none"/>
        <c:tickLblPos val="nextTo"/>
        <c:crossAx val="462521792"/>
        <c:crosses val="autoZero"/>
        <c:crossBetween val="between"/>
      </c:valAx>
      <c:serAx>
        <c:axId val="400037368"/>
        <c:scaling>
          <c:orientation val="minMax"/>
        </c:scaling>
        <c:delete val="0"/>
        <c:axPos val="b"/>
        <c:majorTickMark val="out"/>
        <c:minorTickMark val="none"/>
        <c:tickLblPos val="nextTo"/>
        <c:crossAx val="462524536"/>
        <c:crosses val="autoZero"/>
      </c:serAx>
    </c:plotArea>
    <c:plotVisOnly val="1"/>
    <c:dispBlanksAs val="gap"/>
    <c:showDLblsOverMax val="0"/>
  </c:chart>
  <c:externalData r:id="rId2">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БЦМ, тыс.руб.</c:v>
                </c:pt>
              </c:strCache>
            </c:strRef>
          </c:tx>
          <c:spPr>
            <a:ln>
              <a:solidFill>
                <a:sysClr val="window" lastClr="FFFFFF"/>
              </a:solidFill>
            </a:ln>
          </c:spPr>
          <c:invertIfNegative val="0"/>
          <c:dLbls>
            <c:spPr>
              <a:noFill/>
              <a:ln>
                <a:noFill/>
              </a:ln>
              <a:effectLst/>
            </c:spPr>
            <c:txPr>
              <a:bodyPr/>
              <a:lstStyle/>
              <a:p>
                <a:pPr>
                  <a:defRPr sz="1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2013г.</c:v>
                </c:pt>
                <c:pt idx="1">
                  <c:v>2014г.</c:v>
                </c:pt>
                <c:pt idx="2">
                  <c:v>2015г.</c:v>
                </c:pt>
                <c:pt idx="3">
                  <c:v>2016г.</c:v>
                </c:pt>
                <c:pt idx="4">
                  <c:v>2017г.</c:v>
                </c:pt>
                <c:pt idx="5">
                  <c:v>2018г.</c:v>
                </c:pt>
                <c:pt idx="6">
                  <c:v>2019г.</c:v>
                </c:pt>
                <c:pt idx="7">
                  <c:v>2020г.</c:v>
                </c:pt>
              </c:strCache>
            </c:strRef>
          </c:cat>
          <c:val>
            <c:numRef>
              <c:f>Лист1!$B$2:$B$9</c:f>
              <c:numCache>
                <c:formatCode>0.0;[Red]0.0</c:formatCode>
                <c:ptCount val="8"/>
                <c:pt idx="0">
                  <c:v>349.2</c:v>
                </c:pt>
                <c:pt idx="1">
                  <c:v>619.5</c:v>
                </c:pt>
                <c:pt idx="2">
                  <c:v>750.6</c:v>
                </c:pt>
                <c:pt idx="3">
                  <c:v>426</c:v>
                </c:pt>
                <c:pt idx="4">
                  <c:v>436</c:v>
                </c:pt>
                <c:pt idx="5">
                  <c:v>455.1</c:v>
                </c:pt>
                <c:pt idx="6">
                  <c:v>546.29999999999995</c:v>
                </c:pt>
                <c:pt idx="7">
                  <c:v>326</c:v>
                </c:pt>
              </c:numCache>
            </c:numRef>
          </c:val>
        </c:ser>
        <c:ser>
          <c:idx val="1"/>
          <c:order val="1"/>
          <c:tx>
            <c:strRef>
              <c:f>Лист1!$C$1</c:f>
              <c:strCache>
                <c:ptCount val="1"/>
                <c:pt idx="0">
                  <c:v>заливщик швов, тыс.руб.</c:v>
                </c:pt>
              </c:strCache>
            </c:strRef>
          </c:tx>
          <c:spPr>
            <a:solidFill>
              <a:srgbClr val="FF0000"/>
            </a:solidFill>
            <a:ln>
              <a:solidFill>
                <a:sysClr val="window" lastClr="FFFFFF"/>
              </a:solidFill>
            </a:ln>
          </c:spPr>
          <c:invertIfNegative val="0"/>
          <c:dLbls>
            <c:dLbl>
              <c:idx val="0"/>
              <c:delete val="1"/>
              <c:extLst>
                <c:ext xmlns:c15="http://schemas.microsoft.com/office/drawing/2012/chart" uri="{CE6537A1-D6FC-4f65-9D91-7224C49458BB}"/>
              </c:extLst>
            </c:dLbl>
            <c:dLbl>
              <c:idx val="1"/>
              <c:delete val="1"/>
              <c:extLst>
                <c:ext xmlns:c15="http://schemas.microsoft.com/office/drawing/2012/chart" uri="{CE6537A1-D6FC-4f65-9D91-7224C49458BB}"/>
              </c:extLst>
            </c:dLbl>
            <c:dLbl>
              <c:idx val="2"/>
              <c:delete val="1"/>
              <c:extLst>
                <c:ext xmlns:c15="http://schemas.microsoft.com/office/drawing/2012/chart" uri="{CE6537A1-D6FC-4f65-9D91-7224C49458BB}"/>
              </c:extLst>
            </c:dLbl>
            <c:dLbl>
              <c:idx val="3"/>
              <c:delete val="1"/>
              <c:extLst>
                <c:ext xmlns:c15="http://schemas.microsoft.com/office/drawing/2012/chart" uri="{CE6537A1-D6FC-4f65-9D91-7224C49458BB}"/>
              </c:extLst>
            </c:dLbl>
            <c:dLbl>
              <c:idx val="4"/>
              <c:layout>
                <c:manualLayout>
                  <c:x val="2.3148148148148234E-2"/>
                  <c:y val="-1.984126984126976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4722222222222224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2.7911969940955447E-2"/>
                  <c:y val="-4.0043192799098307E-3"/>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5764895330112721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2013г.</c:v>
                </c:pt>
                <c:pt idx="1">
                  <c:v>2014г.</c:v>
                </c:pt>
                <c:pt idx="2">
                  <c:v>2015г.</c:v>
                </c:pt>
                <c:pt idx="3">
                  <c:v>2016г.</c:v>
                </c:pt>
                <c:pt idx="4">
                  <c:v>2017г.</c:v>
                </c:pt>
                <c:pt idx="5">
                  <c:v>2018г.</c:v>
                </c:pt>
                <c:pt idx="6">
                  <c:v>2019г.</c:v>
                </c:pt>
                <c:pt idx="7">
                  <c:v>2020г.</c:v>
                </c:pt>
              </c:strCache>
            </c:strRef>
          </c:cat>
          <c:val>
            <c:numRef>
              <c:f>Лист1!$C$2:$C$9</c:f>
              <c:numCache>
                <c:formatCode>General</c:formatCode>
                <c:ptCount val="8"/>
                <c:pt idx="0">
                  <c:v>0</c:v>
                </c:pt>
                <c:pt idx="1">
                  <c:v>0</c:v>
                </c:pt>
                <c:pt idx="2">
                  <c:v>0</c:v>
                </c:pt>
                <c:pt idx="3">
                  <c:v>0</c:v>
                </c:pt>
                <c:pt idx="4">
                  <c:v>89.7</c:v>
                </c:pt>
                <c:pt idx="5">
                  <c:v>102.9</c:v>
                </c:pt>
                <c:pt idx="6">
                  <c:v>129</c:v>
                </c:pt>
                <c:pt idx="7">
                  <c:v>109</c:v>
                </c:pt>
              </c:numCache>
            </c:numRef>
          </c:val>
        </c:ser>
        <c:dLbls>
          <c:showLegendKey val="0"/>
          <c:showVal val="0"/>
          <c:showCatName val="0"/>
          <c:showSerName val="0"/>
          <c:showPercent val="0"/>
          <c:showBubbleSize val="0"/>
        </c:dLbls>
        <c:gapWidth val="150"/>
        <c:shape val="box"/>
        <c:axId val="462521400"/>
        <c:axId val="462528456"/>
        <c:axId val="0"/>
      </c:bar3DChart>
      <c:catAx>
        <c:axId val="462521400"/>
        <c:scaling>
          <c:orientation val="minMax"/>
        </c:scaling>
        <c:delete val="0"/>
        <c:axPos val="b"/>
        <c:numFmt formatCode="General" sourceLinked="0"/>
        <c:majorTickMark val="out"/>
        <c:minorTickMark val="none"/>
        <c:tickLblPos val="nextTo"/>
        <c:txPr>
          <a:bodyPr/>
          <a:lstStyle/>
          <a:p>
            <a:pPr>
              <a:defRPr sz="1400" b="1"/>
            </a:pPr>
            <a:endParaRPr lang="ru-RU"/>
          </a:p>
        </c:txPr>
        <c:crossAx val="462528456"/>
        <c:crosses val="autoZero"/>
        <c:auto val="1"/>
        <c:lblAlgn val="ctr"/>
        <c:lblOffset val="100"/>
        <c:noMultiLvlLbl val="0"/>
      </c:catAx>
      <c:valAx>
        <c:axId val="462528456"/>
        <c:scaling>
          <c:orientation val="minMax"/>
        </c:scaling>
        <c:delete val="1"/>
        <c:axPos val="l"/>
        <c:numFmt formatCode="0.0;[Red]0.0" sourceLinked="1"/>
        <c:majorTickMark val="out"/>
        <c:minorTickMark val="none"/>
        <c:tickLblPos val="none"/>
        <c:crossAx val="462521400"/>
        <c:crosses val="autoZero"/>
        <c:crossBetween val="between"/>
      </c:valAx>
    </c:plotArea>
    <c:legend>
      <c:legendPos val="b"/>
      <c:layout>
        <c:manualLayout>
          <c:xMode val="edge"/>
          <c:yMode val="edge"/>
          <c:x val="0.10552990054987088"/>
          <c:y val="0.90443288338957628"/>
          <c:w val="0.80826370133684977"/>
          <c:h val="7.1757592800899883E-2"/>
        </c:manualLayout>
      </c:layout>
      <c:overlay val="0"/>
      <c:txPr>
        <a:bodyPr/>
        <a:lstStyle/>
        <a:p>
          <a:pPr>
            <a:defRPr sz="1200"/>
          </a:pPr>
          <a:endParaRPr lang="ru-RU"/>
        </a:p>
      </c:txPr>
    </c:legend>
    <c:plotVisOnly val="1"/>
    <c:dispBlanksAs val="gap"/>
    <c:showDLblsOverMax val="0"/>
  </c:chart>
  <c:spPr>
    <a:noFill/>
    <a:ln>
      <a:noFill/>
    </a:ln>
  </c:spPr>
  <c:externalData r:id="rId2">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pPr>
        <a:ln>
          <a:solidFill>
            <a:srgbClr val="A5A5A5">
              <a:lumMod val="50000"/>
            </a:srgbClr>
          </a:solidFill>
        </a:ln>
      </c:spPr>
    </c:sideWall>
    <c:backWall>
      <c:thickness val="0"/>
      <c:spPr>
        <a:ln>
          <a:solidFill>
            <a:srgbClr val="A5A5A5">
              <a:lumMod val="50000"/>
            </a:srgbClr>
          </a:solidFill>
        </a:ln>
      </c:spPr>
    </c:backWall>
    <c:plotArea>
      <c:layout/>
      <c:bar3DChart>
        <c:barDir val="col"/>
        <c:grouping val="standard"/>
        <c:varyColors val="0"/>
        <c:ser>
          <c:idx val="0"/>
          <c:order val="0"/>
          <c:tx>
            <c:strRef>
              <c:f>Лист1!$B$1</c:f>
              <c:strCache>
                <c:ptCount val="1"/>
                <c:pt idx="0">
                  <c:v>Ряд 1</c:v>
                </c:pt>
              </c:strCache>
            </c:strRef>
          </c:tx>
          <c:spPr>
            <a:solidFill>
              <a:srgbClr val="ED7D31">
                <a:lumMod val="60000"/>
                <a:lumOff val="40000"/>
              </a:srgbClr>
            </a:solidFill>
            <a:ln>
              <a:solidFill>
                <a:srgbClr val="ED7D31">
                  <a:lumMod val="50000"/>
                </a:srgbClr>
              </a:solidFill>
            </a:ln>
          </c:spPr>
          <c:invertIfNegative val="0"/>
          <c:dLbls>
            <c:spPr>
              <a:noFill/>
              <a:ln>
                <a:noFill/>
              </a:ln>
              <a:effectLst/>
            </c:spPr>
            <c:txPr>
              <a:bodyPr wrap="square" lIns="38100" tIns="19050" rIns="38100" bIns="19050" anchor="ctr">
                <a:spAutoFit/>
              </a:bodyPr>
              <a:lstStyle/>
              <a:p>
                <a:pPr>
                  <a:defRPr sz="1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2013г.</c:v>
                </c:pt>
                <c:pt idx="1">
                  <c:v>2014г.</c:v>
                </c:pt>
                <c:pt idx="2">
                  <c:v>2015г.</c:v>
                </c:pt>
                <c:pt idx="3">
                  <c:v>2016г.</c:v>
                </c:pt>
                <c:pt idx="4">
                  <c:v>2017г.</c:v>
                </c:pt>
                <c:pt idx="5">
                  <c:v>2018г.</c:v>
                </c:pt>
                <c:pt idx="6">
                  <c:v>2019г.</c:v>
                </c:pt>
                <c:pt idx="7">
                  <c:v>2020г.</c:v>
                </c:pt>
              </c:strCache>
            </c:strRef>
          </c:cat>
          <c:val>
            <c:numRef>
              <c:f>Лист1!$B$2:$B$9</c:f>
              <c:numCache>
                <c:formatCode>General</c:formatCode>
                <c:ptCount val="8"/>
                <c:pt idx="0">
                  <c:v>29.48</c:v>
                </c:pt>
                <c:pt idx="1">
                  <c:v>30.9</c:v>
                </c:pt>
                <c:pt idx="2">
                  <c:v>33.799999999999997</c:v>
                </c:pt>
                <c:pt idx="3">
                  <c:v>34.5</c:v>
                </c:pt>
                <c:pt idx="4">
                  <c:v>35.200000000000003</c:v>
                </c:pt>
                <c:pt idx="5">
                  <c:v>37.4</c:v>
                </c:pt>
                <c:pt idx="6">
                  <c:v>38.6</c:v>
                </c:pt>
                <c:pt idx="7">
                  <c:v>39.799999999999997</c:v>
                </c:pt>
              </c:numCache>
            </c:numRef>
          </c:val>
        </c:ser>
        <c:ser>
          <c:idx val="1"/>
          <c:order val="1"/>
          <c:tx>
            <c:strRef>
              <c:f>Лист1!$C$1</c:f>
              <c:strCache>
                <c:ptCount val="1"/>
                <c:pt idx="0">
                  <c:v>Столбец1</c:v>
                </c:pt>
              </c:strCache>
            </c:strRef>
          </c:tx>
          <c:invertIfNegative val="0"/>
          <c:cat>
            <c:strRef>
              <c:f>Лист1!$A$2:$A$9</c:f>
              <c:strCache>
                <c:ptCount val="8"/>
                <c:pt idx="0">
                  <c:v>2013г.</c:v>
                </c:pt>
                <c:pt idx="1">
                  <c:v>2014г.</c:v>
                </c:pt>
                <c:pt idx="2">
                  <c:v>2015г.</c:v>
                </c:pt>
                <c:pt idx="3">
                  <c:v>2016г.</c:v>
                </c:pt>
                <c:pt idx="4">
                  <c:v>2017г.</c:v>
                </c:pt>
                <c:pt idx="5">
                  <c:v>2018г.</c:v>
                </c:pt>
                <c:pt idx="6">
                  <c:v>2019г.</c:v>
                </c:pt>
                <c:pt idx="7">
                  <c:v>2020г.</c:v>
                </c:pt>
              </c:strCache>
            </c:strRef>
          </c:cat>
          <c:val>
            <c:numRef>
              <c:f>Лист1!$C$2:$C$9</c:f>
              <c:numCache>
                <c:formatCode>General</c:formatCode>
                <c:ptCount val="8"/>
              </c:numCache>
            </c:numRef>
          </c:val>
        </c:ser>
        <c:ser>
          <c:idx val="2"/>
          <c:order val="2"/>
          <c:tx>
            <c:strRef>
              <c:f>Лист1!$D$1</c:f>
              <c:strCache>
                <c:ptCount val="1"/>
                <c:pt idx="0">
                  <c:v>Столбец2</c:v>
                </c:pt>
              </c:strCache>
            </c:strRef>
          </c:tx>
          <c:invertIfNegative val="0"/>
          <c:cat>
            <c:strRef>
              <c:f>Лист1!$A$2:$A$9</c:f>
              <c:strCache>
                <c:ptCount val="8"/>
                <c:pt idx="0">
                  <c:v>2013г.</c:v>
                </c:pt>
                <c:pt idx="1">
                  <c:v>2014г.</c:v>
                </c:pt>
                <c:pt idx="2">
                  <c:v>2015г.</c:v>
                </c:pt>
                <c:pt idx="3">
                  <c:v>2016г.</c:v>
                </c:pt>
                <c:pt idx="4">
                  <c:v>2017г.</c:v>
                </c:pt>
                <c:pt idx="5">
                  <c:v>2018г.</c:v>
                </c:pt>
                <c:pt idx="6">
                  <c:v>2019г.</c:v>
                </c:pt>
                <c:pt idx="7">
                  <c:v>2020г.</c:v>
                </c:pt>
              </c:strCache>
            </c:strRef>
          </c:cat>
          <c:val>
            <c:numRef>
              <c:f>Лист1!$D$2:$D$9</c:f>
              <c:numCache>
                <c:formatCode>General</c:formatCode>
                <c:ptCount val="8"/>
              </c:numCache>
            </c:numRef>
          </c:val>
        </c:ser>
        <c:dLbls>
          <c:showLegendKey val="0"/>
          <c:showVal val="0"/>
          <c:showCatName val="0"/>
          <c:showSerName val="0"/>
          <c:showPercent val="0"/>
          <c:showBubbleSize val="0"/>
        </c:dLbls>
        <c:gapWidth val="150"/>
        <c:shape val="box"/>
        <c:axId val="462532376"/>
        <c:axId val="462524144"/>
        <c:axId val="400040760"/>
      </c:bar3DChart>
      <c:catAx>
        <c:axId val="462532376"/>
        <c:scaling>
          <c:orientation val="minMax"/>
        </c:scaling>
        <c:delete val="0"/>
        <c:axPos val="b"/>
        <c:numFmt formatCode="General" sourceLinked="0"/>
        <c:majorTickMark val="out"/>
        <c:minorTickMark val="none"/>
        <c:tickLblPos val="nextTo"/>
        <c:txPr>
          <a:bodyPr/>
          <a:lstStyle/>
          <a:p>
            <a:pPr>
              <a:defRPr sz="1400" b="1"/>
            </a:pPr>
            <a:endParaRPr lang="ru-RU"/>
          </a:p>
        </c:txPr>
        <c:crossAx val="462524144"/>
        <c:crosses val="autoZero"/>
        <c:auto val="1"/>
        <c:lblAlgn val="ctr"/>
        <c:lblOffset val="100"/>
        <c:noMultiLvlLbl val="0"/>
      </c:catAx>
      <c:valAx>
        <c:axId val="462524144"/>
        <c:scaling>
          <c:orientation val="minMax"/>
        </c:scaling>
        <c:delete val="1"/>
        <c:axPos val="l"/>
        <c:numFmt formatCode="General" sourceLinked="1"/>
        <c:majorTickMark val="out"/>
        <c:minorTickMark val="none"/>
        <c:tickLblPos val="nextTo"/>
        <c:crossAx val="462532376"/>
        <c:crosses val="autoZero"/>
        <c:crossBetween val="between"/>
      </c:valAx>
      <c:serAx>
        <c:axId val="400040760"/>
        <c:scaling>
          <c:orientation val="minMax"/>
        </c:scaling>
        <c:delete val="0"/>
        <c:axPos val="b"/>
        <c:majorTickMark val="out"/>
        <c:minorTickMark val="none"/>
        <c:tickLblPos val="nextTo"/>
        <c:crossAx val="462524144"/>
        <c:crosses val="autoZero"/>
      </c:serAx>
    </c:plotArea>
    <c:plotVisOnly val="1"/>
    <c:dispBlanksAs val="gap"/>
    <c:showDLblsOverMax val="0"/>
  </c:chart>
  <c:externalData r:id="rId2">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Ряд 1</c:v>
                </c:pt>
              </c:strCache>
            </c:strRef>
          </c:tx>
          <c:spPr>
            <a:solidFill>
              <a:srgbClr val="C00000"/>
            </a:solidFill>
            <a:ln>
              <a:solidFill>
                <a:srgbClr val="ED7D31">
                  <a:lumMod val="50000"/>
                </a:srgbClr>
              </a:solidFill>
            </a:ln>
          </c:spPr>
          <c:invertIfNegative val="0"/>
          <c:dLbls>
            <c:spPr>
              <a:noFill/>
              <a:ln>
                <a:noFill/>
              </a:ln>
              <a:effectLst/>
            </c:spPr>
            <c:txPr>
              <a:bodyPr wrap="square" lIns="38100" tIns="19050" rIns="38100" bIns="19050" anchor="ctr">
                <a:spAutoFit/>
              </a:bodyPr>
              <a:lstStyle/>
              <a:p>
                <a:pPr>
                  <a:defRPr sz="18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Лист1!$A$2:$A$9</c:f>
              <c:strCache>
                <c:ptCount val="8"/>
                <c:pt idx="0">
                  <c:v>2013г.</c:v>
                </c:pt>
                <c:pt idx="1">
                  <c:v>2014г.</c:v>
                </c:pt>
                <c:pt idx="2">
                  <c:v>2015г.</c:v>
                </c:pt>
                <c:pt idx="3">
                  <c:v>2016г.</c:v>
                </c:pt>
                <c:pt idx="4">
                  <c:v>2017г.</c:v>
                </c:pt>
                <c:pt idx="5">
                  <c:v>2018г.</c:v>
                </c:pt>
                <c:pt idx="6">
                  <c:v>2019г.</c:v>
                </c:pt>
                <c:pt idx="7">
                  <c:v>2020г.</c:v>
                </c:pt>
              </c:strCache>
            </c:strRef>
          </c:cat>
          <c:val>
            <c:numRef>
              <c:f>Лист1!$B$2:$B$9</c:f>
              <c:numCache>
                <c:formatCode>General</c:formatCode>
                <c:ptCount val="8"/>
                <c:pt idx="0">
                  <c:v>416</c:v>
                </c:pt>
                <c:pt idx="1">
                  <c:v>345</c:v>
                </c:pt>
                <c:pt idx="2">
                  <c:v>500</c:v>
                </c:pt>
                <c:pt idx="3">
                  <c:v>464</c:v>
                </c:pt>
                <c:pt idx="4">
                  <c:v>423</c:v>
                </c:pt>
                <c:pt idx="5">
                  <c:v>311</c:v>
                </c:pt>
                <c:pt idx="6">
                  <c:v>249</c:v>
                </c:pt>
                <c:pt idx="7">
                  <c:v>199</c:v>
                </c:pt>
              </c:numCache>
            </c:numRef>
          </c:val>
        </c:ser>
        <c:ser>
          <c:idx val="1"/>
          <c:order val="1"/>
          <c:tx>
            <c:strRef>
              <c:f>Лист1!$C$1</c:f>
              <c:strCache>
                <c:ptCount val="1"/>
                <c:pt idx="0">
                  <c:v>Столбец1</c:v>
                </c:pt>
              </c:strCache>
            </c:strRef>
          </c:tx>
          <c:invertIfNegative val="0"/>
          <c:cat>
            <c:strRef>
              <c:f>Лист1!$A$2:$A$9</c:f>
              <c:strCache>
                <c:ptCount val="8"/>
                <c:pt idx="0">
                  <c:v>2013г.</c:v>
                </c:pt>
                <c:pt idx="1">
                  <c:v>2014г.</c:v>
                </c:pt>
                <c:pt idx="2">
                  <c:v>2015г.</c:v>
                </c:pt>
                <c:pt idx="3">
                  <c:v>2016г.</c:v>
                </c:pt>
                <c:pt idx="4">
                  <c:v>2017г.</c:v>
                </c:pt>
                <c:pt idx="5">
                  <c:v>2018г.</c:v>
                </c:pt>
                <c:pt idx="6">
                  <c:v>2019г.</c:v>
                </c:pt>
                <c:pt idx="7">
                  <c:v>2020г.</c:v>
                </c:pt>
              </c:strCache>
            </c:strRef>
          </c:cat>
          <c:val>
            <c:numRef>
              <c:f>Лист1!$C$2:$C$9</c:f>
              <c:numCache>
                <c:formatCode>General</c:formatCode>
                <c:ptCount val="8"/>
              </c:numCache>
            </c:numRef>
          </c:val>
        </c:ser>
        <c:ser>
          <c:idx val="2"/>
          <c:order val="2"/>
          <c:tx>
            <c:strRef>
              <c:f>Лист1!$D$1</c:f>
              <c:strCache>
                <c:ptCount val="1"/>
                <c:pt idx="0">
                  <c:v>Столбец2</c:v>
                </c:pt>
              </c:strCache>
            </c:strRef>
          </c:tx>
          <c:invertIfNegative val="0"/>
          <c:cat>
            <c:strRef>
              <c:f>Лист1!$A$2:$A$9</c:f>
              <c:strCache>
                <c:ptCount val="8"/>
                <c:pt idx="0">
                  <c:v>2013г.</c:v>
                </c:pt>
                <c:pt idx="1">
                  <c:v>2014г.</c:v>
                </c:pt>
                <c:pt idx="2">
                  <c:v>2015г.</c:v>
                </c:pt>
                <c:pt idx="3">
                  <c:v>2016г.</c:v>
                </c:pt>
                <c:pt idx="4">
                  <c:v>2017г.</c:v>
                </c:pt>
                <c:pt idx="5">
                  <c:v>2018г.</c:v>
                </c:pt>
                <c:pt idx="6">
                  <c:v>2019г.</c:v>
                </c:pt>
                <c:pt idx="7">
                  <c:v>2020г.</c:v>
                </c:pt>
              </c:strCache>
            </c:strRef>
          </c:cat>
          <c:val>
            <c:numRef>
              <c:f>Лист1!$D$2:$D$9</c:f>
              <c:numCache>
                <c:formatCode>General</c:formatCode>
                <c:ptCount val="8"/>
              </c:numCache>
            </c:numRef>
          </c:val>
        </c:ser>
        <c:dLbls>
          <c:showLegendKey val="0"/>
          <c:showVal val="0"/>
          <c:showCatName val="0"/>
          <c:showSerName val="0"/>
          <c:showPercent val="0"/>
          <c:showBubbleSize val="0"/>
        </c:dLbls>
        <c:gapWidth val="150"/>
        <c:shape val="box"/>
        <c:axId val="462524928"/>
        <c:axId val="462527672"/>
        <c:axId val="0"/>
      </c:bar3DChart>
      <c:catAx>
        <c:axId val="462524928"/>
        <c:scaling>
          <c:orientation val="minMax"/>
        </c:scaling>
        <c:delete val="0"/>
        <c:axPos val="b"/>
        <c:numFmt formatCode="General" sourceLinked="0"/>
        <c:majorTickMark val="out"/>
        <c:minorTickMark val="none"/>
        <c:tickLblPos val="nextTo"/>
        <c:txPr>
          <a:bodyPr/>
          <a:lstStyle/>
          <a:p>
            <a:pPr>
              <a:defRPr sz="1400" b="1"/>
            </a:pPr>
            <a:endParaRPr lang="ru-RU"/>
          </a:p>
        </c:txPr>
        <c:crossAx val="462527672"/>
        <c:crosses val="autoZero"/>
        <c:auto val="1"/>
        <c:lblAlgn val="ctr"/>
        <c:lblOffset val="100"/>
        <c:noMultiLvlLbl val="0"/>
      </c:catAx>
      <c:valAx>
        <c:axId val="462527672"/>
        <c:scaling>
          <c:orientation val="minMax"/>
        </c:scaling>
        <c:delete val="1"/>
        <c:axPos val="l"/>
        <c:numFmt formatCode="General" sourceLinked="1"/>
        <c:majorTickMark val="out"/>
        <c:minorTickMark val="none"/>
        <c:tickLblPos val="nextTo"/>
        <c:crossAx val="462524928"/>
        <c:crosses val="autoZero"/>
        <c:crossBetween val="between"/>
      </c:valAx>
      <c:spPr>
        <a:noFill/>
        <a:ln w="25400">
          <a:noFill/>
        </a:ln>
      </c:spPr>
    </c:plotArea>
    <c:plotVisOnly val="1"/>
    <c:dispBlanksAs val="gap"/>
    <c:showDLblsOverMax val="0"/>
  </c:chart>
  <c:externalData r:id="rId2">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200">
                <a:latin typeface="Times New Roman" panose="02020603050405020304" pitchFamily="18" charset="0"/>
                <a:cs typeface="Times New Roman" panose="02020603050405020304" pitchFamily="18" charset="0"/>
              </a:defRPr>
            </a:pPr>
            <a:r>
              <a:rPr lang="ru-RU" sz="1200">
                <a:latin typeface="Times New Roman" panose="02020603050405020304" pitchFamily="18" charset="0"/>
                <a:cs typeface="Times New Roman" panose="02020603050405020304" pitchFamily="18" charset="0"/>
              </a:rPr>
              <a:t>Диаграмма. Работа по устранению нарушений правил благоустройства</a:t>
            </a:r>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количество предупреждений, шт.</c:v>
                </c:pt>
              </c:strCache>
            </c:strRef>
          </c:tx>
          <c:spPr>
            <a:solidFill>
              <a:srgbClr val="5B9BD5">
                <a:lumMod val="75000"/>
              </a:srgbClr>
            </a:solidFill>
          </c:spPr>
          <c:invertIfNegative val="0"/>
          <c:dLbls>
            <c:dLbl>
              <c:idx val="0"/>
              <c:layout>
                <c:manualLayout>
                  <c:x val="1.8292682926829264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227642276422762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4227642276422687E-2"/>
                  <c:y val="-4.365079365079366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8292682926829264E-2"/>
                  <c:y val="-3.174603174603174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6.217616580310880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1111111111111112E-2"/>
                  <c:y val="-1.769911504424778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2015г.</c:v>
                </c:pt>
                <c:pt idx="1">
                  <c:v>2016г.</c:v>
                </c:pt>
                <c:pt idx="2">
                  <c:v>2017г.</c:v>
                </c:pt>
                <c:pt idx="3">
                  <c:v>2018г.</c:v>
                </c:pt>
                <c:pt idx="4">
                  <c:v>2019г.</c:v>
                </c:pt>
                <c:pt idx="5">
                  <c:v>2020г.</c:v>
                </c:pt>
              </c:strCache>
            </c:strRef>
          </c:cat>
          <c:val>
            <c:numRef>
              <c:f>Лист1!$B$2:$B$7</c:f>
              <c:numCache>
                <c:formatCode>General</c:formatCode>
                <c:ptCount val="6"/>
                <c:pt idx="0">
                  <c:v>1193</c:v>
                </c:pt>
                <c:pt idx="1">
                  <c:v>835</c:v>
                </c:pt>
                <c:pt idx="2">
                  <c:v>1036</c:v>
                </c:pt>
                <c:pt idx="3">
                  <c:v>1213</c:v>
                </c:pt>
                <c:pt idx="4">
                  <c:v>824</c:v>
                </c:pt>
                <c:pt idx="5">
                  <c:v>1017</c:v>
                </c:pt>
              </c:numCache>
            </c:numRef>
          </c:val>
        </c:ser>
        <c:ser>
          <c:idx val="1"/>
          <c:order val="1"/>
          <c:tx>
            <c:strRef>
              <c:f>Лист1!$C$1</c:f>
              <c:strCache>
                <c:ptCount val="1"/>
                <c:pt idx="0">
                  <c:v>количество протоколов, шт.</c:v>
                </c:pt>
              </c:strCache>
            </c:strRef>
          </c:tx>
          <c:spPr>
            <a:solidFill>
              <a:srgbClr val="FF0000"/>
            </a:solidFill>
          </c:spPr>
          <c:invertIfNegative val="0"/>
          <c:dLbls>
            <c:dLbl>
              <c:idx val="0"/>
              <c:layout>
                <c:manualLayout>
                  <c:x val="1.8292682926829264E-2"/>
                  <c:y val="-4.761904761904755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4227642276422762E-2"/>
                  <c:y val="-2.77777777777777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19512195121944E-2"/>
                  <c:y val="-3.5714285714285712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195121951219513E-2"/>
                  <c:y val="-3.96825396825396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096579476861168E-2"/>
                  <c:y val="-4.8359240069084632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4444444444444446E-2"/>
                  <c:y val="-4.7197640117994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Лист1!$A$2:$A$7</c:f>
              <c:strCache>
                <c:ptCount val="6"/>
                <c:pt idx="0">
                  <c:v>2015г.</c:v>
                </c:pt>
                <c:pt idx="1">
                  <c:v>2016г.</c:v>
                </c:pt>
                <c:pt idx="2">
                  <c:v>2017г.</c:v>
                </c:pt>
                <c:pt idx="3">
                  <c:v>2018г.</c:v>
                </c:pt>
                <c:pt idx="4">
                  <c:v>2019г.</c:v>
                </c:pt>
                <c:pt idx="5">
                  <c:v>2020г.</c:v>
                </c:pt>
              </c:strCache>
            </c:strRef>
          </c:cat>
          <c:val>
            <c:numRef>
              <c:f>Лист1!$C$2:$C$7</c:f>
              <c:numCache>
                <c:formatCode>General</c:formatCode>
                <c:ptCount val="6"/>
                <c:pt idx="0">
                  <c:v>68</c:v>
                </c:pt>
                <c:pt idx="1">
                  <c:v>84</c:v>
                </c:pt>
                <c:pt idx="2">
                  <c:v>76</c:v>
                </c:pt>
                <c:pt idx="3">
                  <c:v>75</c:v>
                </c:pt>
                <c:pt idx="4">
                  <c:v>54</c:v>
                </c:pt>
                <c:pt idx="5">
                  <c:v>58</c:v>
                </c:pt>
              </c:numCache>
            </c:numRef>
          </c:val>
        </c:ser>
        <c:dLbls>
          <c:showLegendKey val="0"/>
          <c:showVal val="0"/>
          <c:showCatName val="0"/>
          <c:showSerName val="0"/>
          <c:showPercent val="0"/>
          <c:showBubbleSize val="0"/>
        </c:dLbls>
        <c:gapWidth val="75"/>
        <c:shape val="box"/>
        <c:axId val="462532768"/>
        <c:axId val="462529240"/>
        <c:axId val="0"/>
      </c:bar3DChart>
      <c:catAx>
        <c:axId val="462532768"/>
        <c:scaling>
          <c:orientation val="minMax"/>
        </c:scaling>
        <c:delete val="0"/>
        <c:axPos val="b"/>
        <c:numFmt formatCode="General" sourceLinked="0"/>
        <c:majorTickMark val="none"/>
        <c:minorTickMark val="none"/>
        <c:tickLblPos val="nextTo"/>
        <c:txPr>
          <a:bodyPr/>
          <a:lstStyle/>
          <a:p>
            <a:pPr>
              <a:defRPr sz="1400" b="1"/>
            </a:pPr>
            <a:endParaRPr lang="ru-RU"/>
          </a:p>
        </c:txPr>
        <c:crossAx val="462529240"/>
        <c:crosses val="autoZero"/>
        <c:auto val="1"/>
        <c:lblAlgn val="ctr"/>
        <c:lblOffset val="100"/>
        <c:noMultiLvlLbl val="0"/>
      </c:catAx>
      <c:valAx>
        <c:axId val="462529240"/>
        <c:scaling>
          <c:orientation val="minMax"/>
        </c:scaling>
        <c:delete val="1"/>
        <c:axPos val="l"/>
        <c:numFmt formatCode="General" sourceLinked="1"/>
        <c:majorTickMark val="none"/>
        <c:minorTickMark val="none"/>
        <c:tickLblPos val="none"/>
        <c:crossAx val="462532768"/>
        <c:crosses val="autoZero"/>
        <c:crossBetween val="between"/>
      </c:valAx>
    </c:plotArea>
    <c:legend>
      <c:legendPos val="b"/>
      <c:overlay val="0"/>
      <c:txPr>
        <a:bodyPr/>
        <a:lstStyle/>
        <a:p>
          <a:pPr>
            <a:defRPr sz="1100" b="1"/>
          </a:pPr>
          <a:endParaRPr lang="ru-RU"/>
        </a:p>
      </c:txPr>
    </c:legend>
    <c:plotVisOnly val="1"/>
    <c:dispBlanksAs val="gap"/>
    <c:showDLblsOverMax val="0"/>
  </c:chart>
  <c:spPr>
    <a:noFill/>
    <a:ln>
      <a:noFill/>
    </a:ln>
  </c:spPr>
  <c:externalData r:id="rId2">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sz="1200">
                <a:latin typeface="Times New Roman" pitchFamily="18" charset="0"/>
                <a:cs typeface="Times New Roman" pitchFamily="18" charset="0"/>
              </a:rPr>
              <a:t>Даграмма. Объем вывезенного мусора</a:t>
            </a:r>
            <a:r>
              <a:rPr lang="ru-RU" sz="1200" baseline="0">
                <a:latin typeface="Times New Roman" pitchFamily="18" charset="0"/>
                <a:cs typeface="Times New Roman" pitchFamily="18" charset="0"/>
              </a:rPr>
              <a:t> с несанкционированных свалок, м</a:t>
            </a:r>
            <a:r>
              <a:rPr lang="ru-RU" sz="1200" baseline="30000">
                <a:latin typeface="Times New Roman" pitchFamily="18" charset="0"/>
                <a:cs typeface="Times New Roman" pitchFamily="18" charset="0"/>
              </a:rPr>
              <a:t>3</a:t>
            </a:r>
            <a:endParaRPr lang="ru-RU" sz="1200">
              <a:latin typeface="Times New Roman" pitchFamily="18" charset="0"/>
              <a:cs typeface="Times New Roman" pitchFamily="18" charset="0"/>
            </a:endParaRPr>
          </a:p>
        </c:rich>
      </c:tx>
      <c:layout>
        <c:manualLayout>
          <c:xMode val="edge"/>
          <c:yMode val="edge"/>
          <c:x val="0.12022644737652867"/>
          <c:y val="2.6578073089700997E-2"/>
        </c:manualLayout>
      </c:layout>
      <c:overlay val="0"/>
    </c:title>
    <c:autoTitleDeleted val="0"/>
    <c:view3D>
      <c:rotX val="15"/>
      <c:rotY val="20"/>
      <c:rAngAx val="1"/>
    </c:view3D>
    <c:floor>
      <c:thickness val="0"/>
    </c:floor>
    <c:sideWall>
      <c:thickness val="0"/>
    </c:sideWall>
    <c:backWall>
      <c:thickness val="0"/>
    </c:backWall>
    <c:plotArea>
      <c:layout>
        <c:manualLayout>
          <c:layoutTarget val="inner"/>
          <c:xMode val="edge"/>
          <c:yMode val="edge"/>
          <c:x val="0"/>
          <c:y val="0.15889258028792919"/>
          <c:w val="1"/>
          <c:h val="0.67816883354696955"/>
        </c:manualLayout>
      </c:layout>
      <c:bar3DChart>
        <c:barDir val="col"/>
        <c:grouping val="clustered"/>
        <c:varyColors val="0"/>
        <c:ser>
          <c:idx val="0"/>
          <c:order val="0"/>
          <c:tx>
            <c:strRef>
              <c:f>Лист1!$B$1</c:f>
              <c:strCache>
                <c:ptCount val="1"/>
                <c:pt idx="0">
                  <c:v>Ряд 1</c:v>
                </c:pt>
              </c:strCache>
            </c:strRef>
          </c:tx>
          <c:spPr>
            <a:solidFill>
              <a:srgbClr val="492296"/>
            </a:solidFill>
            <a:ln>
              <a:solidFill>
                <a:sysClr val="window" lastClr="FFFFFF"/>
              </a:solidFill>
            </a:ln>
          </c:spPr>
          <c:invertIfNegative val="0"/>
          <c:dLbls>
            <c:dLbl>
              <c:idx val="0"/>
              <c:layout>
                <c:manualLayout>
                  <c:x val="1.6563146997929608E-2"/>
                  <c:y val="-1.3289036544850499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8.2815734989648039E-3"/>
                  <c:y val="-1.32890365448504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944983818770227E-2"/>
                  <c:y val="-1.984126984126984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4928351347385925E-2"/>
                  <c:y val="-1.8457111465717949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259978425026964E-2"/>
                  <c:y val="-1.984126984126984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6.2111801242236021E-3"/>
                  <c:y val="-3.986710963455149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2422360248447204E-2"/>
                  <c:y val="-4.4296788482834998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2014г.</c:v>
                </c:pt>
                <c:pt idx="1">
                  <c:v>2015г.</c:v>
                </c:pt>
                <c:pt idx="2">
                  <c:v>2016г.</c:v>
                </c:pt>
                <c:pt idx="3">
                  <c:v>2017г.</c:v>
                </c:pt>
                <c:pt idx="4">
                  <c:v>2018г.</c:v>
                </c:pt>
                <c:pt idx="5">
                  <c:v>2019г.</c:v>
                </c:pt>
                <c:pt idx="6">
                  <c:v>2020г.</c:v>
                </c:pt>
              </c:strCache>
            </c:strRef>
          </c:cat>
          <c:val>
            <c:numRef>
              <c:f>Лист1!$B$2:$B$8</c:f>
              <c:numCache>
                <c:formatCode>General</c:formatCode>
                <c:ptCount val="7"/>
                <c:pt idx="0">
                  <c:v>250</c:v>
                </c:pt>
                <c:pt idx="1">
                  <c:v>600</c:v>
                </c:pt>
                <c:pt idx="2">
                  <c:v>475</c:v>
                </c:pt>
                <c:pt idx="3">
                  <c:v>460</c:v>
                </c:pt>
                <c:pt idx="4">
                  <c:v>1331.5</c:v>
                </c:pt>
                <c:pt idx="5">
                  <c:v>1147</c:v>
                </c:pt>
                <c:pt idx="6">
                  <c:v>262.5</c:v>
                </c:pt>
              </c:numCache>
            </c:numRef>
          </c:val>
        </c:ser>
        <c:dLbls>
          <c:showLegendKey val="0"/>
          <c:showVal val="0"/>
          <c:showCatName val="0"/>
          <c:showSerName val="0"/>
          <c:showPercent val="0"/>
          <c:showBubbleSize val="0"/>
        </c:dLbls>
        <c:gapWidth val="150"/>
        <c:shape val="box"/>
        <c:axId val="462526496"/>
        <c:axId val="462527280"/>
        <c:axId val="0"/>
      </c:bar3DChart>
      <c:catAx>
        <c:axId val="462526496"/>
        <c:scaling>
          <c:orientation val="minMax"/>
        </c:scaling>
        <c:delete val="0"/>
        <c:axPos val="b"/>
        <c:numFmt formatCode="General" sourceLinked="0"/>
        <c:majorTickMark val="out"/>
        <c:minorTickMark val="none"/>
        <c:tickLblPos val="nextTo"/>
        <c:txPr>
          <a:bodyPr/>
          <a:lstStyle/>
          <a:p>
            <a:pPr>
              <a:defRPr sz="1400" b="1"/>
            </a:pPr>
            <a:endParaRPr lang="ru-RU"/>
          </a:p>
        </c:txPr>
        <c:crossAx val="462527280"/>
        <c:crosses val="autoZero"/>
        <c:auto val="1"/>
        <c:lblAlgn val="ctr"/>
        <c:lblOffset val="100"/>
        <c:noMultiLvlLbl val="0"/>
      </c:catAx>
      <c:valAx>
        <c:axId val="462527280"/>
        <c:scaling>
          <c:orientation val="minMax"/>
        </c:scaling>
        <c:delete val="1"/>
        <c:axPos val="l"/>
        <c:numFmt formatCode="General" sourceLinked="1"/>
        <c:majorTickMark val="out"/>
        <c:minorTickMark val="none"/>
        <c:tickLblPos val="none"/>
        <c:crossAx val="462526496"/>
        <c:crosses val="autoZero"/>
        <c:crossBetween val="between"/>
      </c:valAx>
    </c:plotArea>
    <c:plotVisOnly val="1"/>
    <c:dispBlanksAs val="gap"/>
    <c:showDLblsOverMax val="0"/>
  </c:chart>
  <c:spPr>
    <a:noFill/>
    <a:ln>
      <a:noFill/>
    </a:ln>
  </c:spPr>
  <c:externalData r:id="rId2">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Лист1!$B$1</c:f>
              <c:strCache>
                <c:ptCount val="1"/>
                <c:pt idx="0">
                  <c:v>вывезено мусора, м3</c:v>
                </c:pt>
              </c:strCache>
            </c:strRef>
          </c:tx>
          <c:spPr>
            <a:solidFill>
              <a:srgbClr val="5B9BD5">
                <a:lumMod val="75000"/>
              </a:srgbClr>
            </a:solidFill>
          </c:spPr>
          <c:invertIfNegative val="0"/>
          <c:dLbls>
            <c:dLbl>
              <c:idx val="0"/>
              <c:layout>
                <c:manualLayout>
                  <c:x val="1.0615711252653927E-2"/>
                  <c:y val="-2.777777777777777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738853503184714E-2"/>
                  <c:y val="-7.9365079365079361E-3"/>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615711252653927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6.369426751592357E-3"/>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8.4925690021231421E-3"/>
                  <c:y val="-1.984126984126984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6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2014г.</c:v>
                </c:pt>
                <c:pt idx="1">
                  <c:v>2015г.</c:v>
                </c:pt>
                <c:pt idx="2">
                  <c:v>2016г.</c:v>
                </c:pt>
                <c:pt idx="3">
                  <c:v>2017г.</c:v>
                </c:pt>
                <c:pt idx="4">
                  <c:v>2018г.</c:v>
                </c:pt>
                <c:pt idx="5">
                  <c:v>2019г.</c:v>
                </c:pt>
                <c:pt idx="6">
                  <c:v>2020г.</c:v>
                </c:pt>
              </c:strCache>
            </c:strRef>
          </c:cat>
          <c:val>
            <c:numRef>
              <c:f>Лист1!$B$2:$B$8</c:f>
              <c:numCache>
                <c:formatCode>General</c:formatCode>
                <c:ptCount val="7"/>
                <c:pt idx="0">
                  <c:v>90</c:v>
                </c:pt>
                <c:pt idx="1">
                  <c:v>100</c:v>
                </c:pt>
                <c:pt idx="2">
                  <c:v>270</c:v>
                </c:pt>
                <c:pt idx="3">
                  <c:v>250</c:v>
                </c:pt>
                <c:pt idx="4">
                  <c:v>250</c:v>
                </c:pt>
                <c:pt idx="5">
                  <c:v>280</c:v>
                </c:pt>
                <c:pt idx="6">
                  <c:v>260</c:v>
                </c:pt>
              </c:numCache>
            </c:numRef>
          </c:val>
        </c:ser>
        <c:ser>
          <c:idx val="1"/>
          <c:order val="1"/>
          <c:tx>
            <c:strRef>
              <c:f>Лист1!$C$1</c:f>
              <c:strCache>
                <c:ptCount val="1"/>
                <c:pt idx="0">
                  <c:v>сумма затрат, тыс.руб.</c:v>
                </c:pt>
              </c:strCache>
            </c:strRef>
          </c:tx>
          <c:spPr>
            <a:solidFill>
              <a:srgbClr val="FFC000"/>
            </a:solidFill>
          </c:spPr>
          <c:invertIfNegative val="0"/>
          <c:dLbls>
            <c:dLbl>
              <c:idx val="0"/>
              <c:layout>
                <c:manualLayout>
                  <c:x val="1.2738853503184714E-2"/>
                  <c:y val="-7.9365079365079361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9108280254777069E-2"/>
                  <c:y val="-1.984126984126984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2738853503184714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2738853503184714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6985138004246284E-2"/>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2296544035674472E-2"/>
                  <c:y val="-9.8039215686274508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3.3444816053511704E-2"/>
                  <c:y val="0"/>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200" b="1"/>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Лист1!$A$2:$A$8</c:f>
              <c:strCache>
                <c:ptCount val="7"/>
                <c:pt idx="0">
                  <c:v>2014г.</c:v>
                </c:pt>
                <c:pt idx="1">
                  <c:v>2015г.</c:v>
                </c:pt>
                <c:pt idx="2">
                  <c:v>2016г.</c:v>
                </c:pt>
                <c:pt idx="3">
                  <c:v>2017г.</c:v>
                </c:pt>
                <c:pt idx="4">
                  <c:v>2018г.</c:v>
                </c:pt>
                <c:pt idx="5">
                  <c:v>2019г.</c:v>
                </c:pt>
                <c:pt idx="6">
                  <c:v>2020г.</c:v>
                </c:pt>
              </c:strCache>
            </c:strRef>
          </c:cat>
          <c:val>
            <c:numRef>
              <c:f>Лист1!$C$2:$C$8</c:f>
              <c:numCache>
                <c:formatCode>General</c:formatCode>
                <c:ptCount val="7"/>
                <c:pt idx="0">
                  <c:v>50</c:v>
                </c:pt>
                <c:pt idx="1">
                  <c:v>58.7</c:v>
                </c:pt>
                <c:pt idx="2">
                  <c:v>100</c:v>
                </c:pt>
                <c:pt idx="3">
                  <c:v>100</c:v>
                </c:pt>
                <c:pt idx="4">
                  <c:v>150</c:v>
                </c:pt>
                <c:pt idx="5">
                  <c:v>150</c:v>
                </c:pt>
                <c:pt idx="6">
                  <c:v>150</c:v>
                </c:pt>
              </c:numCache>
            </c:numRef>
          </c:val>
        </c:ser>
        <c:dLbls>
          <c:showLegendKey val="0"/>
          <c:showVal val="0"/>
          <c:showCatName val="0"/>
          <c:showSerName val="0"/>
          <c:showPercent val="0"/>
          <c:showBubbleSize val="0"/>
        </c:dLbls>
        <c:gapWidth val="75"/>
        <c:shape val="cylinder"/>
        <c:axId val="462525712"/>
        <c:axId val="462523360"/>
        <c:axId val="0"/>
      </c:bar3DChart>
      <c:catAx>
        <c:axId val="462525712"/>
        <c:scaling>
          <c:orientation val="minMax"/>
        </c:scaling>
        <c:delete val="0"/>
        <c:axPos val="b"/>
        <c:numFmt formatCode="General" sourceLinked="0"/>
        <c:majorTickMark val="none"/>
        <c:minorTickMark val="none"/>
        <c:tickLblPos val="nextTo"/>
        <c:txPr>
          <a:bodyPr/>
          <a:lstStyle/>
          <a:p>
            <a:pPr>
              <a:defRPr sz="1400" b="1"/>
            </a:pPr>
            <a:endParaRPr lang="ru-RU"/>
          </a:p>
        </c:txPr>
        <c:crossAx val="462523360"/>
        <c:crosses val="autoZero"/>
        <c:auto val="1"/>
        <c:lblAlgn val="ctr"/>
        <c:lblOffset val="100"/>
        <c:noMultiLvlLbl val="0"/>
      </c:catAx>
      <c:valAx>
        <c:axId val="462523360"/>
        <c:scaling>
          <c:orientation val="minMax"/>
        </c:scaling>
        <c:delete val="1"/>
        <c:axPos val="l"/>
        <c:numFmt formatCode="General" sourceLinked="1"/>
        <c:majorTickMark val="none"/>
        <c:minorTickMark val="none"/>
        <c:tickLblPos val="none"/>
        <c:crossAx val="462525712"/>
        <c:crosses val="autoZero"/>
        <c:crossBetween val="between"/>
      </c:valAx>
    </c:plotArea>
    <c:legend>
      <c:legendPos val="b"/>
      <c:layout>
        <c:manualLayout>
          <c:xMode val="edge"/>
          <c:yMode val="edge"/>
          <c:x val="0.18979754919170136"/>
          <c:y val="0.90443288338957628"/>
          <c:w val="0.68333823174610142"/>
          <c:h val="9.5567127865449061E-2"/>
        </c:manualLayout>
      </c:layout>
      <c:overlay val="0"/>
      <c:txPr>
        <a:bodyPr/>
        <a:lstStyle/>
        <a:p>
          <a:pPr>
            <a:defRPr sz="1200" b="1"/>
          </a:pPr>
          <a:endParaRPr lang="ru-RU"/>
        </a:p>
      </c:txPr>
    </c:legend>
    <c:plotVisOnly val="1"/>
    <c:dispBlanksAs val="gap"/>
    <c:showDLblsOverMax val="0"/>
  </c:chart>
  <c:spPr>
    <a:noFill/>
    <a:ln>
      <a:noFill/>
    </a:ln>
  </c:spPr>
  <c:externalData r:id="rId2">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ru-RU" b="1">
                <a:solidFill>
                  <a:sysClr val="windowText" lastClr="000000"/>
                </a:solidFill>
              </a:rPr>
              <a:t>Количество</a:t>
            </a:r>
            <a:r>
              <a:rPr lang="ru-RU" b="1" baseline="0">
                <a:solidFill>
                  <a:sysClr val="windowText" lastClr="000000"/>
                </a:solidFill>
              </a:rPr>
              <a:t> пожаров, произошедших на территории г. Бирюсинска за период 2019 - 2020 годы.              </a:t>
            </a:r>
          </a:p>
          <a:p>
            <a:pPr>
              <a:defRPr/>
            </a:pPr>
            <a:r>
              <a:rPr lang="ru-RU" b="1" baseline="0">
                <a:solidFill>
                  <a:sysClr val="windowText" lastClr="000000"/>
                </a:solidFill>
              </a:rPr>
              <a:t>Количество погибших на пожарах.</a:t>
            </a:r>
            <a:endParaRPr lang="ru-RU" b="1">
              <a:solidFill>
                <a:sysClr val="windowText" lastClr="000000"/>
              </a:solidFill>
            </a:endParaRP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ru-RU"/>
        </a:p>
      </c:txPr>
    </c:title>
    <c:autoTitleDeleted val="0"/>
    <c:plotArea>
      <c:layout>
        <c:manualLayout>
          <c:layoutTarget val="inner"/>
          <c:xMode val="edge"/>
          <c:yMode val="edge"/>
          <c:x val="5.7069366329208851E-2"/>
          <c:y val="0.28795959595959597"/>
          <c:w val="0.59377709036370452"/>
          <c:h val="0.61831002942813962"/>
        </c:manualLayout>
      </c:layout>
      <c:barChart>
        <c:barDir val="col"/>
        <c:grouping val="clustered"/>
        <c:varyColors val="0"/>
        <c:ser>
          <c:idx val="0"/>
          <c:order val="0"/>
          <c:tx>
            <c:strRef>
              <c:f>Лист1!$B$1</c:f>
              <c:strCache>
                <c:ptCount val="1"/>
                <c:pt idx="0">
                  <c:v>количество пожаров</c:v>
                </c:pt>
              </c:strCache>
            </c:strRef>
          </c:tx>
          <c:spPr>
            <a:solidFill>
              <a:schemeClr val="accent2"/>
            </a:solidFill>
            <a:ln>
              <a:noFill/>
            </a:ln>
            <a:effectLst/>
          </c:spPr>
          <c:invertIfNegative val="0"/>
          <c:cat>
            <c:numRef>
              <c:f>Лист1!$A$2:$A$9</c:f>
              <c:numCache>
                <c:formatCode>General</c:formatCode>
                <c:ptCount val="8"/>
                <c:pt idx="0">
                  <c:v>2019</c:v>
                </c:pt>
                <c:pt idx="1">
                  <c:v>2020</c:v>
                </c:pt>
              </c:numCache>
            </c:numRef>
          </c:cat>
          <c:val>
            <c:numRef>
              <c:f>Лист1!$B$2:$B$9</c:f>
              <c:numCache>
                <c:formatCode>General</c:formatCode>
                <c:ptCount val="8"/>
                <c:pt idx="0">
                  <c:v>8</c:v>
                </c:pt>
                <c:pt idx="1">
                  <c:v>0</c:v>
                </c:pt>
              </c:numCache>
            </c:numRef>
          </c:val>
          <c:extLst xmlns:c16r2="http://schemas.microsoft.com/office/drawing/2015/06/chart">
            <c:ext xmlns:c16="http://schemas.microsoft.com/office/drawing/2014/chart" uri="{C3380CC4-5D6E-409C-BE32-E72D297353CC}">
              <c16:uniqueId val="{00000000-A6DD-4DF3-903F-8A4684CC984C}"/>
            </c:ext>
          </c:extLst>
        </c:ser>
        <c:ser>
          <c:idx val="1"/>
          <c:order val="1"/>
          <c:tx>
            <c:strRef>
              <c:f>Лист1!$C$1</c:f>
              <c:strCache>
                <c:ptCount val="1"/>
                <c:pt idx="0">
                  <c:v>количество погибших</c:v>
                </c:pt>
              </c:strCache>
            </c:strRef>
          </c:tx>
          <c:spPr>
            <a:solidFill>
              <a:schemeClr val="accent4"/>
            </a:solidFill>
            <a:ln>
              <a:noFill/>
            </a:ln>
            <a:effectLst/>
          </c:spPr>
          <c:invertIfNegative val="0"/>
          <c:dPt>
            <c:idx val="4"/>
            <c:invertIfNegative val="0"/>
            <c:bubble3D val="0"/>
            <c:extLst xmlns:c16r2="http://schemas.microsoft.com/office/drawing/2015/06/chart">
              <c:ext xmlns:c16="http://schemas.microsoft.com/office/drawing/2014/chart" uri="{C3380CC4-5D6E-409C-BE32-E72D297353CC}">
                <c16:uniqueId val="{00000001-A6DD-4DF3-903F-8A4684CC984C}"/>
              </c:ext>
            </c:extLst>
          </c:dPt>
          <c:cat>
            <c:numRef>
              <c:f>Лист1!$A$2:$A$9</c:f>
              <c:numCache>
                <c:formatCode>General</c:formatCode>
                <c:ptCount val="8"/>
                <c:pt idx="0">
                  <c:v>2019</c:v>
                </c:pt>
                <c:pt idx="1">
                  <c:v>2020</c:v>
                </c:pt>
              </c:numCache>
            </c:numRef>
          </c:cat>
          <c:val>
            <c:numRef>
              <c:f>Лист1!$C$2:$C$9</c:f>
              <c:numCache>
                <c:formatCode>General</c:formatCode>
                <c:ptCount val="8"/>
                <c:pt idx="0">
                  <c:v>1</c:v>
                </c:pt>
                <c:pt idx="1">
                  <c:v>0</c:v>
                </c:pt>
              </c:numCache>
            </c:numRef>
          </c:val>
          <c:extLst xmlns:c16r2="http://schemas.microsoft.com/office/drawing/2015/06/chart">
            <c:ext xmlns:c16="http://schemas.microsoft.com/office/drawing/2014/chart" uri="{C3380CC4-5D6E-409C-BE32-E72D297353CC}">
              <c16:uniqueId val="{00000002-A6DD-4DF3-903F-8A4684CC984C}"/>
            </c:ext>
          </c:extLst>
        </c:ser>
        <c:ser>
          <c:idx val="2"/>
          <c:order val="2"/>
          <c:tx>
            <c:strRef>
              <c:f>Лист1!$D$1</c:f>
              <c:strCache>
                <c:ptCount val="1"/>
                <c:pt idx="0">
                  <c:v>количество пожаров (возгараний)</c:v>
                </c:pt>
              </c:strCache>
            </c:strRef>
          </c:tx>
          <c:spPr>
            <a:solidFill>
              <a:srgbClr val="0070C0"/>
            </a:solidFill>
            <a:ln>
              <a:solidFill>
                <a:schemeClr val="bg1"/>
              </a:solidFill>
            </a:ln>
            <a:effectLst/>
          </c:spPr>
          <c:invertIfNegative val="0"/>
          <c:cat>
            <c:numRef>
              <c:f>Лист1!$A$2:$A$9</c:f>
              <c:numCache>
                <c:formatCode>General</c:formatCode>
                <c:ptCount val="8"/>
                <c:pt idx="0">
                  <c:v>2019</c:v>
                </c:pt>
                <c:pt idx="1">
                  <c:v>2020</c:v>
                </c:pt>
              </c:numCache>
            </c:numRef>
          </c:cat>
          <c:val>
            <c:numRef>
              <c:f>Лист1!$D$2:$D$9</c:f>
              <c:numCache>
                <c:formatCode>General</c:formatCode>
                <c:ptCount val="8"/>
                <c:pt idx="0">
                  <c:v>36</c:v>
                </c:pt>
                <c:pt idx="1">
                  <c:v>30</c:v>
                </c:pt>
              </c:numCache>
            </c:numRef>
          </c:val>
          <c:extLst xmlns:c16r2="http://schemas.microsoft.com/office/drawing/2015/06/chart">
            <c:ext xmlns:c16="http://schemas.microsoft.com/office/drawing/2014/chart" uri="{C3380CC4-5D6E-409C-BE32-E72D297353CC}">
              <c16:uniqueId val="{00000003-A6DD-4DF3-903F-8A4684CC984C}"/>
            </c:ext>
          </c:extLst>
        </c:ser>
        <c:dLbls>
          <c:showLegendKey val="0"/>
          <c:showVal val="0"/>
          <c:showCatName val="0"/>
          <c:showSerName val="0"/>
          <c:showPercent val="0"/>
          <c:showBubbleSize val="0"/>
        </c:dLbls>
        <c:gapWidth val="219"/>
        <c:overlap val="-27"/>
        <c:axId val="462522968"/>
        <c:axId val="463956248"/>
      </c:barChart>
      <c:catAx>
        <c:axId val="46252296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crossAx val="463956248"/>
        <c:crosses val="autoZero"/>
        <c:auto val="1"/>
        <c:lblAlgn val="ctr"/>
        <c:lblOffset val="100"/>
        <c:noMultiLvlLbl val="0"/>
      </c:catAx>
      <c:valAx>
        <c:axId val="46395624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462522968"/>
        <c:crosses val="autoZero"/>
        <c:crossBetween val="between"/>
      </c:valAx>
      <c:spPr>
        <a:noFill/>
        <a:ln>
          <a:noFill/>
        </a:ln>
        <a:effectLst/>
      </c:spPr>
    </c:plotArea>
    <c:legend>
      <c:legendPos val="r"/>
      <c:legendEntry>
        <c:idx val="2"/>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legendEntry>
      <c:layout>
        <c:manualLayout>
          <c:xMode val="edge"/>
          <c:yMode val="edge"/>
          <c:x val="0.62943682039745019"/>
          <c:y val="0.31342336753360378"/>
          <c:w val="0.36818222722159727"/>
          <c:h val="0.62878931042710573"/>
        </c:manualLayout>
      </c:layout>
      <c:overlay val="0"/>
      <c:spPr>
        <a:noFill/>
        <a:ln>
          <a:noFill/>
        </a:ln>
        <a:effectLst/>
      </c:spPr>
      <c:txPr>
        <a:bodyPr rot="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accent6">
        <a:lumMod val="60000"/>
        <a:lumOff val="40000"/>
      </a:schemeClr>
    </a:solidFill>
    <a:ln w="9525" cap="flat" cmpd="sng" algn="ctr">
      <a:solidFill>
        <a:srgbClr val="92D050"/>
      </a:solidFill>
      <a:round/>
    </a:ln>
    <a:effectLst/>
  </c:spPr>
  <c:txPr>
    <a:bodyPr/>
    <a:lstStyle/>
    <a:p>
      <a:pPr>
        <a:defRPr/>
      </a:pPr>
      <a:endParaRPr lang="ru-RU"/>
    </a:p>
  </c:txPr>
  <c:externalData r:id="rId3">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view3D>
      <c:rotX val="5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Лист1!$B$1</c:f>
              <c:strCache>
                <c:ptCount val="1"/>
                <c:pt idx="0">
                  <c:v>Иски, удовлетворенные судом</c:v>
                </c:pt>
              </c:strCache>
            </c:strRef>
          </c:tx>
          <c:spPr>
            <a:ln>
              <a:solidFill>
                <a:schemeClr val="bg1">
                  <a:lumMod val="95000"/>
                </a:schemeClr>
              </a:solidFill>
            </a:ln>
          </c:spPr>
          <c:dPt>
            <c:idx val="0"/>
            <c:bubble3D val="0"/>
            <c:spPr>
              <a:solidFill>
                <a:schemeClr val="accent1"/>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Pt>
            <c:idx val="1"/>
            <c:bubble3D val="0"/>
            <c:spPr>
              <a:solidFill>
                <a:schemeClr val="accent2"/>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Pt>
            <c:idx val="2"/>
            <c:bubble3D val="0"/>
            <c:spPr>
              <a:solidFill>
                <a:schemeClr val="accent3"/>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Pt>
            <c:idx val="3"/>
            <c:bubble3D val="0"/>
            <c:spPr>
              <a:solidFill>
                <a:schemeClr val="accent4"/>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Pt>
            <c:idx val="4"/>
            <c:bubble3D val="0"/>
            <c:spPr>
              <a:solidFill>
                <a:schemeClr val="accent5"/>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Pt>
            <c:idx val="5"/>
            <c:bubble3D val="0"/>
            <c:spPr>
              <a:solidFill>
                <a:schemeClr val="accent6"/>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Pt>
            <c:idx val="6"/>
            <c:bubble3D val="0"/>
            <c:spPr>
              <a:solidFill>
                <a:schemeClr val="accent1">
                  <a:lumMod val="60000"/>
                </a:schemeClr>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Pt>
            <c:idx val="7"/>
            <c:bubble3D val="0"/>
            <c:spPr>
              <a:solidFill>
                <a:schemeClr val="accent2">
                  <a:lumMod val="60000"/>
                </a:schemeClr>
              </a:solidFill>
              <a:ln>
                <a:solidFill>
                  <a:schemeClr val="bg1">
                    <a:lumMod val="95000"/>
                  </a:schemeClr>
                </a:solidFill>
              </a:ln>
              <a:effectLst>
                <a:outerShdw blurRad="254000" sx="102000" sy="102000" algn="ctr" rotWithShape="0">
                  <a:prstClr val="black">
                    <a:alpha val="20000"/>
                  </a:prstClr>
                </a:outerShdw>
              </a:effectLst>
              <a:sp3d>
                <a:contourClr>
                  <a:schemeClr val="bg1">
                    <a:lumMod val="95000"/>
                  </a:schemeClr>
                </a:contourClr>
              </a:sp3d>
            </c:spPr>
          </c:dPt>
          <c:dLbls>
            <c:dLbl>
              <c:idx val="7"/>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9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dLbl>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взыскание неосновательного обогащения</c:v>
                </c:pt>
                <c:pt idx="1">
                  <c:v>взыскание платежей за аренду земли</c:v>
                </c:pt>
                <c:pt idx="2">
                  <c:v>взыскание платы за наем муниципального жилья</c:v>
                </c:pt>
                <c:pt idx="3">
                  <c:v>возмещение ущерба</c:v>
                </c:pt>
                <c:pt idx="4">
                  <c:v>признание жилых домов выморочным имуществом</c:v>
                </c:pt>
                <c:pt idx="5">
                  <c:v>выселение граждан</c:v>
                </c:pt>
                <c:pt idx="6">
                  <c:v>признание имущества бесхозяйным</c:v>
                </c:pt>
                <c:pt idx="7">
                  <c:v>взыскание штрафа за неисполнение контракта</c:v>
                </c:pt>
              </c:strCache>
            </c:strRef>
          </c:cat>
          <c:val>
            <c:numRef>
              <c:f>Лист1!$B$2:$B$9</c:f>
              <c:numCache>
                <c:formatCode>General</c:formatCode>
                <c:ptCount val="8"/>
                <c:pt idx="0">
                  <c:v>3</c:v>
                </c:pt>
                <c:pt idx="1">
                  <c:v>1</c:v>
                </c:pt>
                <c:pt idx="2">
                  <c:v>5</c:v>
                </c:pt>
                <c:pt idx="3">
                  <c:v>2</c:v>
                </c:pt>
                <c:pt idx="4">
                  <c:v>10</c:v>
                </c:pt>
                <c:pt idx="5">
                  <c:v>19</c:v>
                </c:pt>
                <c:pt idx="6">
                  <c:v>1</c:v>
                </c:pt>
                <c:pt idx="7">
                  <c:v>1</c:v>
                </c:pt>
              </c:numCache>
            </c:numRef>
          </c:val>
        </c:ser>
        <c:ser>
          <c:idx val="1"/>
          <c:order val="1"/>
          <c:tx>
            <c:strRef>
              <c:f>Лист1!$C$1</c:f>
              <c:strCache>
                <c:ptCount val="1"/>
                <c:pt idx="0">
                  <c:v>Столбец1</c:v>
                </c:pt>
              </c:strCache>
            </c:strRef>
          </c:tx>
          <c:dPt>
            <c:idx val="0"/>
            <c:bubble3D val="0"/>
            <c:spPr>
              <a:solidFill>
                <a:schemeClr val="accent1"/>
              </a:solidFill>
              <a:ln>
                <a:noFill/>
              </a:ln>
              <a:effectLst>
                <a:outerShdw blurRad="254000" sx="102000" sy="102000" algn="ctr" rotWithShape="0">
                  <a:prstClr val="black">
                    <a:alpha val="20000"/>
                  </a:prstClr>
                </a:outerShdw>
              </a:effectLst>
              <a:sp3d/>
            </c:spPr>
          </c:dPt>
          <c:dPt>
            <c:idx val="1"/>
            <c:bubble3D val="0"/>
            <c:spPr>
              <a:solidFill>
                <a:schemeClr val="accent2"/>
              </a:solidFill>
              <a:ln>
                <a:noFill/>
              </a:ln>
              <a:effectLst>
                <a:outerShdw blurRad="254000" sx="102000" sy="102000" algn="ctr" rotWithShape="0">
                  <a:prstClr val="black">
                    <a:alpha val="20000"/>
                  </a:prstClr>
                </a:outerShdw>
              </a:effectLst>
              <a:sp3d/>
            </c:spPr>
          </c:dPt>
          <c:dPt>
            <c:idx val="2"/>
            <c:bubble3D val="0"/>
            <c:spPr>
              <a:solidFill>
                <a:schemeClr val="accent3"/>
              </a:solidFill>
              <a:ln>
                <a:noFill/>
              </a:ln>
              <a:effectLst>
                <a:outerShdw blurRad="254000" sx="102000" sy="102000" algn="ctr" rotWithShape="0">
                  <a:prstClr val="black">
                    <a:alpha val="20000"/>
                  </a:prstClr>
                </a:outerShdw>
              </a:effectLst>
              <a:sp3d/>
            </c:spPr>
          </c:dPt>
          <c:dPt>
            <c:idx val="3"/>
            <c:bubble3D val="0"/>
            <c:spPr>
              <a:solidFill>
                <a:schemeClr val="accent4"/>
              </a:solidFill>
              <a:ln>
                <a:noFill/>
              </a:ln>
              <a:effectLst>
                <a:outerShdw blurRad="254000" sx="102000" sy="102000" algn="ctr" rotWithShape="0">
                  <a:prstClr val="black">
                    <a:alpha val="20000"/>
                  </a:prstClr>
                </a:outerShdw>
              </a:effectLst>
              <a:sp3d/>
            </c:spPr>
          </c:dPt>
          <c:dPt>
            <c:idx val="4"/>
            <c:bubble3D val="0"/>
            <c:spPr>
              <a:solidFill>
                <a:schemeClr val="accent5"/>
              </a:solidFill>
              <a:ln>
                <a:noFill/>
              </a:ln>
              <a:effectLst>
                <a:outerShdw blurRad="254000" sx="102000" sy="102000" algn="ctr" rotWithShape="0">
                  <a:prstClr val="black">
                    <a:alpha val="20000"/>
                  </a:prstClr>
                </a:outerShdw>
              </a:effectLst>
              <a:sp3d/>
            </c:spPr>
          </c:dPt>
          <c:dPt>
            <c:idx val="5"/>
            <c:bubble3D val="0"/>
            <c:spPr>
              <a:solidFill>
                <a:schemeClr val="accent6"/>
              </a:solidFill>
              <a:ln>
                <a:noFill/>
              </a:ln>
              <a:effectLst>
                <a:outerShdw blurRad="254000" sx="102000" sy="102000" algn="ctr" rotWithShape="0">
                  <a:prstClr val="black">
                    <a:alpha val="20000"/>
                  </a:prstClr>
                </a:outerShdw>
              </a:effectLst>
              <a:sp3d/>
            </c:spPr>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dPt>
          <c:dPt>
            <c:idx val="7"/>
            <c:bubble3D val="0"/>
            <c:spPr>
              <a:solidFill>
                <a:schemeClr val="accent2">
                  <a:lumMod val="60000"/>
                </a:schemeClr>
              </a:solidFill>
              <a:ln>
                <a:noFill/>
              </a:ln>
              <a:effectLst>
                <a:outerShdw blurRad="254000" sx="102000" sy="102000" algn="ctr" rotWithShape="0">
                  <a:prstClr val="black">
                    <a:alpha val="20000"/>
                  </a:prstClr>
                </a:outerShdw>
              </a:effectLst>
              <a:sp3d/>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Лист1!$A$2:$A$9</c:f>
              <c:strCache>
                <c:ptCount val="8"/>
                <c:pt idx="0">
                  <c:v>взыскание неосновательного обогащения</c:v>
                </c:pt>
                <c:pt idx="1">
                  <c:v>взыскание платежей за аренду земли</c:v>
                </c:pt>
                <c:pt idx="2">
                  <c:v>взыскание платы за наем муниципального жилья</c:v>
                </c:pt>
                <c:pt idx="3">
                  <c:v>возмещение ущерба</c:v>
                </c:pt>
                <c:pt idx="4">
                  <c:v>признание жилых домов выморочным имуществом</c:v>
                </c:pt>
                <c:pt idx="5">
                  <c:v>выселение граждан</c:v>
                </c:pt>
                <c:pt idx="6">
                  <c:v>признание имущества бесхозяйным</c:v>
                </c:pt>
                <c:pt idx="7">
                  <c:v>взыскание штрафа за неисполнение контракта</c:v>
                </c:pt>
              </c:strCache>
            </c:strRef>
          </c:cat>
          <c:val>
            <c:numRef>
              <c:f>Лист1!$C$2:$C$9</c:f>
              <c:numCache>
                <c:formatCode>General</c:formatCode>
                <c:ptCount val="8"/>
              </c:numCache>
            </c:numRef>
          </c:val>
        </c:ser>
        <c:dLbls>
          <c:dLblPos val="ctr"/>
          <c:showLegendKey val="0"/>
          <c:showVal val="0"/>
          <c:showCatName val="0"/>
          <c:showSerName val="0"/>
          <c:showPercent val="1"/>
          <c:showBubbleSize val="0"/>
          <c:showLeaderLines val="1"/>
        </c:dLbls>
      </c:pie3DChart>
      <c:spPr>
        <a:noFill/>
        <a:ln>
          <a:noFill/>
        </a:ln>
        <a:effectLst/>
      </c:spPr>
    </c:plotArea>
    <c:legend>
      <c:legendPos val="r"/>
      <c:legendEntry>
        <c:idx val="0"/>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1"/>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2"/>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3"/>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4"/>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5"/>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6"/>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egendEntry>
        <c:idx val="7"/>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Entry>
      <c:layout>
        <c:manualLayout>
          <c:xMode val="edge"/>
          <c:yMode val="edge"/>
          <c:x val="0.61076688761012321"/>
          <c:y val="0.11309576522983526"/>
          <c:w val="0.38923315667170122"/>
          <c:h val="0.88690417693707357"/>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ru-RU" sz="1100">
                <a:solidFill>
                  <a:sysClr val="windowText" lastClr="000000"/>
                </a:solidFill>
              </a:rPr>
              <a:t>Диаграмма. Налоговые и неналоговые доходы (тыс. руб.)</a:t>
            </a:r>
          </a:p>
        </c:rich>
      </c:tx>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title>
    <c:autoTitleDeleted val="0"/>
    <c:plotArea>
      <c:layout>
        <c:manualLayout>
          <c:layoutTarget val="inner"/>
          <c:xMode val="edge"/>
          <c:yMode val="edge"/>
          <c:x val="0.11786538139361058"/>
          <c:y val="0.30732108268125879"/>
          <c:w val="0.85522853240075236"/>
          <c:h val="0.54863220837552784"/>
        </c:manualLayout>
      </c:layout>
      <c:barChart>
        <c:barDir val="col"/>
        <c:grouping val="clustered"/>
        <c:varyColors val="0"/>
        <c:ser>
          <c:idx val="0"/>
          <c:order val="0"/>
          <c:tx>
            <c:strRef>
              <c:f>Лист1!$B$1</c:f>
              <c:strCache>
                <c:ptCount val="1"/>
                <c:pt idx="0">
                  <c:v>Неналоговые доходы</c:v>
                </c:pt>
              </c:strCache>
            </c:strRef>
          </c:tx>
          <c:spPr>
            <a:solidFill>
              <a:srgbClr val="70AD47">
                <a:lumMod val="75000"/>
              </a:srgbClr>
            </a:solidFill>
            <a:ln w="9525" cap="flat" cmpd="sng" algn="ctr">
              <a:solidFill>
                <a:schemeClr val="lt1">
                  <a:alpha val="50000"/>
                </a:schemeClr>
              </a:solidFill>
              <a:round/>
            </a:ln>
            <a:effectLst/>
          </c:spPr>
          <c:invertIfNegative val="0"/>
          <c:dLbls>
            <c:dLbl>
              <c:idx val="1"/>
              <c:tx>
                <c:rich>
                  <a:bodyPr/>
                  <a:lstStyle/>
                  <a:p>
                    <a:fld id="{5E22F91B-7E39-4C51-8562-E9B98F9BF10B}" type="VALUE">
                      <a:rPr lang="en-US" b="1"/>
                      <a:pPr/>
                      <a:t>[ЗНАЧЕНИЕ]</a:t>
                    </a:fld>
                    <a:endParaRPr lang="ru-RU"/>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Lst>
            </c:dLbl>
            <c:dLbl>
              <c:idx val="2"/>
              <c:layout>
                <c:manualLayout>
                  <c:x val="-1.8165304268846503E-3"/>
                  <c:y val="-3.97163120567375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0"/>
                  <c:y val="-3.404255319148936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0"/>
                  <c:y val="-5.1063829787234144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0"/>
                  <c:y val="-3.4042553191489466E-2"/>
                </c:manualLayout>
              </c:layout>
              <c:showLegendKey val="0"/>
              <c:showVal val="1"/>
              <c:showCatName val="0"/>
              <c:showSerName val="0"/>
              <c:showPercent val="0"/>
              <c:showBubbleSize val="0"/>
              <c:extLst>
                <c:ext xmlns:c15="http://schemas.microsoft.com/office/drawing/2012/chart" uri="{CE6537A1-D6FC-4f65-9D91-7224C49458BB}"/>
              </c:extLst>
            </c:dLbl>
            <c:spPr>
              <a:solidFill>
                <a:srgbClr val="E7E6E6"/>
              </a:solid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Лист1!$A$2:$A$7</c:f>
              <c:numCache>
                <c:formatCode>General</c:formatCode>
                <c:ptCount val="6"/>
                <c:pt idx="0">
                  <c:v>2016</c:v>
                </c:pt>
                <c:pt idx="1">
                  <c:v>2017</c:v>
                </c:pt>
                <c:pt idx="2">
                  <c:v>2018</c:v>
                </c:pt>
                <c:pt idx="3">
                  <c:v>2019</c:v>
                </c:pt>
                <c:pt idx="4">
                  <c:v>2020</c:v>
                </c:pt>
              </c:numCache>
            </c:numRef>
          </c:cat>
          <c:val>
            <c:numRef>
              <c:f>Лист1!$B$2:$B$7</c:f>
              <c:numCache>
                <c:formatCode>General</c:formatCode>
                <c:ptCount val="6"/>
                <c:pt idx="0">
                  <c:v>1795</c:v>
                </c:pt>
                <c:pt idx="1">
                  <c:v>3662</c:v>
                </c:pt>
                <c:pt idx="2">
                  <c:v>3399</c:v>
                </c:pt>
                <c:pt idx="3">
                  <c:v>6447</c:v>
                </c:pt>
                <c:pt idx="4">
                  <c:v>3666</c:v>
                </c:pt>
              </c:numCache>
            </c:numRef>
          </c:val>
        </c:ser>
        <c:ser>
          <c:idx val="1"/>
          <c:order val="1"/>
          <c:tx>
            <c:strRef>
              <c:f>Лист1!$C$1</c:f>
              <c:strCache>
                <c:ptCount val="1"/>
                <c:pt idx="0">
                  <c:v>Налоговые доходы</c:v>
                </c:pt>
              </c:strCache>
            </c:strRef>
          </c:tx>
          <c:spPr>
            <a:solidFill>
              <a:schemeClr val="accent1">
                <a:lumMod val="60000"/>
                <a:lumOff val="40000"/>
              </a:schemeClr>
            </a:solidFill>
            <a:ln w="9525" cap="flat" cmpd="sng" algn="ctr">
              <a:solidFill>
                <a:schemeClr val="lt1">
                  <a:alpha val="50000"/>
                </a:schemeClr>
              </a:solidFill>
              <a:round/>
            </a:ln>
            <a:effectLst/>
          </c:spPr>
          <c:invertIfNegative val="0"/>
          <c:dLbls>
            <c:dLbl>
              <c:idx val="0"/>
              <c:layout>
                <c:manualLayout>
                  <c:x val="3.6330608537692675E-3"/>
                  <c:y val="-1.7021276595744733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6.6605346221793969E-17"/>
                  <c:y val="-1.7021276595744733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1.0899182561307902E-2"/>
                  <c:y val="-1.985815602836879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5.4495912806540175E-3"/>
                  <c:y val="-2.5531914893617072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2715712988192553E-2"/>
                  <c:y val="-1.7021276595744681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4532243415077202E-2"/>
                  <c:y val="-1.7021276595744733E-2"/>
                </c:manualLayout>
              </c:layout>
              <c:showLegendKey val="0"/>
              <c:showVal val="1"/>
              <c:showCatName val="0"/>
              <c:showSerName val="0"/>
              <c:showPercent val="0"/>
              <c:showBubbleSize val="0"/>
              <c:extLst>
                <c:ext xmlns:c15="http://schemas.microsoft.com/office/drawing/2012/chart" uri="{CE6537A1-D6FC-4f65-9D91-7224C49458BB}"/>
              </c:extLst>
            </c:dLbl>
            <c:spPr>
              <a:solidFill>
                <a:sysClr val="window" lastClr="FFFFFF"/>
              </a:solid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numRef>
              <c:f>Лист1!$A$2:$A$7</c:f>
              <c:numCache>
                <c:formatCode>General</c:formatCode>
                <c:ptCount val="6"/>
                <c:pt idx="0">
                  <c:v>2016</c:v>
                </c:pt>
                <c:pt idx="1">
                  <c:v>2017</c:v>
                </c:pt>
                <c:pt idx="2">
                  <c:v>2018</c:v>
                </c:pt>
                <c:pt idx="3">
                  <c:v>2019</c:v>
                </c:pt>
                <c:pt idx="4">
                  <c:v>2020</c:v>
                </c:pt>
              </c:numCache>
            </c:numRef>
          </c:cat>
          <c:val>
            <c:numRef>
              <c:f>Лист1!$C$2:$C$7</c:f>
              <c:numCache>
                <c:formatCode>General</c:formatCode>
                <c:ptCount val="6"/>
                <c:pt idx="0">
                  <c:v>15183</c:v>
                </c:pt>
                <c:pt idx="1">
                  <c:v>16931</c:v>
                </c:pt>
                <c:pt idx="2">
                  <c:v>17032</c:v>
                </c:pt>
                <c:pt idx="3">
                  <c:v>18290</c:v>
                </c:pt>
                <c:pt idx="4">
                  <c:v>18261</c:v>
                </c:pt>
              </c:numCache>
            </c:numRef>
          </c:val>
        </c:ser>
        <c:dLbls>
          <c:showLegendKey val="0"/>
          <c:showVal val="1"/>
          <c:showCatName val="0"/>
          <c:showSerName val="0"/>
          <c:showPercent val="0"/>
          <c:showBubbleSize val="0"/>
        </c:dLbls>
        <c:gapWidth val="65"/>
        <c:axId val="394541344"/>
        <c:axId val="394567216"/>
      </c:barChart>
      <c:catAx>
        <c:axId val="394541344"/>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ysClr val="windowText" lastClr="000000"/>
                </a:solidFill>
                <a:latin typeface="+mn-lt"/>
                <a:ea typeface="+mn-ea"/>
                <a:cs typeface="+mn-cs"/>
              </a:defRPr>
            </a:pPr>
            <a:endParaRPr lang="ru-RU"/>
          </a:p>
        </c:txPr>
        <c:crossAx val="394567216"/>
        <c:crosses val="autoZero"/>
        <c:auto val="1"/>
        <c:lblAlgn val="ctr"/>
        <c:lblOffset val="100"/>
        <c:noMultiLvlLbl val="0"/>
      </c:catAx>
      <c:valAx>
        <c:axId val="394567216"/>
        <c:scaling>
          <c:orientation val="minMax"/>
        </c:scaling>
        <c:delete val="1"/>
        <c:axPos val="l"/>
        <c:majorGridlines>
          <c:spPr>
            <a:ln w="9525" cap="flat" cmpd="sng" algn="ctr">
              <a:gradFill>
                <a:gsLst>
                  <a:gs pos="100000">
                    <a:schemeClr val="dk1">
                      <a:lumMod val="95000"/>
                      <a:lumOff val="5000"/>
                      <a:alpha val="42000"/>
                    </a:schemeClr>
                  </a:gs>
                  <a:gs pos="0">
                    <a:schemeClr val="lt1">
                      <a:lumMod val="75000"/>
                      <a:alpha val="36000"/>
                    </a:schemeClr>
                  </a:gs>
                </a:gsLst>
                <a:lin ang="5400000" scaled="0"/>
              </a:gradFill>
              <a:round/>
            </a:ln>
            <a:effectLst/>
          </c:spPr>
        </c:majorGridlines>
        <c:numFmt formatCode="General" sourceLinked="1"/>
        <c:majorTickMark val="none"/>
        <c:minorTickMark val="none"/>
        <c:tickLblPos val="nextTo"/>
        <c:crossAx val="394541344"/>
        <c:crosses val="autoZero"/>
        <c:crossBetween val="between"/>
      </c:valAx>
      <c:spPr>
        <a:noFill/>
        <a:ln>
          <a:noFill/>
        </a:ln>
        <a:effectLst/>
      </c:spPr>
    </c:plotArea>
    <c:legend>
      <c:legendPos val="b"/>
      <c:layout>
        <c:manualLayout>
          <c:xMode val="edge"/>
          <c:yMode val="edge"/>
          <c:x val="0.2631252926444751"/>
          <c:y val="0.92981859800276057"/>
          <c:w val="0.47374941471104981"/>
          <c:h val="7.0181401997239434E-2"/>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r>
              <a:rPr lang="ru-RU"/>
              <a:t>АНАЛИЗ ПОСТУПИВШИХ ОБРАЩЕНИЙ</a:t>
            </a:r>
          </a:p>
        </c:rich>
      </c:tx>
      <c:overlay val="0"/>
      <c:spPr>
        <a:noFill/>
        <a:ln>
          <a:noFill/>
        </a:ln>
        <a:effectLst/>
      </c:spPr>
      <c:txPr>
        <a:bodyPr rot="0" spcFirstLastPara="1" vertOverflow="ellipsis" vert="horz" wrap="square" anchor="ctr" anchorCtr="1"/>
        <a:lstStyle/>
        <a:p>
          <a:pPr>
            <a:defRPr sz="1800" b="1" i="0" u="none" strike="noStrike" kern="1200" baseline="0">
              <a:solidFill>
                <a:schemeClr val="dk1">
                  <a:lumMod val="75000"/>
                  <a:lumOff val="25000"/>
                </a:schemeClr>
              </a:solidFill>
              <a:latin typeface="+mn-lt"/>
              <a:ea typeface="+mn-ea"/>
              <a:cs typeface="+mn-cs"/>
            </a:defRPr>
          </a:pPr>
          <a:endParaRPr lang="ru-RU"/>
        </a:p>
      </c:txPr>
    </c:title>
    <c:autoTitleDeleted val="0"/>
    <c:plotArea>
      <c:layout/>
      <c:pieChart>
        <c:varyColors val="1"/>
        <c:ser>
          <c:idx val="0"/>
          <c:order val="0"/>
          <c:tx>
            <c:strRef>
              <c:f>Лист1!$B$1</c:f>
              <c:strCache>
                <c:ptCount val="1"/>
                <c:pt idx="0">
                  <c:v>Столбец2</c:v>
                </c:pt>
              </c:strCache>
            </c:strRef>
          </c:tx>
          <c:spPr>
            <a:ln>
              <a:solidFill>
                <a:schemeClr val="bg1"/>
              </a:solidFill>
            </a:ln>
          </c:spPr>
          <c:dPt>
            <c:idx val="0"/>
            <c:bubble3D val="0"/>
            <c:spPr>
              <a:solidFill>
                <a:schemeClr val="accent1"/>
              </a:solidFill>
              <a:ln>
                <a:solidFill>
                  <a:schemeClr val="bg1"/>
                </a:solidFill>
              </a:ln>
              <a:effectLst>
                <a:outerShdw blurRad="254000" sx="102000" sy="102000" algn="ctr" rotWithShape="0">
                  <a:prstClr val="black">
                    <a:alpha val="20000"/>
                  </a:prstClr>
                </a:outerShdw>
              </a:effectLst>
            </c:spPr>
          </c:dPt>
          <c:dPt>
            <c:idx val="1"/>
            <c:bubble3D val="0"/>
            <c:spPr>
              <a:solidFill>
                <a:schemeClr val="accent2"/>
              </a:solidFill>
              <a:ln>
                <a:solidFill>
                  <a:schemeClr val="bg1"/>
                </a:solidFill>
              </a:ln>
              <a:effectLst>
                <a:outerShdw blurRad="254000" sx="102000" sy="102000" algn="ctr" rotWithShape="0">
                  <a:prstClr val="black">
                    <a:alpha val="20000"/>
                  </a:prstClr>
                </a:outerShdw>
              </a:effectLst>
            </c:spPr>
          </c:dPt>
          <c:dPt>
            <c:idx val="2"/>
            <c:bubble3D val="0"/>
            <c:spPr>
              <a:solidFill>
                <a:schemeClr val="accent3"/>
              </a:solidFill>
              <a:ln>
                <a:solidFill>
                  <a:schemeClr val="bg1"/>
                </a:solidFill>
              </a:ln>
              <a:effectLst>
                <a:outerShdw blurRad="254000" sx="102000" sy="102000" algn="ctr" rotWithShape="0">
                  <a:prstClr val="black">
                    <a:alpha val="20000"/>
                  </a:prstClr>
                </a:outerShdw>
              </a:effectLst>
            </c:spPr>
          </c:dPt>
          <c:dPt>
            <c:idx val="3"/>
            <c:bubble3D val="0"/>
            <c:spPr>
              <a:solidFill>
                <a:schemeClr val="accent4"/>
              </a:solidFill>
              <a:ln>
                <a:solidFill>
                  <a:schemeClr val="bg1"/>
                </a:solidFill>
              </a:ln>
              <a:effectLst>
                <a:outerShdw blurRad="254000" sx="102000" sy="102000" algn="ctr" rotWithShape="0">
                  <a:prstClr val="black">
                    <a:alpha val="20000"/>
                  </a:prstClr>
                </a:outerShdw>
              </a:effectLst>
            </c:spPr>
          </c:dPt>
          <c:dPt>
            <c:idx val="4"/>
            <c:bubble3D val="0"/>
            <c:explosion val="2"/>
            <c:spPr>
              <a:solidFill>
                <a:schemeClr val="accent5"/>
              </a:solidFill>
              <a:ln>
                <a:solidFill>
                  <a:schemeClr val="bg1"/>
                </a:solidFill>
              </a:ln>
              <a:effectLst>
                <a:outerShdw blurRad="254000" sx="102000" sy="102000" algn="ctr" rotWithShape="0">
                  <a:prstClr val="black">
                    <a:alpha val="20000"/>
                  </a:prstClr>
                </a:outerShdw>
              </a:effectLst>
            </c:spPr>
          </c:dPt>
          <c:dPt>
            <c:idx val="5"/>
            <c:bubble3D val="0"/>
            <c:spPr>
              <a:solidFill>
                <a:schemeClr val="accent6"/>
              </a:solidFill>
              <a:ln>
                <a:solidFill>
                  <a:schemeClr val="bg1"/>
                </a:solidFill>
              </a:ln>
              <a:effectLst>
                <a:outerShdw blurRad="254000" sx="102000" sy="102000" algn="ctr" rotWithShape="0">
                  <a:prstClr val="black">
                    <a:alpha val="20000"/>
                  </a:prstClr>
                </a:outerShdw>
              </a:effectLst>
            </c:spPr>
          </c:dPt>
          <c:dPt>
            <c:idx val="6"/>
            <c:bubble3D val="0"/>
            <c:spPr>
              <a:solidFill>
                <a:schemeClr val="accent1">
                  <a:lumMod val="60000"/>
                </a:schemeClr>
              </a:solidFill>
              <a:ln>
                <a:solidFill>
                  <a:schemeClr val="bg1"/>
                </a:solidFill>
              </a:ln>
              <a:effectLst>
                <a:outerShdw blurRad="254000" sx="102000" sy="102000" algn="ctr" rotWithShape="0">
                  <a:prstClr val="black">
                    <a:alpha val="20000"/>
                  </a:prstClr>
                </a:outerShdw>
              </a:effectLst>
            </c:spPr>
          </c:dPt>
          <c:dPt>
            <c:idx val="7"/>
            <c:bubble3D val="0"/>
            <c:spPr>
              <a:solidFill>
                <a:schemeClr val="accent2">
                  <a:lumMod val="60000"/>
                </a:schemeClr>
              </a:solidFill>
              <a:ln>
                <a:solidFill>
                  <a:schemeClr val="bg1"/>
                </a:solid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Лист1!$A$2:$A$8</c:f>
              <c:strCache>
                <c:ptCount val="7"/>
                <c:pt idx="0">
                  <c:v>БЛАГОУСТРОЙСТВО</c:v>
                </c:pt>
                <c:pt idx="1">
                  <c:v>РЕМОНТ ЖИЛЬЯ</c:v>
                </c:pt>
                <c:pt idx="2">
                  <c:v>РЕМОНТ ОБЪЕКТОВ</c:v>
                </c:pt>
                <c:pt idx="3">
                  <c:v>ЗЕМЕЛЬНЫЕ ВОПРОСЫ</c:v>
                </c:pt>
                <c:pt idx="4">
                  <c:v>ПРЕДОСТАВЛЕНИЕ ЖИЛЬЯ</c:v>
                </c:pt>
                <c:pt idx="5">
                  <c:v>ПРАВОПОРЯДОК</c:v>
                </c:pt>
                <c:pt idx="6">
                  <c:v>ДРУГИЕ</c:v>
                </c:pt>
              </c:strCache>
            </c:strRef>
          </c:cat>
          <c:val>
            <c:numRef>
              <c:f>Лист1!$B$2:$B$8</c:f>
              <c:numCache>
                <c:formatCode>General</c:formatCode>
                <c:ptCount val="7"/>
                <c:pt idx="0">
                  <c:v>29</c:v>
                </c:pt>
                <c:pt idx="1">
                  <c:v>8</c:v>
                </c:pt>
                <c:pt idx="2">
                  <c:v>13</c:v>
                </c:pt>
                <c:pt idx="3">
                  <c:v>10</c:v>
                </c:pt>
                <c:pt idx="4">
                  <c:v>17</c:v>
                </c:pt>
                <c:pt idx="5">
                  <c:v>23</c:v>
                </c:pt>
                <c:pt idx="6">
                  <c:v>71</c:v>
                </c:pt>
              </c:numCache>
            </c:numRef>
          </c:val>
        </c:ser>
        <c:ser>
          <c:idx val="1"/>
          <c:order val="1"/>
          <c:tx>
            <c:strRef>
              <c:f>Лист1!$C$1</c:f>
              <c:strCache>
                <c:ptCount val="1"/>
                <c:pt idx="0">
                  <c:v>Столбец3</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Лист1!$A$2:$A$8</c:f>
              <c:strCache>
                <c:ptCount val="7"/>
                <c:pt idx="0">
                  <c:v>БЛАГОУСТРОЙСТВО</c:v>
                </c:pt>
                <c:pt idx="1">
                  <c:v>РЕМОНТ ЖИЛЬЯ</c:v>
                </c:pt>
                <c:pt idx="2">
                  <c:v>РЕМОНТ ОБЪЕКТОВ</c:v>
                </c:pt>
                <c:pt idx="3">
                  <c:v>ЗЕМЕЛЬНЫЕ ВОПРОСЫ</c:v>
                </c:pt>
                <c:pt idx="4">
                  <c:v>ПРЕДОСТАВЛЕНИЕ ЖИЛЬЯ</c:v>
                </c:pt>
                <c:pt idx="5">
                  <c:v>ПРАВОПОРЯДОК</c:v>
                </c:pt>
                <c:pt idx="6">
                  <c:v>ДРУГИЕ</c:v>
                </c:pt>
              </c:strCache>
            </c:strRef>
          </c:cat>
          <c:val>
            <c:numRef>
              <c:f>Лист1!$C$2:$C$8</c:f>
              <c:numCache>
                <c:formatCode>General</c:formatCode>
                <c:ptCount val="7"/>
              </c:numCache>
            </c:numRef>
          </c:val>
        </c:ser>
        <c:ser>
          <c:idx val="2"/>
          <c:order val="2"/>
          <c:tx>
            <c:strRef>
              <c:f>Лист1!$D$1</c:f>
              <c:strCache>
                <c:ptCount val="1"/>
                <c:pt idx="0">
                  <c:v>Столбец4</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Лист1!$A$2:$A$8</c:f>
              <c:strCache>
                <c:ptCount val="7"/>
                <c:pt idx="0">
                  <c:v>БЛАГОУСТРОЙСТВО</c:v>
                </c:pt>
                <c:pt idx="1">
                  <c:v>РЕМОНТ ЖИЛЬЯ</c:v>
                </c:pt>
                <c:pt idx="2">
                  <c:v>РЕМОНТ ОБЪЕКТОВ</c:v>
                </c:pt>
                <c:pt idx="3">
                  <c:v>ЗЕМЕЛЬНЫЕ ВОПРОСЫ</c:v>
                </c:pt>
                <c:pt idx="4">
                  <c:v>ПРЕДОСТАВЛЕНИЕ ЖИЛЬЯ</c:v>
                </c:pt>
                <c:pt idx="5">
                  <c:v>ПРАВОПОРЯДОК</c:v>
                </c:pt>
                <c:pt idx="6">
                  <c:v>ДРУГИЕ</c:v>
                </c:pt>
              </c:strCache>
            </c:strRef>
          </c:cat>
          <c:val>
            <c:numRef>
              <c:f>Лист1!$D$2:$D$8</c:f>
              <c:numCache>
                <c:formatCode>General</c:formatCode>
                <c:ptCount val="7"/>
              </c:numCache>
            </c:numRef>
          </c:val>
        </c:ser>
        <c:ser>
          <c:idx val="3"/>
          <c:order val="3"/>
          <c:tx>
            <c:strRef>
              <c:f>Лист1!$E$1</c:f>
              <c:strCache>
                <c:ptCount val="1"/>
                <c:pt idx="0">
                  <c:v>Столбец5</c:v>
                </c:pt>
              </c:strCache>
            </c:strRef>
          </c:tx>
          <c:dPt>
            <c:idx val="0"/>
            <c:bubble3D val="0"/>
            <c:spPr>
              <a:solidFill>
                <a:schemeClr val="accent1"/>
              </a:solidFill>
              <a:ln>
                <a:noFill/>
              </a:ln>
              <a:effectLst>
                <a:outerShdw blurRad="254000" sx="102000" sy="102000" algn="ctr" rotWithShape="0">
                  <a:prstClr val="black">
                    <a:alpha val="20000"/>
                  </a:prstClr>
                </a:outerShdw>
              </a:effectLst>
            </c:spPr>
          </c:dPt>
          <c:dPt>
            <c:idx val="1"/>
            <c:bubble3D val="0"/>
            <c:spPr>
              <a:solidFill>
                <a:schemeClr val="accent2"/>
              </a:solidFill>
              <a:ln>
                <a:noFill/>
              </a:ln>
              <a:effectLst>
                <a:outerShdw blurRad="254000" sx="102000" sy="102000" algn="ctr" rotWithShape="0">
                  <a:prstClr val="black">
                    <a:alpha val="20000"/>
                  </a:prstClr>
                </a:outerShdw>
              </a:effectLst>
            </c:spPr>
          </c:dPt>
          <c:dPt>
            <c:idx val="2"/>
            <c:bubble3D val="0"/>
            <c:spPr>
              <a:solidFill>
                <a:schemeClr val="accent3"/>
              </a:solidFill>
              <a:ln>
                <a:noFill/>
              </a:ln>
              <a:effectLst>
                <a:outerShdw blurRad="254000" sx="102000" sy="102000" algn="ctr" rotWithShape="0">
                  <a:prstClr val="black">
                    <a:alpha val="20000"/>
                  </a:prstClr>
                </a:outerShdw>
              </a:effectLst>
            </c:spPr>
          </c:dPt>
          <c:dPt>
            <c:idx val="3"/>
            <c:bubble3D val="0"/>
            <c:spPr>
              <a:solidFill>
                <a:schemeClr val="accent4"/>
              </a:solidFill>
              <a:ln>
                <a:noFill/>
              </a:ln>
              <a:effectLst>
                <a:outerShdw blurRad="254000" sx="102000" sy="102000" algn="ctr" rotWithShape="0">
                  <a:prstClr val="black">
                    <a:alpha val="20000"/>
                  </a:prstClr>
                </a:outerShdw>
              </a:effectLst>
            </c:spPr>
          </c:dPt>
          <c:dPt>
            <c:idx val="4"/>
            <c:bubble3D val="0"/>
            <c:spPr>
              <a:solidFill>
                <a:schemeClr val="accent5"/>
              </a:solidFill>
              <a:ln>
                <a:noFill/>
              </a:ln>
              <a:effectLst>
                <a:outerShdw blurRad="254000" sx="102000" sy="102000" algn="ctr" rotWithShape="0">
                  <a:prstClr val="black">
                    <a:alpha val="20000"/>
                  </a:prstClr>
                </a:outerShdw>
              </a:effectLst>
            </c:spPr>
          </c:dPt>
          <c:dPt>
            <c:idx val="5"/>
            <c:bubble3D val="0"/>
            <c:spPr>
              <a:solidFill>
                <a:schemeClr val="accent6"/>
              </a:solidFill>
              <a:ln>
                <a:noFill/>
              </a:ln>
              <a:effectLst>
                <a:outerShdw blurRad="254000" sx="102000" sy="102000" algn="ctr" rotWithShape="0">
                  <a:prstClr val="black">
                    <a:alpha val="20000"/>
                  </a:prstClr>
                </a:outerShdw>
              </a:effectLst>
            </c:spPr>
          </c:dPt>
          <c:dPt>
            <c:idx val="6"/>
            <c:bubble3D val="0"/>
            <c:spPr>
              <a:solidFill>
                <a:schemeClr val="accent1">
                  <a:lumMod val="60000"/>
                </a:schemeClr>
              </a:solidFill>
              <a:ln>
                <a:noFill/>
              </a:ln>
              <a:effectLst>
                <a:outerShdw blurRad="254000" sx="102000" sy="102000" algn="ctr" rotWithShape="0">
                  <a:prstClr val="black">
                    <a:alpha val="20000"/>
                  </a:prstClr>
                </a:outerShdw>
              </a:effectLst>
            </c:spPr>
          </c:dPt>
          <c:dPt>
            <c:idx val="7"/>
            <c:bubble3D val="0"/>
            <c:spPr>
              <a:solidFill>
                <a:schemeClr val="accent2">
                  <a:lumMod val="60000"/>
                </a:schemeClr>
              </a:solidFill>
              <a:ln>
                <a:noFill/>
              </a:ln>
              <a:effectLst>
                <a:outerShdw blurRad="254000" sx="102000" sy="102000" algn="ctr" rotWithShape="0">
                  <a:prstClr val="black">
                    <a:alpha val="20000"/>
                  </a:prstClr>
                </a:outerShdw>
              </a:effectLst>
            </c:spPr>
          </c:dPt>
          <c:dLbls>
            <c:spPr>
              <a:pattFill prst="pct75">
                <a:fgClr>
                  <a:sysClr val="windowText" lastClr="000000">
                    <a:lumMod val="75000"/>
                    <a:lumOff val="25000"/>
                  </a:sysClr>
                </a:fgClr>
                <a:bgClr>
                  <a:sysClr val="windowText" lastClr="000000">
                    <a:lumMod val="65000"/>
                    <a:lumOff val="35000"/>
                  </a:sys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sz="1000" b="1" i="0" u="none" strike="noStrike" kern="1200" baseline="0">
                    <a:solidFill>
                      <a:schemeClr val="lt1"/>
                    </a:solidFill>
                    <a:latin typeface="+mn-lt"/>
                    <a:ea typeface="+mn-ea"/>
                    <a:cs typeface="+mn-cs"/>
                  </a:defRPr>
                </a:pPr>
                <a:endParaRPr lang="ru-RU"/>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c:ext xmlns:c15="http://schemas.microsoft.com/office/drawing/2012/chart" uri="{CE6537A1-D6FC-4f65-9D91-7224C49458BB}"/>
            </c:extLst>
          </c:dLbls>
          <c:cat>
            <c:strRef>
              <c:f>Лист1!$A$2:$A$8</c:f>
              <c:strCache>
                <c:ptCount val="7"/>
                <c:pt idx="0">
                  <c:v>БЛАГОУСТРОЙСТВО</c:v>
                </c:pt>
                <c:pt idx="1">
                  <c:v>РЕМОНТ ЖИЛЬЯ</c:v>
                </c:pt>
                <c:pt idx="2">
                  <c:v>РЕМОНТ ОБЪЕКТОВ</c:v>
                </c:pt>
                <c:pt idx="3">
                  <c:v>ЗЕМЕЛЬНЫЕ ВОПРОСЫ</c:v>
                </c:pt>
                <c:pt idx="4">
                  <c:v>ПРЕДОСТАВЛЕНИЕ ЖИЛЬЯ</c:v>
                </c:pt>
                <c:pt idx="5">
                  <c:v>ПРАВОПОРЯДОК</c:v>
                </c:pt>
                <c:pt idx="6">
                  <c:v>ДРУГИЕ</c:v>
                </c:pt>
              </c:strCache>
            </c:strRef>
          </c:cat>
          <c:val>
            <c:numRef>
              <c:f>Лист1!$E$2:$E$8</c:f>
              <c:numCache>
                <c:formatCode>General</c:formatCode>
                <c:ptCount val="7"/>
              </c:numCache>
            </c:numRef>
          </c:val>
        </c:ser>
        <c:dLbls>
          <c:dLblPos val="ctr"/>
          <c:showLegendKey val="0"/>
          <c:showVal val="0"/>
          <c:showCatName val="0"/>
          <c:showSerName val="0"/>
          <c:showPercent val="1"/>
          <c:showBubbleSize val="0"/>
          <c:showLeaderLines val="1"/>
        </c:dLbls>
        <c:firstSliceAng val="0"/>
      </c:pieChart>
      <c:spPr>
        <a:noFill/>
        <a:ln>
          <a:noFill/>
        </a:ln>
        <a:effectLst/>
      </c:spPr>
    </c:plotArea>
    <c:legend>
      <c:legendPos val="r"/>
      <c:legendEntry>
        <c:idx val="0"/>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Entry>
      <c:legendEntry>
        <c:idx val="1"/>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Entry>
      <c:legendEntry>
        <c:idx val="2"/>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Entry>
      <c:legendEntry>
        <c:idx val="3"/>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Entry>
      <c:legendEntry>
        <c:idx val="4"/>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Entry>
      <c:legendEntry>
        <c:idx val="5"/>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Entry>
      <c:legendEntry>
        <c:idx val="6"/>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Entry>
      <c:overlay val="0"/>
      <c:spPr>
        <a:solidFill>
          <a:schemeClr val="lt1">
            <a:lumMod val="95000"/>
            <a:alpha val="39000"/>
          </a:schemeClr>
        </a:solidFill>
        <a:ln>
          <a:noFill/>
        </a:ln>
        <a:effectLst/>
      </c:spPr>
      <c:txPr>
        <a:bodyPr rot="0" spcFirstLastPara="1" vertOverflow="ellipsis" vert="horz" wrap="square" anchor="ctr" anchorCtr="1"/>
        <a:lstStyle/>
        <a:p>
          <a:pPr>
            <a:defRPr sz="1200" b="1"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3">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ru-RU"/>
              <a:t>Результаты рассмотрения обращений</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ru-RU"/>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849981016523877E-2"/>
          <c:y val="0.19094272367147741"/>
          <c:w val="0.82887865431915353"/>
          <c:h val="0.6381141349373769"/>
        </c:manualLayout>
      </c:layout>
      <c:pie3DChart>
        <c:varyColors val="1"/>
        <c:ser>
          <c:idx val="0"/>
          <c:order val="0"/>
          <c:tx>
            <c:strRef>
              <c:f>Лист1!$B$1</c:f>
              <c:strCache>
                <c:ptCount val="1"/>
                <c:pt idx="0">
                  <c:v>Столбец1</c:v>
                </c:pt>
              </c:strCache>
            </c:strRef>
          </c:tx>
          <c:dPt>
            <c:idx val="0"/>
            <c:bubble3D val="0"/>
            <c:spPr>
              <a:gradFill rotWithShape="1">
                <a:gsLst>
                  <a:gs pos="0">
                    <a:schemeClr val="accent1">
                      <a:shade val="51000"/>
                      <a:satMod val="130000"/>
                    </a:schemeClr>
                  </a:gs>
                  <a:gs pos="80000">
                    <a:schemeClr val="accent1">
                      <a:shade val="93000"/>
                      <a:satMod val="130000"/>
                    </a:schemeClr>
                  </a:gs>
                  <a:gs pos="100000">
                    <a:schemeClr val="accent1">
                      <a:shade val="94000"/>
                      <a:satMod val="135000"/>
                    </a:schemeClr>
                  </a:gs>
                </a:gsLst>
                <a:lin ang="16200000" scaled="0"/>
              </a:gradFill>
              <a:ln>
                <a:noFill/>
              </a:ln>
              <a:effectLst>
                <a:outerShdw blurRad="40000" dist="23000" dir="5400000" rotWithShape="0">
                  <a:srgbClr val="000000">
                    <a:alpha val="35000"/>
                  </a:srgbClr>
                </a:outerShdw>
              </a:effectLst>
              <a:sp3d/>
            </c:spPr>
          </c:dPt>
          <c:dPt>
            <c:idx val="1"/>
            <c:bubble3D val="0"/>
            <c:spPr>
              <a:gradFill rotWithShape="1">
                <a:gsLst>
                  <a:gs pos="0">
                    <a:schemeClr val="accent2">
                      <a:shade val="51000"/>
                      <a:satMod val="130000"/>
                    </a:schemeClr>
                  </a:gs>
                  <a:gs pos="80000">
                    <a:schemeClr val="accent2">
                      <a:shade val="93000"/>
                      <a:satMod val="130000"/>
                    </a:schemeClr>
                  </a:gs>
                  <a:gs pos="100000">
                    <a:schemeClr val="accent2">
                      <a:shade val="94000"/>
                      <a:satMod val="135000"/>
                    </a:schemeClr>
                  </a:gs>
                </a:gsLst>
                <a:lin ang="16200000" scaled="0"/>
              </a:gradFill>
              <a:ln>
                <a:noFill/>
              </a:ln>
              <a:effectLst>
                <a:outerShdw blurRad="40000" dist="23000" dir="5400000" rotWithShape="0">
                  <a:srgbClr val="000000">
                    <a:alpha val="35000"/>
                  </a:srgbClr>
                </a:outerShdw>
              </a:effectLst>
              <a:sp3d/>
            </c:spPr>
          </c:dPt>
          <c:dPt>
            <c:idx val="2"/>
            <c:bubble3D val="0"/>
            <c:spPr>
              <a:gradFill rotWithShape="1">
                <a:gsLst>
                  <a:gs pos="0">
                    <a:schemeClr val="accent3">
                      <a:shade val="51000"/>
                      <a:satMod val="130000"/>
                    </a:schemeClr>
                  </a:gs>
                  <a:gs pos="80000">
                    <a:schemeClr val="accent3">
                      <a:shade val="93000"/>
                      <a:satMod val="130000"/>
                    </a:schemeClr>
                  </a:gs>
                  <a:gs pos="100000">
                    <a:schemeClr val="accent3">
                      <a:shade val="94000"/>
                      <a:satMod val="135000"/>
                    </a:schemeClr>
                  </a:gs>
                </a:gsLst>
                <a:lin ang="16200000" scaled="0"/>
              </a:gradFill>
              <a:ln>
                <a:noFill/>
              </a:ln>
              <a:effectLst>
                <a:outerShdw blurRad="40000" dist="23000" dir="5400000" rotWithShape="0">
                  <a:srgbClr val="000000">
                    <a:alpha val="35000"/>
                  </a:srgbClr>
                </a:outerShdw>
              </a:effectLst>
              <a:sp3d/>
            </c:spPr>
          </c:dPt>
          <c:dPt>
            <c:idx val="3"/>
            <c:bubble3D val="0"/>
            <c:spPr>
              <a:gradFill rotWithShape="1">
                <a:gsLst>
                  <a:gs pos="0">
                    <a:schemeClr val="accent4">
                      <a:shade val="51000"/>
                      <a:satMod val="130000"/>
                    </a:schemeClr>
                  </a:gs>
                  <a:gs pos="80000">
                    <a:schemeClr val="accent4">
                      <a:shade val="93000"/>
                      <a:satMod val="130000"/>
                    </a:schemeClr>
                  </a:gs>
                  <a:gs pos="100000">
                    <a:schemeClr val="accent4">
                      <a:shade val="94000"/>
                      <a:satMod val="135000"/>
                    </a:schemeClr>
                  </a:gs>
                </a:gsLst>
                <a:lin ang="16200000" scaled="0"/>
              </a:gradFill>
              <a:ln>
                <a:noFill/>
              </a:ln>
              <a:effectLst>
                <a:outerShdw blurRad="40000" dist="23000" dir="5400000" rotWithShape="0">
                  <a:srgbClr val="000000">
                    <a:alpha val="35000"/>
                  </a:srgbClr>
                </a:outerShdw>
              </a:effectLst>
              <a:sp3d/>
            </c:spPr>
          </c:dPt>
          <c:dLbls>
            <c:spPr>
              <a:noFill/>
              <a:ln>
                <a:noFill/>
              </a:ln>
              <a:effectLst/>
            </c:spPr>
            <c:txPr>
              <a:bodyPr rot="0" spcFirstLastPara="1" vertOverflow="ellipsis" vert="horz" wrap="square" lIns="38100" tIns="19050" rIns="38100" bIns="19050" anchor="ctr" anchorCtr="1">
                <a:spAutoFit/>
              </a:bodyPr>
              <a:lstStyle/>
              <a:p>
                <a:pPr>
                  <a:defRPr sz="1600" b="1" i="0" u="none" strike="noStrike" kern="1200" baseline="0">
                    <a:solidFill>
                      <a:schemeClr val="bg1"/>
                    </a:solidFill>
                    <a:latin typeface="+mn-lt"/>
                    <a:ea typeface="+mn-ea"/>
                    <a:cs typeface="+mn-cs"/>
                  </a:defRPr>
                </a:pPr>
                <a:endParaRPr lang="ru-RU"/>
              </a:p>
            </c:txPr>
            <c:showLegendKey val="0"/>
            <c:showVal val="1"/>
            <c:showCatName val="0"/>
            <c:showSerName val="0"/>
            <c:showPercent val="0"/>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Лист1!$A$2:$A$5</c:f>
              <c:strCache>
                <c:ptCount val="4"/>
                <c:pt idx="0">
                  <c:v>МЕРЫ ПРИНЯТЫ</c:v>
                </c:pt>
                <c:pt idx="1">
                  <c:v>РАЗЯСНЕНО</c:v>
                </c:pt>
                <c:pt idx="2">
                  <c:v>В СТАДИИ РЕШЕНИЯ</c:v>
                </c:pt>
                <c:pt idx="3">
                  <c:v>ОТКЛОНЕНО</c:v>
                </c:pt>
              </c:strCache>
            </c:strRef>
          </c:cat>
          <c:val>
            <c:numRef>
              <c:f>Лист1!$B$2:$B$5</c:f>
              <c:numCache>
                <c:formatCode>General</c:formatCode>
                <c:ptCount val="4"/>
                <c:pt idx="0">
                  <c:v>100</c:v>
                </c:pt>
                <c:pt idx="1">
                  <c:v>112</c:v>
                </c:pt>
                <c:pt idx="2">
                  <c:v>1</c:v>
                </c:pt>
                <c:pt idx="3">
                  <c:v>6</c:v>
                </c:pt>
              </c:numCache>
            </c:numRef>
          </c:val>
        </c:ser>
        <c:dLbls>
          <c:showLegendKey val="0"/>
          <c:showVal val="0"/>
          <c:showCatName val="0"/>
          <c:showSerName val="0"/>
          <c:showPercent val="0"/>
          <c:showBubbleSize val="0"/>
          <c:showLeaderLines val="1"/>
        </c:dLbls>
      </c:pie3DChart>
      <c:spPr>
        <a:noFill/>
        <a:ln>
          <a:noFill/>
        </a:ln>
        <a:effectLst/>
      </c:spPr>
    </c:plotArea>
    <c:legend>
      <c:legendPos val="b"/>
      <c:overlay val="0"/>
      <c:spPr>
        <a:noFill/>
        <a:ln>
          <a:noFill/>
        </a:ln>
        <a:effectLst/>
      </c:spPr>
      <c:txPr>
        <a:bodyPr rot="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ru-RU"/>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303960702828813"/>
          <c:y val="0.16436539182602175"/>
          <c:w val="0.86373049722951301"/>
          <c:h val="0.58827677790276212"/>
        </c:manualLayout>
      </c:layout>
      <c:lineChart>
        <c:grouping val="standard"/>
        <c:varyColors val="0"/>
        <c:ser>
          <c:idx val="0"/>
          <c:order val="0"/>
          <c:tx>
            <c:strRef>
              <c:f>Лист1!$B$1</c:f>
              <c:strCache>
                <c:ptCount val="1"/>
                <c:pt idx="0">
                  <c:v>Недоимка</c:v>
                </c:pt>
              </c:strCache>
            </c:strRef>
          </c:tx>
          <c:spPr>
            <a:ln w="34925" cap="rnd">
              <a:solidFill>
                <a:schemeClr val="accent1"/>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105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Январь</c:v>
                </c:pt>
                <c:pt idx="1">
                  <c:v>Февраль</c:v>
                </c:pt>
                <c:pt idx="2">
                  <c:v>Март</c:v>
                </c:pt>
                <c:pt idx="3">
                  <c:v>Апрель </c:v>
                </c:pt>
                <c:pt idx="4">
                  <c:v>Май </c:v>
                </c:pt>
                <c:pt idx="5">
                  <c:v>Июнь</c:v>
                </c:pt>
                <c:pt idx="6">
                  <c:v>Июль</c:v>
                </c:pt>
                <c:pt idx="7">
                  <c:v>Август</c:v>
                </c:pt>
                <c:pt idx="8">
                  <c:v>Сентябрь</c:v>
                </c:pt>
                <c:pt idx="9">
                  <c:v>Октябрь</c:v>
                </c:pt>
                <c:pt idx="10">
                  <c:v>Ноябрь </c:v>
                </c:pt>
                <c:pt idx="11">
                  <c:v>Декабрь</c:v>
                </c:pt>
              </c:strCache>
            </c:strRef>
          </c:cat>
          <c:val>
            <c:numRef>
              <c:f>Лист1!$B$2:$B$13</c:f>
              <c:numCache>
                <c:formatCode>General</c:formatCode>
                <c:ptCount val="12"/>
                <c:pt idx="0">
                  <c:v>5832</c:v>
                </c:pt>
                <c:pt idx="1">
                  <c:v>5679</c:v>
                </c:pt>
                <c:pt idx="2">
                  <c:v>5436</c:v>
                </c:pt>
                <c:pt idx="3">
                  <c:v>4967</c:v>
                </c:pt>
                <c:pt idx="4">
                  <c:v>4967</c:v>
                </c:pt>
                <c:pt idx="5">
                  <c:v>4632</c:v>
                </c:pt>
                <c:pt idx="6">
                  <c:v>4578</c:v>
                </c:pt>
                <c:pt idx="7">
                  <c:v>4063</c:v>
                </c:pt>
                <c:pt idx="8">
                  <c:v>3388</c:v>
                </c:pt>
                <c:pt idx="9">
                  <c:v>3234</c:v>
                </c:pt>
                <c:pt idx="10">
                  <c:v>2709</c:v>
                </c:pt>
                <c:pt idx="11">
                  <c:v>2233</c:v>
                </c:pt>
              </c:numCache>
            </c:numRef>
          </c:val>
          <c:smooth val="0"/>
        </c:ser>
        <c:ser>
          <c:idx val="1"/>
          <c:order val="1"/>
          <c:tx>
            <c:strRef>
              <c:f>Лист1!$C$1</c:f>
              <c:strCache>
                <c:ptCount val="1"/>
                <c:pt idx="0">
                  <c:v>Столбец2</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cat>
            <c:strRef>
              <c:f>Лист1!$A$2:$A$13</c:f>
              <c:strCache>
                <c:ptCount val="12"/>
                <c:pt idx="0">
                  <c:v>Январь</c:v>
                </c:pt>
                <c:pt idx="1">
                  <c:v>Февраль</c:v>
                </c:pt>
                <c:pt idx="2">
                  <c:v>Март</c:v>
                </c:pt>
                <c:pt idx="3">
                  <c:v>Апрель </c:v>
                </c:pt>
                <c:pt idx="4">
                  <c:v>Май </c:v>
                </c:pt>
                <c:pt idx="5">
                  <c:v>Июнь</c:v>
                </c:pt>
                <c:pt idx="6">
                  <c:v>Июль</c:v>
                </c:pt>
                <c:pt idx="7">
                  <c:v>Август</c:v>
                </c:pt>
                <c:pt idx="8">
                  <c:v>Сентябрь</c:v>
                </c:pt>
                <c:pt idx="9">
                  <c:v>Октябрь</c:v>
                </c:pt>
                <c:pt idx="10">
                  <c:v>Ноябрь </c:v>
                </c:pt>
                <c:pt idx="11">
                  <c:v>Декабрь</c:v>
                </c:pt>
              </c:strCache>
            </c:strRef>
          </c:cat>
          <c:val>
            <c:numRef>
              <c:f>Лист1!$C$2:$C$13</c:f>
              <c:numCache>
                <c:formatCode>General</c:formatCode>
                <c:ptCount val="12"/>
              </c:numCache>
            </c:numRef>
          </c:val>
          <c:smooth val="0"/>
        </c:ser>
        <c:ser>
          <c:idx val="2"/>
          <c:order val="2"/>
          <c:tx>
            <c:strRef>
              <c:f>Лист1!$D$1</c:f>
              <c:strCache>
                <c:ptCount val="1"/>
                <c:pt idx="0">
                  <c:v>Столбец1</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cat>
            <c:strRef>
              <c:f>Лист1!$A$2:$A$13</c:f>
              <c:strCache>
                <c:ptCount val="12"/>
                <c:pt idx="0">
                  <c:v>Январь</c:v>
                </c:pt>
                <c:pt idx="1">
                  <c:v>Февраль</c:v>
                </c:pt>
                <c:pt idx="2">
                  <c:v>Март</c:v>
                </c:pt>
                <c:pt idx="3">
                  <c:v>Апрель </c:v>
                </c:pt>
                <c:pt idx="4">
                  <c:v>Май </c:v>
                </c:pt>
                <c:pt idx="5">
                  <c:v>Июнь</c:v>
                </c:pt>
                <c:pt idx="6">
                  <c:v>Июль</c:v>
                </c:pt>
                <c:pt idx="7">
                  <c:v>Август</c:v>
                </c:pt>
                <c:pt idx="8">
                  <c:v>Сентябрь</c:v>
                </c:pt>
                <c:pt idx="9">
                  <c:v>Октябрь</c:v>
                </c:pt>
                <c:pt idx="10">
                  <c:v>Ноябрь </c:v>
                </c:pt>
                <c:pt idx="11">
                  <c:v>Декабрь</c:v>
                </c:pt>
              </c:strCache>
            </c:strRef>
          </c:cat>
          <c:val>
            <c:numRef>
              <c:f>Лист1!$D$2:$D$13</c:f>
              <c:numCache>
                <c:formatCode>General</c:formatCode>
                <c:ptCount val="12"/>
              </c:numCache>
            </c:numRef>
          </c:val>
          <c:smooth val="0"/>
        </c:ser>
        <c:dLbls>
          <c:showLegendKey val="0"/>
          <c:showVal val="0"/>
          <c:showCatName val="0"/>
          <c:showSerName val="0"/>
          <c:showPercent val="0"/>
          <c:showBubbleSize val="0"/>
        </c:dLbls>
        <c:smooth val="0"/>
        <c:axId val="394566824"/>
        <c:axId val="394542912"/>
      </c:lineChart>
      <c:catAx>
        <c:axId val="394566824"/>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crossAx val="394542912"/>
        <c:crosses val="autoZero"/>
        <c:auto val="1"/>
        <c:lblAlgn val="ctr"/>
        <c:lblOffset val="100"/>
        <c:noMultiLvlLbl val="0"/>
      </c:catAx>
      <c:valAx>
        <c:axId val="39454291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crossAx val="394566824"/>
        <c:crosses val="autoZero"/>
        <c:crossBetween val="between"/>
      </c:valAx>
      <c:spPr>
        <a:solidFill>
          <a:schemeClr val="tx2">
            <a:lumMod val="40000"/>
            <a:lumOff val="60000"/>
          </a:schemeClr>
        </a:solidFill>
        <a:ln cap="rnd">
          <a:solidFill>
            <a:schemeClr val="accent1"/>
          </a:solidFill>
        </a:ln>
        <a:effectLst/>
      </c:spPr>
    </c:plotArea>
    <c:legend>
      <c:legendPos val="b"/>
      <c:legendEntry>
        <c:idx val="1"/>
        <c:delete val="1"/>
      </c:legendEntry>
      <c:legendEntry>
        <c:idx val="2"/>
        <c:delete val="1"/>
      </c:legendEntry>
      <c:layout>
        <c:manualLayout>
          <c:xMode val="edge"/>
          <c:yMode val="edge"/>
          <c:x val="0.39788229306947825"/>
          <c:y val="0.90073459935155153"/>
          <c:w val="0.19401699516133736"/>
          <c:h val="9.9265400648448354E-2"/>
        </c:manualLayout>
      </c:layout>
      <c:overlay val="0"/>
      <c:spPr>
        <a:no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r>
              <a:rPr lang="ru-RU" sz="1100">
                <a:solidFill>
                  <a:sysClr val="windowText" lastClr="000000"/>
                </a:solidFill>
              </a:rPr>
              <a:t>Доходы местного бюджета (тыс. руб.) </a:t>
            </a:r>
          </a:p>
        </c:rich>
      </c:tx>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mn-lt"/>
              <a:ea typeface="+mn-ea"/>
              <a:cs typeface="+mn-cs"/>
            </a:defRPr>
          </a:pPr>
          <a:endParaRPr lang="ru-RU"/>
        </a:p>
      </c:tx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1668068190505325E-2"/>
          <c:y val="0.23004287912833954"/>
          <c:w val="0.88738626421697286"/>
          <c:h val="0.65060148731408574"/>
        </c:manualLayout>
      </c:layout>
      <c:bar3DChart>
        <c:barDir val="col"/>
        <c:grouping val="clustered"/>
        <c:varyColors val="0"/>
        <c:ser>
          <c:idx val="0"/>
          <c:order val="0"/>
          <c:tx>
            <c:strRef>
              <c:f>Лист1!$B$1</c:f>
              <c:strCache>
                <c:ptCount val="1"/>
                <c:pt idx="0">
                  <c:v>Собственные доходы</c:v>
                </c:pt>
              </c:strCache>
            </c:strRef>
          </c:tx>
          <c:spPr>
            <a:solidFill>
              <a:srgbClr val="5B9BD5">
                <a:lumMod val="50000"/>
              </a:srgbClr>
            </a:solidFill>
            <a:ln w="9525" cap="flat" cmpd="sng" algn="ctr">
              <a:solidFill>
                <a:sysClr val="window" lastClr="FFFFFF"/>
              </a:solidFill>
              <a:round/>
            </a:ln>
            <a:effectLst/>
            <a:sp3d contourW="9525">
              <a:contourClr>
                <a:sysClr val="window" lastClr="FFFFFF"/>
              </a:contourClr>
            </a:sp3d>
          </c:spPr>
          <c:invertIfNegative val="0"/>
          <c:dLbls>
            <c:dLbl>
              <c:idx val="0"/>
              <c:layout>
                <c:manualLayout>
                  <c:x val="-1.9736842105263157E-2"/>
                  <c:y val="-1.190476190476190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5350877192982455E-2"/>
                  <c:y val="-2.3809523809523881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1929824561403508E-2"/>
                  <c:y val="-7.275048233154282E-17"/>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1929824561403508E-2"/>
                  <c:y val="-2.380952380952380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1929824561403591E-2"/>
                  <c:y val="-1.1904761904761977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2.850877192982456E-2"/>
                  <c:y val="-6.746031746031745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5"/>
                <c:pt idx="0">
                  <c:v>2016 год</c:v>
                </c:pt>
                <c:pt idx="1">
                  <c:v>2017 год</c:v>
                </c:pt>
                <c:pt idx="2">
                  <c:v>2018 год</c:v>
                </c:pt>
                <c:pt idx="3">
                  <c:v>2019 год</c:v>
                </c:pt>
                <c:pt idx="4">
                  <c:v>2020 год</c:v>
                </c:pt>
              </c:strCache>
            </c:strRef>
          </c:cat>
          <c:val>
            <c:numRef>
              <c:f>Лист1!$B$2:$B$7</c:f>
              <c:numCache>
                <c:formatCode>General</c:formatCode>
                <c:ptCount val="6"/>
                <c:pt idx="0">
                  <c:v>16978</c:v>
                </c:pt>
                <c:pt idx="1">
                  <c:v>20593</c:v>
                </c:pt>
                <c:pt idx="2">
                  <c:v>20431</c:v>
                </c:pt>
                <c:pt idx="3">
                  <c:v>24737</c:v>
                </c:pt>
                <c:pt idx="4">
                  <c:v>21927</c:v>
                </c:pt>
              </c:numCache>
            </c:numRef>
          </c:val>
        </c:ser>
        <c:ser>
          <c:idx val="1"/>
          <c:order val="1"/>
          <c:tx>
            <c:strRef>
              <c:f>Лист1!$C$1</c:f>
              <c:strCache>
                <c:ptCount val="1"/>
                <c:pt idx="0">
                  <c:v>Безвозмездные поступления</c:v>
                </c:pt>
              </c:strCache>
            </c:strRef>
          </c:tx>
          <c:spPr>
            <a:solidFill>
              <a:srgbClr val="FF0000"/>
            </a:solidFill>
            <a:ln w="9525" cap="flat" cmpd="sng" algn="ctr">
              <a:solidFill>
                <a:sysClr val="window" lastClr="FFFFFF"/>
              </a:solidFill>
              <a:round/>
            </a:ln>
            <a:effectLst/>
            <a:sp3d contourW="9525">
              <a:contourClr>
                <a:sysClr val="window" lastClr="FFFFFF"/>
              </a:contourClr>
            </a:sp3d>
          </c:spPr>
          <c:invertIfNegative val="0"/>
          <c:dLbls>
            <c:dLbl>
              <c:idx val="1"/>
              <c:layout>
                <c:manualLayout>
                  <c:x val="2.1929824561403508E-2"/>
                  <c:y val="-2.3809523809523735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543859649122806E-2"/>
                  <c:y val="-3.9682539682540409E-3"/>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5"/>
                <c:pt idx="0">
                  <c:v>2016 год</c:v>
                </c:pt>
                <c:pt idx="1">
                  <c:v>2017 год</c:v>
                </c:pt>
                <c:pt idx="2">
                  <c:v>2018 год</c:v>
                </c:pt>
                <c:pt idx="3">
                  <c:v>2019 год</c:v>
                </c:pt>
                <c:pt idx="4">
                  <c:v>2020 год</c:v>
                </c:pt>
              </c:strCache>
            </c:strRef>
          </c:cat>
          <c:val>
            <c:numRef>
              <c:f>Лист1!$C$2:$C$7</c:f>
              <c:numCache>
                <c:formatCode>General</c:formatCode>
                <c:ptCount val="6"/>
                <c:pt idx="0">
                  <c:v>39818</c:v>
                </c:pt>
                <c:pt idx="1">
                  <c:v>19805</c:v>
                </c:pt>
                <c:pt idx="2">
                  <c:v>101805</c:v>
                </c:pt>
                <c:pt idx="3">
                  <c:v>53524</c:v>
                </c:pt>
                <c:pt idx="4">
                  <c:v>124692</c:v>
                </c:pt>
              </c:numCache>
            </c:numRef>
          </c:val>
        </c:ser>
        <c:ser>
          <c:idx val="2"/>
          <c:order val="2"/>
          <c:tx>
            <c:strRef>
              <c:f>Лист1!$D$1</c:f>
              <c:strCache>
                <c:ptCount val="1"/>
                <c:pt idx="0">
                  <c:v>Столбец1</c:v>
                </c:pt>
              </c:strCache>
            </c:strRef>
          </c:tx>
          <c:spPr>
            <a:solidFill>
              <a:schemeClr val="accent3">
                <a:alpha val="85000"/>
              </a:schemeClr>
            </a:solidFill>
            <a:ln w="9525" cap="flat" cmpd="sng" algn="ctr">
              <a:solidFill>
                <a:schemeClr val="accent3">
                  <a:lumMod val="75000"/>
                </a:schemeClr>
              </a:solidFill>
              <a:round/>
            </a:ln>
            <a:effectLst/>
            <a:sp3d contourW="9525">
              <a:contourClr>
                <a:schemeClr val="accent3">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5"/>
                <c:pt idx="0">
                  <c:v>2016 год</c:v>
                </c:pt>
                <c:pt idx="1">
                  <c:v>2017 год</c:v>
                </c:pt>
                <c:pt idx="2">
                  <c:v>2018 год</c:v>
                </c:pt>
                <c:pt idx="3">
                  <c:v>2019 год</c:v>
                </c:pt>
                <c:pt idx="4">
                  <c:v>2020 год</c:v>
                </c:pt>
              </c:strCache>
            </c:strRef>
          </c:cat>
          <c:val>
            <c:numRef>
              <c:f>Лист1!$D$2:$D$7</c:f>
              <c:numCache>
                <c:formatCode>General</c:formatCode>
                <c:ptCount val="6"/>
              </c:numCache>
            </c:numRef>
          </c:val>
        </c:ser>
        <c:dLbls>
          <c:showLegendKey val="0"/>
          <c:showVal val="1"/>
          <c:showCatName val="0"/>
          <c:showSerName val="0"/>
          <c:showPercent val="0"/>
          <c:showBubbleSize val="0"/>
        </c:dLbls>
        <c:gapWidth val="65"/>
        <c:shape val="box"/>
        <c:axId val="394566432"/>
        <c:axId val="394568000"/>
        <c:axId val="0"/>
      </c:bar3DChart>
      <c:catAx>
        <c:axId val="394566432"/>
        <c:scaling>
          <c:orientation val="minMax"/>
        </c:scaling>
        <c:delete val="0"/>
        <c:axPos val="b"/>
        <c:numFmt formatCode="General" sourceLinked="1"/>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000" b="1" i="0" u="none" strike="noStrike" kern="1200" cap="all" baseline="0">
                <a:solidFill>
                  <a:sysClr val="windowText" lastClr="000000"/>
                </a:solidFill>
                <a:latin typeface="+mn-lt"/>
                <a:ea typeface="+mn-ea"/>
                <a:cs typeface="+mn-cs"/>
              </a:defRPr>
            </a:pPr>
            <a:endParaRPr lang="ru-RU"/>
          </a:p>
        </c:txPr>
        <c:crossAx val="394568000"/>
        <c:crosses val="autoZero"/>
        <c:auto val="1"/>
        <c:lblAlgn val="ctr"/>
        <c:lblOffset val="100"/>
        <c:noMultiLvlLbl val="0"/>
      </c:catAx>
      <c:valAx>
        <c:axId val="394568000"/>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ysClr val="windowText" lastClr="000000"/>
                </a:solidFill>
                <a:latin typeface="+mn-lt"/>
                <a:ea typeface="+mn-ea"/>
                <a:cs typeface="+mn-cs"/>
              </a:defRPr>
            </a:pPr>
            <a:endParaRPr lang="ru-RU"/>
          </a:p>
        </c:txPr>
        <c:crossAx val="394566432"/>
        <c:crosses val="autoZero"/>
        <c:crossBetween val="between"/>
      </c:valAx>
      <c:spPr>
        <a:noFill/>
        <a:ln>
          <a:noFill/>
        </a:ln>
        <a:effectLst/>
      </c:spPr>
    </c:plotArea>
    <c:legend>
      <c:legendPos val="b"/>
      <c:legendEntry>
        <c:idx val="2"/>
        <c:delete val="1"/>
      </c:legendEntry>
      <c:layout>
        <c:manualLayout>
          <c:xMode val="edge"/>
          <c:yMode val="edge"/>
          <c:x val="0.78476670495213452"/>
          <c:y val="0.33662206478087792"/>
          <c:w val="0.21193953488774062"/>
          <c:h val="0.40601589611988931"/>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sz="900" b="1" i="0" u="none" strike="noStrike" kern="1200" baseline="0">
              <a:solidFill>
                <a:sysClr val="windowText" lastClr="000000"/>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lgn="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100" b="1">
                <a:solidFill>
                  <a:sysClr val="windowText" lastClr="000000"/>
                </a:solidFill>
                <a:latin typeface="Times New Roman" panose="02020603050405020304" pitchFamily="18" charset="0"/>
                <a:cs typeface="Times New Roman" panose="02020603050405020304" pitchFamily="18" charset="0"/>
              </a:rPr>
              <a:t>Диаграмма. Расходы бюджета за 2020 год (%)</a:t>
            </a:r>
          </a:p>
        </c:rich>
      </c:tx>
      <c:layout>
        <c:manualLayout>
          <c:xMode val="edge"/>
          <c:yMode val="edge"/>
          <c:x val="0.38685875622014126"/>
          <c:y val="2.6467111458395947E-3"/>
        </c:manualLayout>
      </c:layout>
      <c:overlay val="0"/>
      <c:spPr>
        <a:noFill/>
        <a:ln>
          <a:noFill/>
        </a:ln>
        <a:effectLst/>
      </c:spPr>
      <c:txPr>
        <a:bodyPr rot="0" spcFirstLastPara="1" vertOverflow="ellipsis" vert="horz" wrap="square" anchor="ctr" anchorCtr="1"/>
        <a:lstStyle/>
        <a:p>
          <a:pPr algn="r">
            <a:defRPr sz="11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23030891643276452"/>
          <c:y val="0.22422071286890666"/>
          <c:w val="0.31289881351581839"/>
          <c:h val="0.75716735789705669"/>
        </c:manualLayout>
      </c:layout>
      <c:pieChart>
        <c:varyColors val="1"/>
        <c:ser>
          <c:idx val="0"/>
          <c:order val="0"/>
          <c:tx>
            <c:strRef>
              <c:f>Лист1!$B$1</c:f>
              <c:strCache>
                <c:ptCount val="1"/>
                <c:pt idx="0">
                  <c:v>Столбец1</c:v>
                </c:pt>
              </c:strCache>
            </c:strRef>
          </c:tx>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Pt>
            <c:idx val="6"/>
            <c:bubble3D val="0"/>
            <c:spPr>
              <a:solidFill>
                <a:schemeClr val="accent1">
                  <a:lumMod val="60000"/>
                </a:schemeClr>
              </a:solidFill>
              <a:ln w="19050">
                <a:solidFill>
                  <a:schemeClr val="lt1"/>
                </a:solidFill>
              </a:ln>
              <a:effectLst/>
            </c:spPr>
          </c:dPt>
          <c:dPt>
            <c:idx val="7"/>
            <c:bubble3D val="0"/>
            <c:spPr>
              <a:solidFill>
                <a:schemeClr val="accent2">
                  <a:lumMod val="60000"/>
                </a:schemeClr>
              </a:solidFill>
              <a:ln w="19050">
                <a:solidFill>
                  <a:schemeClr val="lt1"/>
                </a:solidFill>
              </a:ln>
              <a:effectLst/>
            </c:spPr>
          </c:dPt>
          <c:dPt>
            <c:idx val="8"/>
            <c:bubble3D val="0"/>
            <c:spPr>
              <a:solidFill>
                <a:schemeClr val="accent3">
                  <a:lumMod val="60000"/>
                </a:schemeClr>
              </a:solidFill>
              <a:ln w="19050">
                <a:solidFill>
                  <a:schemeClr val="lt1"/>
                </a:solidFill>
              </a:ln>
              <a:effectLst/>
            </c:spPr>
          </c:dPt>
          <c:dPt>
            <c:idx val="9"/>
            <c:bubble3D val="0"/>
            <c:spPr>
              <a:solidFill>
                <a:schemeClr val="accent4">
                  <a:lumMod val="60000"/>
                </a:schemeClr>
              </a:solidFill>
              <a:ln w="19050">
                <a:solidFill>
                  <a:schemeClr val="lt1"/>
                </a:solidFill>
              </a:ln>
              <a:effectLst/>
            </c:spPr>
          </c:dPt>
          <c:dLbls>
            <c:dLbl>
              <c:idx val="0"/>
              <c:layout>
                <c:manualLayout>
                  <c:x val="2.0777315499318043E-2"/>
                  <c:y val="-2.6451314966475514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4.1803013259706177E-3"/>
                  <c:y val="4.9299275256375445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436360227698811E-2"/>
                  <c:y val="2.073532585615127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100351092477079E-4"/>
                  <c:y val="-1.73445560684224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1.3852302553089935E-2"/>
                  <c:y val="-8.6200630756699172E-3"/>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224377268595539E-2"/>
                  <c:y val="-2.7293314393607271E-2"/>
                </c:manualLayout>
              </c:layout>
              <c:showLegendKey val="0"/>
              <c:showVal val="1"/>
              <c:showCatName val="0"/>
              <c:showSerName val="0"/>
              <c:showPercent val="0"/>
              <c:showBubbleSize val="0"/>
              <c:extLst>
                <c:ext xmlns:c15="http://schemas.microsoft.com/office/drawing/2012/chart" uri="{CE6537A1-D6FC-4f65-9D91-7224C49458BB}"/>
              </c:extLst>
            </c:dLbl>
            <c:dLbl>
              <c:idx val="7"/>
              <c:layout>
                <c:manualLayout>
                  <c:x val="2.61811244034536E-2"/>
                  <c:y val="-3.9901560189163437E-2"/>
                </c:manualLayout>
              </c:layout>
              <c:showLegendKey val="0"/>
              <c:showVal val="1"/>
              <c:showCatName val="0"/>
              <c:showSerName val="0"/>
              <c:showPercent val="0"/>
              <c:showBubbleSize val="0"/>
              <c:extLst>
                <c:ext xmlns:c15="http://schemas.microsoft.com/office/drawing/2012/chart" uri="{CE6537A1-D6FC-4f65-9D91-7224C49458BB}"/>
              </c:extLst>
            </c:dLbl>
            <c:dLbl>
              <c:idx val="8"/>
              <c:layout>
                <c:manualLayout>
                  <c:x val="4.9711920877206398E-2"/>
                  <c:y val="1.3690148419643536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Лист1!$A$2:$A$10</c:f>
              <c:strCache>
                <c:ptCount val="9"/>
                <c:pt idx="0">
                  <c:v>Общегосударственные расходы</c:v>
                </c:pt>
                <c:pt idx="1">
                  <c:v>Национальная оборона</c:v>
                </c:pt>
                <c:pt idx="2">
                  <c:v>Национальная экономика</c:v>
                </c:pt>
                <c:pt idx="3">
                  <c:v>Жилищно-коммунальное хозяйство</c:v>
                </c:pt>
                <c:pt idx="4">
                  <c:v>Охрана окружающей среды</c:v>
                </c:pt>
                <c:pt idx="5">
                  <c:v>Культура</c:v>
                </c:pt>
                <c:pt idx="6">
                  <c:v>Социальная политика</c:v>
                </c:pt>
                <c:pt idx="7">
                  <c:v>Физическая культура и спорт</c:v>
                </c:pt>
                <c:pt idx="8">
                  <c:v>Переданные полномочия</c:v>
                </c:pt>
              </c:strCache>
            </c:strRef>
          </c:cat>
          <c:val>
            <c:numRef>
              <c:f>Лист1!$B$2:$B$10</c:f>
              <c:numCache>
                <c:formatCode>General</c:formatCode>
                <c:ptCount val="9"/>
                <c:pt idx="0">
                  <c:v>12.2</c:v>
                </c:pt>
                <c:pt idx="1">
                  <c:v>0.4</c:v>
                </c:pt>
                <c:pt idx="2">
                  <c:v>43.4</c:v>
                </c:pt>
                <c:pt idx="3">
                  <c:v>39.9</c:v>
                </c:pt>
                <c:pt idx="4">
                  <c:v>0.9</c:v>
                </c:pt>
                <c:pt idx="5">
                  <c:v>1.9</c:v>
                </c:pt>
                <c:pt idx="6">
                  <c:v>0.7</c:v>
                </c:pt>
                <c:pt idx="7">
                  <c:v>0.5</c:v>
                </c:pt>
                <c:pt idx="8">
                  <c:v>0.1</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r"/>
      <c:layout>
        <c:manualLayout>
          <c:xMode val="edge"/>
          <c:yMode val="edge"/>
          <c:x val="0.66510077384238409"/>
          <c:y val="0.15078080480581638"/>
          <c:w val="0.32013907855613988"/>
          <c:h val="0.82353614889047955"/>
        </c:manualLayout>
      </c:layout>
      <c:overlay val="0"/>
      <c:spPr>
        <a:noFill/>
        <a:ln>
          <a:noFill/>
        </a:ln>
        <a:effectLst/>
      </c:spPr>
      <c:txPr>
        <a:bodyPr rot="0" spcFirstLastPara="1" vertOverflow="ellipsis" vert="horz" wrap="square" anchor="ctr" anchorCtr="1"/>
        <a:lstStyle/>
        <a:p>
          <a:pPr>
            <a:defRPr sz="1100" b="1"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legend>
    <c:plotVisOnly val="1"/>
    <c:dispBlanksAs val="gap"/>
    <c:showDLblsOverMax val="0"/>
  </c:chart>
  <c:spPr>
    <a:gradFill flip="none" rotWithShape="1">
      <a:gsLst>
        <a:gs pos="0">
          <a:schemeClr val="accent1">
            <a:tint val="66000"/>
            <a:satMod val="160000"/>
          </a:schemeClr>
        </a:gs>
        <a:gs pos="50000">
          <a:schemeClr val="accent1">
            <a:tint val="44500"/>
            <a:satMod val="160000"/>
          </a:schemeClr>
        </a:gs>
        <a:gs pos="100000">
          <a:schemeClr val="accent1">
            <a:tint val="23500"/>
            <a:satMod val="160000"/>
          </a:schemeClr>
        </a:gs>
      </a:gsLst>
      <a:path path="circle">
        <a:fillToRect l="100000" b="100000"/>
      </a:path>
      <a:tileRect t="-100000" r="-100000"/>
    </a:gra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sz="1200" b="1">
                <a:solidFill>
                  <a:sysClr val="windowText" lastClr="000000"/>
                </a:solidFill>
                <a:latin typeface="Times New Roman" panose="02020603050405020304" pitchFamily="18" charset="0"/>
                <a:cs typeface="Times New Roman" panose="02020603050405020304" pitchFamily="18" charset="0"/>
              </a:rPr>
              <a:t>Диаграмма. Расходы бюджета за период с 2016 по 2020 год (тыс.руб.) </a:t>
            </a:r>
          </a:p>
        </c:rich>
      </c:tx>
      <c:overlay val="0"/>
      <c:spPr>
        <a:noFill/>
        <a:ln>
          <a:noFill/>
        </a:ln>
        <a:effectLst/>
      </c:spPr>
      <c:txPr>
        <a:bodyPr rot="0" spcFirstLastPara="1" vertOverflow="ellipsis" vert="horz" wrap="square" anchor="ctr" anchorCtr="1"/>
        <a:lstStyle/>
        <a:p>
          <a:pPr>
            <a:defRPr sz="1200" b="1"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3328777837069383"/>
          <c:y val="0.18416387226044695"/>
          <c:w val="0.86496604859876391"/>
          <c:h val="0.71645495241476775"/>
        </c:manualLayout>
      </c:layout>
      <c:barChart>
        <c:barDir val="col"/>
        <c:grouping val="clustered"/>
        <c:varyColors val="0"/>
        <c:ser>
          <c:idx val="0"/>
          <c:order val="0"/>
          <c:tx>
            <c:strRef>
              <c:f>Лист1!$B$1</c:f>
              <c:strCache>
                <c:ptCount val="1"/>
                <c:pt idx="0">
                  <c:v>Столбец1</c:v>
                </c:pt>
              </c:strCache>
            </c:strRef>
          </c:tx>
          <c:spPr>
            <a:solidFill>
              <a:srgbClr val="C00000"/>
            </a:solidFill>
            <a:ln w="19050">
              <a:solidFill>
                <a:srgbClr val="ED7D31">
                  <a:lumMod val="50000"/>
                </a:srgbClr>
              </a:solidFill>
            </a:ln>
            <a:effectLst/>
          </c:spPr>
          <c:invertIfNegative val="0"/>
          <c:dPt>
            <c:idx val="0"/>
            <c:invertIfNegative val="0"/>
            <c:bubble3D val="0"/>
            <c:spPr>
              <a:solidFill>
                <a:srgbClr val="C00000"/>
              </a:solidFill>
              <a:ln w="19050">
                <a:solidFill>
                  <a:srgbClr val="ED7D31">
                    <a:lumMod val="50000"/>
                  </a:srgbClr>
                </a:solidFill>
              </a:ln>
              <a:effectLst/>
            </c:spPr>
          </c:dPt>
          <c:dPt>
            <c:idx val="1"/>
            <c:invertIfNegative val="0"/>
            <c:bubble3D val="0"/>
          </c:dPt>
          <c:dPt>
            <c:idx val="2"/>
            <c:invertIfNegative val="0"/>
            <c:bubble3D val="0"/>
          </c:dPt>
          <c:dPt>
            <c:idx val="3"/>
            <c:invertIfNegative val="0"/>
            <c:bubble3D val="0"/>
          </c:dPt>
          <c:dPt>
            <c:idx val="4"/>
            <c:invertIfNegative val="0"/>
            <c:bubble3D val="0"/>
          </c:dPt>
          <c:dPt>
            <c:idx val="5"/>
            <c:invertIfNegative val="0"/>
            <c:bubble3D val="0"/>
          </c:dPt>
          <c:dPt>
            <c:idx val="6"/>
            <c:invertIfNegative val="0"/>
            <c:bubble3D val="0"/>
          </c:dPt>
          <c:dPt>
            <c:idx val="7"/>
            <c:invertIfNegative val="0"/>
            <c:bubble3D val="0"/>
          </c:dPt>
          <c:dLbls>
            <c:dLbl>
              <c:idx val="0"/>
              <c:layout>
                <c:manualLayout>
                  <c:x val="8.5140970281940755E-3"/>
                  <c:y val="-4.5994750656167982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1.2073490813646323E-4"/>
                  <c:y val="-7.0078740157480317E-4"/>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2.3701634069934808E-3"/>
                  <c:y val="-1.259798775153105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3.8100351092477079E-4"/>
                  <c:y val="-1.734455606842248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2.6165725016395618E-2"/>
                  <c:y val="1.1061046391283108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5486757337151037E-3"/>
                  <c:y val="-3.0262954531214102E-2"/>
                </c:manualLayout>
              </c:layout>
              <c:showLegendKey val="0"/>
              <c:showVal val="1"/>
              <c:showCatName val="0"/>
              <c:showSerName val="0"/>
              <c:showPercent val="0"/>
              <c:showBubbleSize val="0"/>
              <c:extLst>
                <c:ext xmlns:c15="http://schemas.microsoft.com/office/drawing/2012/chart" uri="{CE6537A1-D6FC-4f65-9D91-7224C49458BB}"/>
              </c:extLst>
            </c:dLbl>
            <c:dLbl>
              <c:idx val="6"/>
              <c:layout>
                <c:manualLayout>
                  <c:x val="1.9462964856665606E-2"/>
                  <c:y val="-6.6627679497622466E-2"/>
                </c:manualLayout>
              </c:layout>
              <c:showLegendKey val="0"/>
              <c:showVal val="1"/>
              <c:showCatName val="0"/>
              <c:showSerName val="0"/>
              <c:showPercent val="0"/>
              <c:showBubbleSize val="0"/>
              <c:extLst>
                <c:ext xmlns:c15="http://schemas.microsoft.com/office/drawing/2012/chart" uri="{CE6537A1-D6FC-4f65-9D91-7224C49458BB}"/>
              </c:extLst>
            </c:dLbl>
            <c:spPr>
              <a:solidFill>
                <a:sysClr val="window" lastClr="FFFFFF">
                  <a:lumMod val="95000"/>
                </a:sysClr>
              </a:solidFill>
              <a:ln>
                <a:noFill/>
              </a:ln>
              <a:effectLst/>
            </c:spPr>
            <c:txPr>
              <a:bodyPr rot="0" spcFirstLastPara="1" vertOverflow="ellipsis" vert="horz" wrap="square" lIns="38100" tIns="19050" rIns="38100" bIns="19050" anchor="ctr" anchorCtr="1">
                <a:spAutoFit/>
              </a:bodyPr>
              <a:lstStyle/>
              <a:p>
                <a:pPr>
                  <a:defRPr sz="1800" b="1" i="0" u="none" strike="noStrike" kern="1200" baseline="0">
                    <a:solidFill>
                      <a:sysClr val="windowText" lastClr="000000"/>
                    </a:solidFill>
                    <a:latin typeface="+mn-lt"/>
                    <a:ea typeface="+mn-ea"/>
                    <a:cs typeface="+mn-cs"/>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Лист1!$A$2:$A$9</c:f>
              <c:numCache>
                <c:formatCode>General</c:formatCode>
                <c:ptCount val="8"/>
                <c:pt idx="0">
                  <c:v>2016</c:v>
                </c:pt>
                <c:pt idx="1">
                  <c:v>2017</c:v>
                </c:pt>
                <c:pt idx="2">
                  <c:v>2018</c:v>
                </c:pt>
                <c:pt idx="3">
                  <c:v>2019</c:v>
                </c:pt>
                <c:pt idx="4">
                  <c:v>2020</c:v>
                </c:pt>
              </c:numCache>
            </c:numRef>
          </c:cat>
          <c:val>
            <c:numRef>
              <c:f>Лист1!$B$2:$B$9</c:f>
              <c:numCache>
                <c:formatCode>General</c:formatCode>
                <c:ptCount val="8"/>
                <c:pt idx="0">
                  <c:v>66250</c:v>
                </c:pt>
                <c:pt idx="1">
                  <c:v>38970</c:v>
                </c:pt>
                <c:pt idx="2">
                  <c:v>123458</c:v>
                </c:pt>
                <c:pt idx="3">
                  <c:v>76375</c:v>
                </c:pt>
                <c:pt idx="4">
                  <c:v>137679</c:v>
                </c:pt>
              </c:numCache>
            </c:numRef>
          </c:val>
        </c:ser>
        <c:dLbls>
          <c:showLegendKey val="0"/>
          <c:showVal val="0"/>
          <c:showCatName val="0"/>
          <c:showSerName val="0"/>
          <c:showPercent val="0"/>
          <c:showBubbleSize val="0"/>
        </c:dLbls>
        <c:gapWidth val="100"/>
        <c:axId val="394544088"/>
        <c:axId val="394543304"/>
      </c:barChart>
      <c:catAx>
        <c:axId val="394544088"/>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crossAx val="394543304"/>
        <c:crosses val="autoZero"/>
        <c:auto val="1"/>
        <c:lblAlgn val="ctr"/>
        <c:lblOffset val="100"/>
        <c:noMultiLvlLbl val="0"/>
      </c:catAx>
      <c:valAx>
        <c:axId val="39454330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394544088"/>
        <c:crosses val="autoZero"/>
        <c:crossBetween val="between"/>
      </c:valAx>
      <c:spPr>
        <a:noFill/>
        <a:ln>
          <a:noFill/>
        </a:ln>
        <a:effectLst/>
      </c:spPr>
    </c:plotArea>
    <c:plotVisOnly val="1"/>
    <c:dispBlanksAs val="gap"/>
    <c:showDLblsOverMax val="0"/>
  </c:chart>
  <c:spPr>
    <a:solidFill>
      <a:schemeClr val="tx2">
        <a:lumMod val="20000"/>
        <a:lumOff val="80000"/>
      </a:schemeClr>
    </a:solidFill>
    <a:ln w="9525" cap="flat" cmpd="sng" algn="ctr">
      <a:solidFill>
        <a:schemeClr val="tx1">
          <a:lumMod val="15000"/>
          <a:lumOff val="85000"/>
        </a:schemeClr>
      </a:solidFill>
      <a:round/>
    </a:ln>
    <a:effectLst/>
  </c:spPr>
  <c:txPr>
    <a:bodyPr/>
    <a:lstStyle/>
    <a:p>
      <a:pPr>
        <a:defRPr/>
      </a:pPr>
      <a:endParaRPr lang="ru-RU"/>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200" b="1" i="0" u="none" strike="noStrike" kern="1200" spc="100" baseline="0">
                <a:solidFill>
                  <a:sysClr val="windowText" lastClr="000000"/>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r>
              <a:rPr lang="ru-RU" sz="1200">
                <a:solidFill>
                  <a:sysClr val="windowText" lastClr="000000"/>
                </a:solidFill>
                <a:latin typeface="Times New Roman" panose="02020603050405020304" pitchFamily="18" charset="0"/>
                <a:cs typeface="Times New Roman" panose="02020603050405020304" pitchFamily="18" charset="0"/>
              </a:rPr>
              <a:t>Динамика среднемесячной заработной платы по полному кругу предприятий и организаций, руб.</a:t>
            </a:r>
          </a:p>
        </c:rich>
      </c:tx>
      <c:overlay val="0"/>
      <c:spPr>
        <a:noFill/>
        <a:ln>
          <a:noFill/>
        </a:ln>
        <a:effectLst/>
      </c:spPr>
      <c:txPr>
        <a:bodyPr rot="0" spcFirstLastPara="1" vertOverflow="ellipsis" vert="horz" wrap="square" anchor="ctr" anchorCtr="1"/>
        <a:lstStyle/>
        <a:p>
          <a:pPr>
            <a:defRPr sz="1200" b="1" i="0" u="none" strike="noStrike" kern="1200" spc="100" baseline="0">
              <a:solidFill>
                <a:sysClr val="windowText" lastClr="000000"/>
              </a:solidFill>
              <a:effectLst>
                <a:outerShdw blurRad="50800" dist="38100" dir="5400000" algn="t" rotWithShape="0">
                  <a:prstClr val="black">
                    <a:alpha val="40000"/>
                  </a:prstClr>
                </a:outerShdw>
              </a:effectLst>
              <a:latin typeface="Times New Roman" panose="02020603050405020304" pitchFamily="18" charset="0"/>
              <a:ea typeface="+mn-ea"/>
              <a:cs typeface="Times New Roman" panose="02020603050405020304" pitchFamily="18" charset="0"/>
            </a:defRPr>
          </a:pPr>
          <a:endParaRPr lang="ru-RU"/>
        </a:p>
      </c:txPr>
    </c:title>
    <c:autoTitleDeleted val="0"/>
    <c:plotArea>
      <c:layout>
        <c:manualLayout>
          <c:layoutTarget val="inner"/>
          <c:xMode val="edge"/>
          <c:yMode val="edge"/>
          <c:x val="0.11575040099154273"/>
          <c:y val="0.30789682539682545"/>
          <c:w val="0.83702737678623507"/>
          <c:h val="0.596078302712161"/>
        </c:manualLayout>
      </c:layout>
      <c:barChart>
        <c:barDir val="bar"/>
        <c:grouping val="clustered"/>
        <c:varyColors val="0"/>
        <c:ser>
          <c:idx val="0"/>
          <c:order val="0"/>
          <c:tx>
            <c:strRef>
              <c:f>Лист1!$B$1</c:f>
              <c:strCache>
                <c:ptCount val="1"/>
                <c:pt idx="0">
                  <c:v>Ряд 1</c:v>
                </c:pt>
              </c:strCache>
            </c:strRef>
          </c:tx>
          <c:spPr>
            <a:solidFill>
              <a:srgbClr val="C00000"/>
            </a:solidFill>
            <a:ln>
              <a:noFill/>
            </a:ln>
            <a:effectLst>
              <a:outerShdw blurRad="57150" dist="19050" dir="5400000" algn="ctr" rotWithShape="0">
                <a:srgbClr val="000000">
                  <a:alpha val="63000"/>
                </a:srgbClr>
              </a:outerShdw>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1200" b="1" i="0" u="none" strike="noStrike" kern="1200" baseline="0">
                    <a:solidFill>
                      <a:sysClr val="windowText" lastClr="000000"/>
                    </a:solidFill>
                    <a:latin typeface="+mn-lt"/>
                    <a:ea typeface="+mn-ea"/>
                    <a:cs typeface="+mn-cs"/>
                  </a:defRPr>
                </a:pPr>
                <a:endParaRPr lang="ru-RU"/>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Лист1!$A$2:$A$6</c:f>
              <c:strCache>
                <c:ptCount val="5"/>
                <c:pt idx="0">
                  <c:v>2016 год</c:v>
                </c:pt>
                <c:pt idx="1">
                  <c:v>2017 год</c:v>
                </c:pt>
                <c:pt idx="2">
                  <c:v>2018 год</c:v>
                </c:pt>
                <c:pt idx="3">
                  <c:v>2019 год</c:v>
                </c:pt>
                <c:pt idx="4">
                  <c:v>2020 год</c:v>
                </c:pt>
              </c:strCache>
            </c:strRef>
          </c:cat>
          <c:val>
            <c:numRef>
              <c:f>Лист1!$B$2:$B$6</c:f>
              <c:numCache>
                <c:formatCode>General</c:formatCode>
                <c:ptCount val="5"/>
                <c:pt idx="0">
                  <c:v>25283</c:v>
                </c:pt>
                <c:pt idx="1">
                  <c:v>33244</c:v>
                </c:pt>
                <c:pt idx="2">
                  <c:v>34431</c:v>
                </c:pt>
                <c:pt idx="3">
                  <c:v>36667</c:v>
                </c:pt>
                <c:pt idx="4">
                  <c:v>37649</c:v>
                </c:pt>
              </c:numCache>
            </c:numRef>
          </c:val>
          <c:extLst xmlns:c16r2="http://schemas.microsoft.com/office/drawing/2015/06/chart">
            <c:ext xmlns:c16="http://schemas.microsoft.com/office/drawing/2014/chart" uri="{C3380CC4-5D6E-409C-BE32-E72D297353CC}">
              <c16:uniqueId val="{00000000-E15F-4C70-B198-08732117ED8B}"/>
            </c:ext>
          </c:extLst>
        </c:ser>
        <c:dLbls>
          <c:dLblPos val="outEnd"/>
          <c:showLegendKey val="0"/>
          <c:showVal val="1"/>
          <c:showCatName val="0"/>
          <c:showSerName val="0"/>
          <c:showPercent val="0"/>
          <c:showBubbleSize val="0"/>
        </c:dLbls>
        <c:gapWidth val="115"/>
        <c:overlap val="-20"/>
        <c:axId val="394568784"/>
        <c:axId val="394569176"/>
      </c:barChart>
      <c:catAx>
        <c:axId val="394568784"/>
        <c:scaling>
          <c:orientation val="minMax"/>
        </c:scaling>
        <c:delete val="0"/>
        <c:axPos val="l"/>
        <c:numFmt formatCode="General" sourceLinked="1"/>
        <c:majorTickMark val="none"/>
        <c:minorTickMark val="none"/>
        <c:tickLblPos val="nextTo"/>
        <c:spPr>
          <a:noFill/>
          <a:ln w="12700" cap="flat" cmpd="sng" algn="ctr">
            <a:solidFill>
              <a:schemeClr val="lt1">
                <a:lumMod val="95000"/>
                <a:alpha val="54000"/>
              </a:schemeClr>
            </a:solidFill>
            <a:round/>
          </a:ln>
          <a:effectLst/>
        </c:spPr>
        <c:txPr>
          <a:bodyPr rot="-60000000" spcFirstLastPara="1" vertOverflow="ellipsis" vert="horz" wrap="square" anchor="ctr" anchorCtr="1"/>
          <a:lstStyle/>
          <a:p>
            <a:pPr>
              <a:defRPr sz="1200" b="1" i="0" u="none" strike="noStrike" kern="1200" baseline="0">
                <a:solidFill>
                  <a:sysClr val="windowText" lastClr="000000"/>
                </a:solidFill>
                <a:latin typeface="+mn-lt"/>
                <a:ea typeface="+mn-ea"/>
                <a:cs typeface="+mn-cs"/>
              </a:defRPr>
            </a:pPr>
            <a:endParaRPr lang="ru-RU"/>
          </a:p>
        </c:txPr>
        <c:crossAx val="394569176"/>
        <c:crosses val="autoZero"/>
        <c:auto val="1"/>
        <c:lblAlgn val="ctr"/>
        <c:lblOffset val="100"/>
        <c:noMultiLvlLbl val="0"/>
      </c:catAx>
      <c:valAx>
        <c:axId val="394569176"/>
        <c:scaling>
          <c:orientation val="minMax"/>
        </c:scaling>
        <c:delete val="0"/>
        <c:axPos val="b"/>
        <c:majorGridlines>
          <c:spPr>
            <a:ln w="9525" cap="flat" cmpd="sng" algn="ctr">
              <a:solidFill>
                <a:schemeClr val="lt1">
                  <a:lumMod val="95000"/>
                  <a:alpha val="1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400" b="1" i="0" u="none" strike="noStrike" kern="1200" baseline="0">
                <a:solidFill>
                  <a:sysClr val="windowText" lastClr="000000"/>
                </a:solidFill>
                <a:latin typeface="+mn-lt"/>
                <a:ea typeface="+mn-ea"/>
                <a:cs typeface="+mn-cs"/>
              </a:defRPr>
            </a:pPr>
            <a:endParaRPr lang="ru-RU"/>
          </a:p>
        </c:txPr>
        <c:crossAx val="394568784"/>
        <c:crosses val="autoZero"/>
        <c:crossBetween val="between"/>
      </c:valAx>
      <c:spPr>
        <a:noFill/>
        <a:ln>
          <a:noFill/>
        </a:ln>
        <a:effectLst/>
      </c:spPr>
    </c:plotArea>
    <c:plotVisOnly val="1"/>
    <c:dispBlanksAs val="gap"/>
    <c:showDLblsOverMax val="0"/>
  </c:chart>
  <c:spPr>
    <a:solidFill>
      <a:srgbClr val="FFC000">
        <a:lumMod val="20000"/>
        <a:lumOff val="80000"/>
      </a:srgbClr>
    </a:solidFill>
    <a:ln>
      <a:noFill/>
    </a:ln>
    <a:effectLst/>
  </c:spPr>
  <c:txPr>
    <a:bodyPr/>
    <a:lstStyle/>
    <a:p>
      <a:pPr>
        <a:defRPr/>
      </a:pPr>
      <a:endParaRPr lang="ru-RU"/>
    </a:p>
  </c:txPr>
  <c:externalData r:id="rId4">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rotY val="20"/>
      <c:rAngAx val="1"/>
    </c:view3D>
    <c:floor>
      <c:thickness val="0"/>
    </c:floor>
    <c:sideWall>
      <c:thickness val="0"/>
    </c:sideWall>
    <c:backWall>
      <c:thickness val="0"/>
    </c:backWall>
    <c:plotArea>
      <c:layout>
        <c:manualLayout>
          <c:layoutTarget val="inner"/>
          <c:xMode val="edge"/>
          <c:yMode val="edge"/>
          <c:x val="2.164289227742261E-2"/>
          <c:y val="9.0408287629494183E-2"/>
          <c:w val="0.95671421544515611"/>
          <c:h val="0.6240938164265144"/>
        </c:manualLayout>
      </c:layout>
      <c:bar3DChart>
        <c:barDir val="col"/>
        <c:grouping val="stacked"/>
        <c:varyColors val="0"/>
        <c:ser>
          <c:idx val="0"/>
          <c:order val="0"/>
          <c:tx>
            <c:strRef>
              <c:f>Лист1!$B$1</c:f>
              <c:strCache>
                <c:ptCount val="1"/>
                <c:pt idx="0">
                  <c:v>купля продажа</c:v>
                </c:pt>
              </c:strCache>
            </c:strRef>
          </c:tx>
          <c:spPr>
            <a:solidFill>
              <a:srgbClr val="00B050"/>
            </a:solidFill>
          </c:spPr>
          <c:invertIfNegative val="0"/>
          <c:dLbls>
            <c:spPr>
              <a:noFill/>
              <a:ln>
                <a:noFill/>
              </a:ln>
              <a:effectLst/>
            </c:spPr>
            <c:txPr>
              <a:bodyPr wrap="square" lIns="38100" tIns="19050" rIns="38100" bIns="19050" anchor="ctr">
                <a:spAutoFit/>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Лист1!$A$2:$A$8</c:f>
              <c:strCache>
                <c:ptCount val="6"/>
                <c:pt idx="0">
                  <c:v>2015г.</c:v>
                </c:pt>
                <c:pt idx="1">
                  <c:v>2016г.</c:v>
                </c:pt>
                <c:pt idx="2">
                  <c:v>2017г.</c:v>
                </c:pt>
                <c:pt idx="3">
                  <c:v>2018г.</c:v>
                </c:pt>
                <c:pt idx="4">
                  <c:v>2019 г.</c:v>
                </c:pt>
                <c:pt idx="5">
                  <c:v>2020г</c:v>
                </c:pt>
              </c:strCache>
            </c:strRef>
          </c:cat>
          <c:val>
            <c:numRef>
              <c:f>Лист1!$B$2:$B$8</c:f>
              <c:numCache>
                <c:formatCode>General</c:formatCode>
                <c:ptCount val="6"/>
                <c:pt idx="0">
                  <c:v>97</c:v>
                </c:pt>
                <c:pt idx="1">
                  <c:v>130</c:v>
                </c:pt>
                <c:pt idx="2">
                  <c:v>146</c:v>
                </c:pt>
                <c:pt idx="3">
                  <c:v>92</c:v>
                </c:pt>
                <c:pt idx="4">
                  <c:v>81</c:v>
                </c:pt>
                <c:pt idx="5">
                  <c:v>83</c:v>
                </c:pt>
              </c:numCache>
            </c:numRef>
          </c:val>
          <c:extLst xmlns:c16r2="http://schemas.microsoft.com/office/drawing/2015/06/chart">
            <c:ext xmlns:c16="http://schemas.microsoft.com/office/drawing/2014/chart" uri="{C3380CC4-5D6E-409C-BE32-E72D297353CC}">
              <c16:uniqueId val="{00000004-FC1E-4E08-ADF3-7C635DEFBAAF}"/>
            </c:ext>
          </c:extLst>
        </c:ser>
        <c:ser>
          <c:idx val="1"/>
          <c:order val="1"/>
          <c:tx>
            <c:strRef>
              <c:f>Лист1!$C$1</c:f>
              <c:strCache>
                <c:ptCount val="1"/>
                <c:pt idx="0">
                  <c:v>договора долгосрочной аренды</c:v>
                </c:pt>
              </c:strCache>
            </c:strRef>
          </c:tx>
          <c:spPr>
            <a:solidFill>
              <a:srgbClr val="990033"/>
            </a:solidFill>
          </c:spPr>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Лист1!$A$2:$A$8</c:f>
              <c:strCache>
                <c:ptCount val="6"/>
                <c:pt idx="0">
                  <c:v>2015г.</c:v>
                </c:pt>
                <c:pt idx="1">
                  <c:v>2016г.</c:v>
                </c:pt>
                <c:pt idx="2">
                  <c:v>2017г.</c:v>
                </c:pt>
                <c:pt idx="3">
                  <c:v>2018г.</c:v>
                </c:pt>
                <c:pt idx="4">
                  <c:v>2019 г.</c:v>
                </c:pt>
                <c:pt idx="5">
                  <c:v>2020г</c:v>
                </c:pt>
              </c:strCache>
            </c:strRef>
          </c:cat>
          <c:val>
            <c:numRef>
              <c:f>Лист1!$C$2:$C$8</c:f>
              <c:numCache>
                <c:formatCode>General</c:formatCode>
                <c:ptCount val="6"/>
                <c:pt idx="0">
                  <c:v>183</c:v>
                </c:pt>
                <c:pt idx="1">
                  <c:v>144</c:v>
                </c:pt>
                <c:pt idx="2">
                  <c:v>146</c:v>
                </c:pt>
                <c:pt idx="3">
                  <c:v>147</c:v>
                </c:pt>
                <c:pt idx="4">
                  <c:v>160</c:v>
                </c:pt>
                <c:pt idx="5">
                  <c:v>177</c:v>
                </c:pt>
              </c:numCache>
            </c:numRef>
          </c:val>
          <c:extLst xmlns:c16r2="http://schemas.microsoft.com/office/drawing/2015/06/chart">
            <c:ext xmlns:c16="http://schemas.microsoft.com/office/drawing/2014/chart" uri="{C3380CC4-5D6E-409C-BE32-E72D297353CC}">
              <c16:uniqueId val="{00000009-FC1E-4E08-ADF3-7C635DEFBAAF}"/>
            </c:ext>
          </c:extLst>
        </c:ser>
        <c:ser>
          <c:idx val="2"/>
          <c:order val="2"/>
          <c:tx>
            <c:strRef>
              <c:f>Лист1!$D$1</c:f>
              <c:strCache>
                <c:ptCount val="1"/>
                <c:pt idx="0">
                  <c:v>постоянное (бессрочное) пользование</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Лист1!$A$2:$A$8</c:f>
              <c:strCache>
                <c:ptCount val="6"/>
                <c:pt idx="0">
                  <c:v>2015г.</c:v>
                </c:pt>
                <c:pt idx="1">
                  <c:v>2016г.</c:v>
                </c:pt>
                <c:pt idx="2">
                  <c:v>2017г.</c:v>
                </c:pt>
                <c:pt idx="3">
                  <c:v>2018г.</c:v>
                </c:pt>
                <c:pt idx="4">
                  <c:v>2019 г.</c:v>
                </c:pt>
                <c:pt idx="5">
                  <c:v>2020г</c:v>
                </c:pt>
              </c:strCache>
            </c:strRef>
          </c:cat>
          <c:val>
            <c:numRef>
              <c:f>Лист1!$D$2:$D$8</c:f>
              <c:numCache>
                <c:formatCode>General</c:formatCode>
                <c:ptCount val="6"/>
                <c:pt idx="0">
                  <c:v>2</c:v>
                </c:pt>
                <c:pt idx="1">
                  <c:v>0</c:v>
                </c:pt>
                <c:pt idx="2">
                  <c:v>1</c:v>
                </c:pt>
                <c:pt idx="3">
                  <c:v>4</c:v>
                </c:pt>
                <c:pt idx="4">
                  <c:v>26</c:v>
                </c:pt>
                <c:pt idx="5">
                  <c:v>67</c:v>
                </c:pt>
              </c:numCache>
            </c:numRef>
          </c:val>
          <c:extLst xmlns:c16r2="http://schemas.microsoft.com/office/drawing/2015/06/chart">
            <c:ext xmlns:c16="http://schemas.microsoft.com/office/drawing/2014/chart" uri="{C3380CC4-5D6E-409C-BE32-E72D297353CC}">
              <c16:uniqueId val="{0000000E-FC1E-4E08-ADF3-7C635DEFBAAF}"/>
            </c:ext>
          </c:extLst>
        </c:ser>
        <c:ser>
          <c:idx val="3"/>
          <c:order val="3"/>
          <c:tx>
            <c:strRef>
              <c:f>Лист1!$E$1</c:f>
              <c:strCache>
                <c:ptCount val="1"/>
                <c:pt idx="0">
                  <c:v>соглашение о перераспределении</c:v>
                </c:pt>
              </c:strCache>
            </c:strRef>
          </c:tx>
          <c:invertIfNegative val="0"/>
          <c:dLbls>
            <c:spPr>
              <a:noFill/>
              <a:ln>
                <a:noFill/>
              </a:ln>
              <a:effectLst/>
            </c:sp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Лист1!$A$2:$A$8</c:f>
              <c:strCache>
                <c:ptCount val="6"/>
                <c:pt idx="0">
                  <c:v>2015г.</c:v>
                </c:pt>
                <c:pt idx="1">
                  <c:v>2016г.</c:v>
                </c:pt>
                <c:pt idx="2">
                  <c:v>2017г.</c:v>
                </c:pt>
                <c:pt idx="3">
                  <c:v>2018г.</c:v>
                </c:pt>
                <c:pt idx="4">
                  <c:v>2019 г.</c:v>
                </c:pt>
                <c:pt idx="5">
                  <c:v>2020г</c:v>
                </c:pt>
              </c:strCache>
            </c:strRef>
          </c:cat>
          <c:val>
            <c:numRef>
              <c:f>Лист1!$E$2:$E$8</c:f>
              <c:numCache>
                <c:formatCode>General</c:formatCode>
                <c:ptCount val="6"/>
                <c:pt idx="0">
                  <c:v>0</c:v>
                </c:pt>
                <c:pt idx="1">
                  <c:v>6</c:v>
                </c:pt>
                <c:pt idx="2">
                  <c:v>2</c:v>
                </c:pt>
                <c:pt idx="3">
                  <c:v>4</c:v>
                </c:pt>
                <c:pt idx="4">
                  <c:v>6</c:v>
                </c:pt>
                <c:pt idx="5">
                  <c:v>3</c:v>
                </c:pt>
              </c:numCache>
            </c:numRef>
          </c:val>
          <c:extLst xmlns:c16r2="http://schemas.microsoft.com/office/drawing/2015/06/chart">
            <c:ext xmlns:c16="http://schemas.microsoft.com/office/drawing/2014/chart" uri="{C3380CC4-5D6E-409C-BE32-E72D297353CC}">
              <c16:uniqueId val="{0000000F-FC1E-4E08-ADF3-7C635DEFBAAF}"/>
            </c:ext>
          </c:extLst>
        </c:ser>
        <c:ser>
          <c:idx val="4"/>
          <c:order val="4"/>
          <c:tx>
            <c:strRef>
              <c:f>Лист1!$F$1</c:f>
              <c:strCache>
                <c:ptCount val="1"/>
                <c:pt idx="0">
                  <c:v>разрешение на использование без предоставления</c:v>
                </c:pt>
              </c:strCache>
            </c:strRef>
          </c:tx>
          <c:invertIfNegative val="0"/>
          <c:dLbls>
            <c:spPr>
              <a:noFill/>
              <a:ln>
                <a:noFill/>
              </a:ln>
              <a:effectLst/>
            </c:spPr>
            <c:txPr>
              <a:bodyPr wrap="square" lIns="38100" tIns="19050" rIns="38100" bIns="19050" anchor="ctr">
                <a:spAutoFit/>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Лист1!$A$2:$A$8</c:f>
              <c:strCache>
                <c:ptCount val="6"/>
                <c:pt idx="0">
                  <c:v>2015г.</c:v>
                </c:pt>
                <c:pt idx="1">
                  <c:v>2016г.</c:v>
                </c:pt>
                <c:pt idx="2">
                  <c:v>2017г.</c:v>
                </c:pt>
                <c:pt idx="3">
                  <c:v>2018г.</c:v>
                </c:pt>
                <c:pt idx="4">
                  <c:v>2019 г.</c:v>
                </c:pt>
                <c:pt idx="5">
                  <c:v>2020г</c:v>
                </c:pt>
              </c:strCache>
            </c:strRef>
          </c:cat>
          <c:val>
            <c:numRef>
              <c:f>Лист1!$F$2:$F$8</c:f>
              <c:numCache>
                <c:formatCode>General</c:formatCode>
                <c:ptCount val="6"/>
                <c:pt idx="0">
                  <c:v>2</c:v>
                </c:pt>
                <c:pt idx="1">
                  <c:v>11</c:v>
                </c:pt>
                <c:pt idx="2">
                  <c:v>8</c:v>
                </c:pt>
                <c:pt idx="3">
                  <c:v>4</c:v>
                </c:pt>
                <c:pt idx="4">
                  <c:v>1</c:v>
                </c:pt>
                <c:pt idx="5">
                  <c:v>5</c:v>
                </c:pt>
              </c:numCache>
            </c:numRef>
          </c:val>
          <c:extLst xmlns:c16r2="http://schemas.microsoft.com/office/drawing/2015/06/chart">
            <c:ext xmlns:c16="http://schemas.microsoft.com/office/drawing/2014/chart" uri="{C3380CC4-5D6E-409C-BE32-E72D297353CC}">
              <c16:uniqueId val="{00000010-FC1E-4E08-ADF3-7C635DEFBAAF}"/>
            </c:ext>
          </c:extLst>
        </c:ser>
        <c:ser>
          <c:idx val="5"/>
          <c:order val="5"/>
          <c:tx>
            <c:strRef>
              <c:f>Лист1!$G$1</c:f>
              <c:strCache>
                <c:ptCount val="1"/>
                <c:pt idx="0">
                  <c:v>безвозмездное пользование</c:v>
                </c:pt>
              </c:strCache>
            </c:strRef>
          </c:tx>
          <c:invertIfNegative val="0"/>
          <c:dLbls>
            <c:spPr>
              <a:noFill/>
              <a:ln>
                <a:noFill/>
              </a:ln>
              <a:effectLst/>
            </c:spPr>
            <c:txPr>
              <a:bodyPr wrap="square" lIns="38100" tIns="19050" rIns="38100" bIns="19050" anchor="ctr">
                <a:spAutoFit/>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Лист1!$A$2:$A$8</c:f>
              <c:strCache>
                <c:ptCount val="6"/>
                <c:pt idx="0">
                  <c:v>2015г.</c:v>
                </c:pt>
                <c:pt idx="1">
                  <c:v>2016г.</c:v>
                </c:pt>
                <c:pt idx="2">
                  <c:v>2017г.</c:v>
                </c:pt>
                <c:pt idx="3">
                  <c:v>2018г.</c:v>
                </c:pt>
                <c:pt idx="4">
                  <c:v>2019 г.</c:v>
                </c:pt>
                <c:pt idx="5">
                  <c:v>2020г</c:v>
                </c:pt>
              </c:strCache>
            </c:strRef>
          </c:cat>
          <c:val>
            <c:numRef>
              <c:f>Лист1!$G$2:$G$8</c:f>
              <c:numCache>
                <c:formatCode>General</c:formatCode>
                <c:ptCount val="6"/>
                <c:pt idx="0">
                  <c:v>0</c:v>
                </c:pt>
                <c:pt idx="1">
                  <c:v>1</c:v>
                </c:pt>
                <c:pt idx="2">
                  <c:v>0</c:v>
                </c:pt>
                <c:pt idx="3">
                  <c:v>2</c:v>
                </c:pt>
                <c:pt idx="4">
                  <c:v>0</c:v>
                </c:pt>
                <c:pt idx="5">
                  <c:v>0</c:v>
                </c:pt>
              </c:numCache>
            </c:numRef>
          </c:val>
          <c:extLst xmlns:c16r2="http://schemas.microsoft.com/office/drawing/2015/06/chart">
            <c:ext xmlns:c16="http://schemas.microsoft.com/office/drawing/2014/chart" uri="{C3380CC4-5D6E-409C-BE32-E72D297353CC}">
              <c16:uniqueId val="{00000011-FC1E-4E08-ADF3-7C635DEFBAAF}"/>
            </c:ext>
          </c:extLst>
        </c:ser>
        <c:ser>
          <c:idx val="6"/>
          <c:order val="6"/>
          <c:tx>
            <c:strRef>
              <c:f>Лист1!$H$1</c:f>
              <c:strCache>
                <c:ptCount val="1"/>
                <c:pt idx="0">
                  <c:v>передано в собственность бесплатно</c:v>
                </c:pt>
              </c:strCache>
            </c:strRef>
          </c:tx>
          <c:spPr>
            <a:solidFill>
              <a:srgbClr val="FF66FF"/>
            </a:solidFill>
          </c:spPr>
          <c:invertIfNegative val="0"/>
          <c:dLbls>
            <c:dLbl>
              <c:idx val="5"/>
              <c:spPr>
                <a:noFill/>
                <a:ln>
                  <a:solidFill>
                    <a:srgbClr val="FF66FF"/>
                  </a:solidFill>
                </a:ln>
                <a:effectLst/>
              </c:spPr>
              <c:txPr>
                <a:bodyPr wrap="square" lIns="38100" tIns="19050" rIns="38100" bIns="19050" anchor="ctr">
                  <a:spAutoFit/>
                </a:bodyPr>
                <a:lstStyle/>
                <a:p>
                  <a:pPr>
                    <a:defRPr sz="800"/>
                  </a:pPr>
                  <a:endParaRPr lang="ru-RU"/>
                </a:p>
              </c:txPr>
              <c:showLegendKey val="0"/>
              <c:showVal val="1"/>
              <c:showCatName val="0"/>
              <c:showSerName val="0"/>
              <c:showPercent val="0"/>
              <c:showBubbleSize val="0"/>
            </c:dLbl>
            <c:spPr>
              <a:noFill/>
              <a:ln>
                <a:noFill/>
              </a:ln>
              <a:effectLst/>
            </c:spPr>
            <c:txPr>
              <a:bodyPr wrap="square" lIns="38100" tIns="19050" rIns="38100" bIns="19050" anchor="ctr">
                <a:spAutoFit/>
              </a:bodyPr>
              <a:lstStyle/>
              <a:p>
                <a:pPr>
                  <a:defRPr sz="800"/>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ext>
            </c:extLst>
          </c:dLbls>
          <c:cat>
            <c:strRef>
              <c:f>Лист1!$A$2:$A$8</c:f>
              <c:strCache>
                <c:ptCount val="6"/>
                <c:pt idx="0">
                  <c:v>2015г.</c:v>
                </c:pt>
                <c:pt idx="1">
                  <c:v>2016г.</c:v>
                </c:pt>
                <c:pt idx="2">
                  <c:v>2017г.</c:v>
                </c:pt>
                <c:pt idx="3">
                  <c:v>2018г.</c:v>
                </c:pt>
                <c:pt idx="4">
                  <c:v>2019 г.</c:v>
                </c:pt>
                <c:pt idx="5">
                  <c:v>2020г</c:v>
                </c:pt>
              </c:strCache>
            </c:strRef>
          </c:cat>
          <c:val>
            <c:numRef>
              <c:f>Лист1!$H$2:$H$8</c:f>
              <c:numCache>
                <c:formatCode>General</c:formatCode>
                <c:ptCount val="6"/>
                <c:pt idx="0">
                  <c:v>10</c:v>
                </c:pt>
                <c:pt idx="1">
                  <c:v>25</c:v>
                </c:pt>
                <c:pt idx="2">
                  <c:v>40</c:v>
                </c:pt>
                <c:pt idx="3">
                  <c:v>8</c:v>
                </c:pt>
                <c:pt idx="4">
                  <c:v>10</c:v>
                </c:pt>
                <c:pt idx="5">
                  <c:v>8</c:v>
                </c:pt>
              </c:numCache>
            </c:numRef>
          </c:val>
          <c:extLst xmlns:c16r2="http://schemas.microsoft.com/office/drawing/2015/06/chart">
            <c:ext xmlns:c16="http://schemas.microsoft.com/office/drawing/2014/chart" uri="{C3380CC4-5D6E-409C-BE32-E72D297353CC}">
              <c16:uniqueId val="{00000016-FC1E-4E08-ADF3-7C635DEFBAAF}"/>
            </c:ext>
          </c:extLst>
        </c:ser>
        <c:dLbls>
          <c:showLegendKey val="0"/>
          <c:showVal val="1"/>
          <c:showCatName val="0"/>
          <c:showSerName val="0"/>
          <c:showPercent val="0"/>
          <c:showBubbleSize val="0"/>
        </c:dLbls>
        <c:gapWidth val="150"/>
        <c:shape val="cylinder"/>
        <c:axId val="394569960"/>
        <c:axId val="394571528"/>
        <c:axId val="0"/>
      </c:bar3DChart>
      <c:catAx>
        <c:axId val="394569960"/>
        <c:scaling>
          <c:orientation val="minMax"/>
        </c:scaling>
        <c:delete val="0"/>
        <c:axPos val="b"/>
        <c:numFmt formatCode="General" sourceLinked="0"/>
        <c:majorTickMark val="out"/>
        <c:minorTickMark val="none"/>
        <c:tickLblPos val="nextTo"/>
        <c:txPr>
          <a:bodyPr/>
          <a:lstStyle/>
          <a:p>
            <a:pPr>
              <a:defRPr sz="1400" b="1"/>
            </a:pPr>
            <a:endParaRPr lang="ru-RU"/>
          </a:p>
        </c:txPr>
        <c:crossAx val="394571528"/>
        <c:crosses val="autoZero"/>
        <c:auto val="1"/>
        <c:lblAlgn val="ctr"/>
        <c:lblOffset val="100"/>
        <c:noMultiLvlLbl val="0"/>
      </c:catAx>
      <c:valAx>
        <c:axId val="394571528"/>
        <c:scaling>
          <c:orientation val="minMax"/>
        </c:scaling>
        <c:delete val="1"/>
        <c:axPos val="l"/>
        <c:numFmt formatCode="General" sourceLinked="1"/>
        <c:majorTickMark val="out"/>
        <c:minorTickMark val="none"/>
        <c:tickLblPos val="none"/>
        <c:crossAx val="394569960"/>
        <c:crosses val="autoZero"/>
        <c:crossBetween val="between"/>
      </c:valAx>
      <c:spPr>
        <a:noFill/>
        <a:ln w="25400">
          <a:noFill/>
        </a:ln>
      </c:spPr>
    </c:plotArea>
    <c:legend>
      <c:legendPos val="b"/>
      <c:layout>
        <c:manualLayout>
          <c:xMode val="edge"/>
          <c:yMode val="edge"/>
          <c:x val="3.9350713231677357E-3"/>
          <c:y val="0.8013060981636897"/>
          <c:w val="0.99606501239942924"/>
          <c:h val="0.19869380666964417"/>
        </c:manualLayout>
      </c:layout>
      <c:overlay val="0"/>
      <c:spPr>
        <a:ln>
          <a:solidFill>
            <a:srgbClr val="FF66FF"/>
          </a:solidFill>
        </a:ln>
      </c:spPr>
      <c:txPr>
        <a:bodyPr/>
        <a:lstStyle/>
        <a:p>
          <a:pPr>
            <a:defRPr sz="1000" b="0"/>
          </a:pPr>
          <a:endParaRPr lang="ru-RU"/>
        </a:p>
      </c:txPr>
    </c:legend>
    <c:plotVisOnly val="1"/>
    <c:dispBlanksAs val="gap"/>
    <c:showDLblsOverMax val="0"/>
  </c:chart>
  <c:spPr>
    <a:noFill/>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1" i="0" u="none" strike="noStrike" kern="1200" baseline="0">
                <a:solidFill>
                  <a:schemeClr val="dk1">
                    <a:lumMod val="75000"/>
                    <a:lumOff val="25000"/>
                  </a:schemeClr>
                </a:solidFill>
                <a:latin typeface="+mn-lt"/>
                <a:ea typeface="+mn-ea"/>
                <a:cs typeface="+mn-cs"/>
              </a:defRPr>
            </a:pPr>
            <a:r>
              <a:rPr lang="ru-RU" sz="1100">
                <a:solidFill>
                  <a:sysClr val="windowText" lastClr="000000"/>
                </a:solidFill>
              </a:rPr>
              <a:t>Диаграмма. Доход от распоряжения земельными участками, тыс.руб.</a:t>
            </a:r>
          </a:p>
        </c:rich>
      </c:tx>
      <c:overlay val="0"/>
      <c:spPr>
        <a:noFill/>
        <a:ln>
          <a:noFill/>
        </a:ln>
        <a:effectLst/>
      </c:spPr>
    </c:title>
    <c:autoTitleDeleted val="0"/>
    <c:view3D>
      <c:rotX val="0"/>
      <c:rotY val="0"/>
      <c:depthPercent val="60"/>
      <c:rAngAx val="0"/>
      <c:perspective val="100"/>
    </c:view3D>
    <c:floor>
      <c:thickness val="0"/>
      <c:spPr>
        <a:solidFill>
          <a:schemeClr val="lt1">
            <a:lumMod val="95000"/>
          </a:schemeClr>
        </a:solid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
          <c:y val="8.3690476190476662E-2"/>
          <c:w val="1"/>
          <c:h val="0.67597706536683011"/>
        </c:manualLayout>
      </c:layout>
      <c:bar3DChart>
        <c:barDir val="col"/>
        <c:grouping val="clustered"/>
        <c:varyColors val="0"/>
        <c:ser>
          <c:idx val="0"/>
          <c:order val="0"/>
          <c:tx>
            <c:strRef>
              <c:f>Лист1!$B$1</c:f>
              <c:strCache>
                <c:ptCount val="1"/>
                <c:pt idx="0">
                  <c:v>купля продажа</c:v>
                </c:pt>
              </c:strCache>
            </c:strRef>
          </c:tx>
          <c:spPr>
            <a:solidFill>
              <a:srgbClr val="5B9BD5">
                <a:lumMod val="75000"/>
                <a:alpha val="85000"/>
              </a:srgbClr>
            </a:solidFill>
            <a:ln w="9525" cap="flat" cmpd="sng" algn="ctr">
              <a:solidFill>
                <a:sysClr val="window" lastClr="FFFFFF"/>
              </a:solidFill>
              <a:round/>
            </a:ln>
            <a:effectLst/>
            <a:sp3d contourW="9525">
              <a:contourClr>
                <a:schemeClr val="accent1">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2015г.</c:v>
                </c:pt>
                <c:pt idx="1">
                  <c:v>2016г.</c:v>
                </c:pt>
                <c:pt idx="2">
                  <c:v>2017г.</c:v>
                </c:pt>
                <c:pt idx="3">
                  <c:v>2018г.</c:v>
                </c:pt>
                <c:pt idx="4">
                  <c:v>2019 г.</c:v>
                </c:pt>
                <c:pt idx="5">
                  <c:v>2020г.</c:v>
                </c:pt>
              </c:strCache>
            </c:strRef>
          </c:cat>
          <c:val>
            <c:numRef>
              <c:f>Лист1!$B$2:$B$7</c:f>
              <c:numCache>
                <c:formatCode>General</c:formatCode>
                <c:ptCount val="6"/>
                <c:pt idx="0">
                  <c:v>33.6</c:v>
                </c:pt>
                <c:pt idx="1">
                  <c:v>146.1</c:v>
                </c:pt>
                <c:pt idx="2">
                  <c:v>284.2</c:v>
                </c:pt>
                <c:pt idx="3">
                  <c:v>290.5</c:v>
                </c:pt>
                <c:pt idx="4">
                  <c:v>2297</c:v>
                </c:pt>
                <c:pt idx="5">
                  <c:v>240</c:v>
                </c:pt>
              </c:numCache>
            </c:numRef>
          </c:val>
          <c:extLst xmlns:c16r2="http://schemas.microsoft.com/office/drawing/2015/06/chart">
            <c:ext xmlns:c16="http://schemas.microsoft.com/office/drawing/2014/chart" uri="{C3380CC4-5D6E-409C-BE32-E72D297353CC}">
              <c16:uniqueId val="{00000004-930A-4688-B711-777120CA4C96}"/>
            </c:ext>
          </c:extLst>
        </c:ser>
        <c:ser>
          <c:idx val="1"/>
          <c:order val="1"/>
          <c:tx>
            <c:strRef>
              <c:f>Лист1!$C$1</c:f>
              <c:strCache>
                <c:ptCount val="1"/>
                <c:pt idx="0">
                  <c:v>долгосрочная аренда</c:v>
                </c:pt>
              </c:strCache>
            </c:strRef>
          </c:tx>
          <c:spPr>
            <a:solidFill>
              <a:srgbClr val="C00000">
                <a:alpha val="85000"/>
              </a:srgbClr>
            </a:solidFill>
            <a:ln w="9525" cap="flat" cmpd="sng" algn="ctr">
              <a:solidFill>
                <a:sysClr val="window" lastClr="FFFFFF"/>
              </a:solidFill>
              <a:round/>
            </a:ln>
            <a:effectLst/>
            <a:sp3d contourW="9525">
              <a:contourClr>
                <a:schemeClr val="accent2">
                  <a:lumMod val="75000"/>
                </a:schemeClr>
              </a:contourClr>
            </a:sp3d>
          </c:spPr>
          <c:invertIfNegative val="0"/>
          <c:dLbls>
            <c:spPr>
              <a:noFill/>
              <a:ln>
                <a:noFill/>
              </a:ln>
              <a:effectLst/>
            </c:spPr>
            <c:txPr>
              <a:bodyPr rot="0" spcFirstLastPara="1" vertOverflow="ellipsis" vert="horz" wrap="square" lIns="38100" tIns="19050" rIns="38100" bIns="19050" anchor="ctr" anchorCtr="1">
                <a:spAutoFit/>
              </a:bodyPr>
              <a:lstStyle/>
              <a:p>
                <a:pPr>
                  <a:defRPr sz="1400" b="1" i="0" u="none" strike="noStrike" kern="1200" baseline="0">
                    <a:solidFill>
                      <a:schemeClr val="dk1">
                        <a:lumMod val="75000"/>
                        <a:lumOff val="25000"/>
                      </a:schemeClr>
                    </a:solidFill>
                    <a:latin typeface="+mn-lt"/>
                    <a:ea typeface="+mn-ea"/>
                    <a:cs typeface="+mn-cs"/>
                  </a:defRPr>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dk1">
                          <a:lumMod val="50000"/>
                          <a:lumOff val="50000"/>
                        </a:schemeClr>
                      </a:solidFill>
                    </a:ln>
                    <a:effectLst/>
                  </c:spPr>
                </c15:leaderLines>
              </c:ext>
            </c:extLst>
          </c:dLbls>
          <c:cat>
            <c:strRef>
              <c:f>Лист1!$A$2:$A$7</c:f>
              <c:strCache>
                <c:ptCount val="6"/>
                <c:pt idx="0">
                  <c:v>2015г.</c:v>
                </c:pt>
                <c:pt idx="1">
                  <c:v>2016г.</c:v>
                </c:pt>
                <c:pt idx="2">
                  <c:v>2017г.</c:v>
                </c:pt>
                <c:pt idx="3">
                  <c:v>2018г.</c:v>
                </c:pt>
                <c:pt idx="4">
                  <c:v>2019 г.</c:v>
                </c:pt>
                <c:pt idx="5">
                  <c:v>2020г.</c:v>
                </c:pt>
              </c:strCache>
            </c:strRef>
          </c:cat>
          <c:val>
            <c:numRef>
              <c:f>Лист1!$C$2:$C$7</c:f>
              <c:numCache>
                <c:formatCode>General</c:formatCode>
                <c:ptCount val="6"/>
                <c:pt idx="0">
                  <c:v>765.1</c:v>
                </c:pt>
                <c:pt idx="1">
                  <c:v>850.6</c:v>
                </c:pt>
                <c:pt idx="2">
                  <c:v>547.20000000000005</c:v>
                </c:pt>
                <c:pt idx="3">
                  <c:v>1126.7</c:v>
                </c:pt>
                <c:pt idx="4">
                  <c:v>2024.8</c:v>
                </c:pt>
                <c:pt idx="5">
                  <c:v>1522.1</c:v>
                </c:pt>
              </c:numCache>
            </c:numRef>
          </c:val>
          <c:extLst xmlns:c16r2="http://schemas.microsoft.com/office/drawing/2015/06/chart">
            <c:ext xmlns:c16="http://schemas.microsoft.com/office/drawing/2014/chart" uri="{C3380CC4-5D6E-409C-BE32-E72D297353CC}">
              <c16:uniqueId val="{00000009-930A-4688-B711-777120CA4C96}"/>
            </c:ext>
          </c:extLst>
        </c:ser>
        <c:dLbls>
          <c:showLegendKey val="0"/>
          <c:showVal val="1"/>
          <c:showCatName val="0"/>
          <c:showSerName val="0"/>
          <c:showPercent val="0"/>
          <c:showBubbleSize val="0"/>
        </c:dLbls>
        <c:gapWidth val="65"/>
        <c:shape val="box"/>
        <c:axId val="394570352"/>
        <c:axId val="394571136"/>
        <c:axId val="0"/>
      </c:bar3DChart>
      <c:catAx>
        <c:axId val="394570352"/>
        <c:scaling>
          <c:orientation val="minMax"/>
        </c:scaling>
        <c:delete val="0"/>
        <c:axPos val="b"/>
        <c:numFmt formatCode="General" sourceLinked="0"/>
        <c:majorTickMark val="none"/>
        <c:minorTickMark val="none"/>
        <c:tickLblPos val="nextTo"/>
        <c:spPr>
          <a:noFill/>
          <a:ln w="19050" cap="flat" cmpd="sng" algn="ctr">
            <a:solidFill>
              <a:schemeClr val="dk1">
                <a:lumMod val="75000"/>
                <a:lumOff val="25000"/>
              </a:schemeClr>
            </a:solidFill>
            <a:round/>
          </a:ln>
          <a:effectLst/>
        </c:spPr>
        <c:txPr>
          <a:bodyPr rot="-60000000" spcFirstLastPara="1" vertOverflow="ellipsis" vert="horz" wrap="square" anchor="ctr" anchorCtr="1"/>
          <a:lstStyle/>
          <a:p>
            <a:pPr>
              <a:defRPr sz="1400" b="1" i="0" u="none" strike="noStrike" kern="1200" cap="all" baseline="0">
                <a:solidFill>
                  <a:schemeClr val="dk1">
                    <a:lumMod val="75000"/>
                    <a:lumOff val="25000"/>
                  </a:schemeClr>
                </a:solidFill>
                <a:latin typeface="+mn-lt"/>
                <a:ea typeface="+mn-ea"/>
                <a:cs typeface="+mn-cs"/>
              </a:defRPr>
            </a:pPr>
            <a:endParaRPr lang="ru-RU"/>
          </a:p>
        </c:txPr>
        <c:crossAx val="394571136"/>
        <c:crosses val="autoZero"/>
        <c:auto val="1"/>
        <c:lblAlgn val="ctr"/>
        <c:lblOffset val="100"/>
        <c:noMultiLvlLbl val="0"/>
      </c:catAx>
      <c:valAx>
        <c:axId val="394571136"/>
        <c:scaling>
          <c:orientation val="minMax"/>
        </c:scaling>
        <c:delete val="0"/>
        <c:axPos val="l"/>
        <c:majorGridlines>
          <c:spPr>
            <a:ln w="9525" cap="flat" cmpd="sng" algn="ctr">
              <a:solidFill>
                <a:schemeClr val="dk1">
                  <a:lumMod val="15000"/>
                  <a:lumOff val="85000"/>
                </a:schemeClr>
              </a:solidFill>
              <a:round/>
            </a:ln>
            <a:effectLst/>
          </c:spPr>
        </c:majorGridlines>
        <c:numFmt formatCode="General" sourceLinked="1"/>
        <c:majorTickMark val="none"/>
        <c:minorTickMark val="none"/>
        <c:tickLblPos val="none"/>
        <c:spPr>
          <a:noFill/>
          <a:ln>
            <a:noFill/>
          </a:ln>
          <a:effectLst/>
        </c:spPr>
        <c:txPr>
          <a:bodyPr rot="-6000000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crossAx val="394570352"/>
        <c:crosses val="autoZero"/>
        <c:crossBetween val="between"/>
      </c:valAx>
      <c:spPr>
        <a:noFill/>
        <a:ln>
          <a:noFill/>
        </a:ln>
        <a:effectLst/>
      </c:spPr>
    </c:plotArea>
    <c:legend>
      <c:legendPos val="b"/>
      <c:overlay val="0"/>
      <c:spPr>
        <a:solidFill>
          <a:schemeClr val="lt1">
            <a:lumMod val="95000"/>
            <a:alpha val="39000"/>
          </a:schemeClr>
        </a:solidFill>
        <a:ln>
          <a:noFill/>
        </a:ln>
        <a:effectLst/>
      </c:spPr>
      <c:txPr>
        <a:bodyPr rot="0" spcFirstLastPara="1" vertOverflow="ellipsis" vert="horz" wrap="square" anchor="ctr" anchorCtr="1"/>
        <a:lstStyle/>
        <a:p>
          <a:pPr>
            <a:defRPr sz="900" b="0" i="0" u="none" strike="noStrike" kern="1200" baseline="0">
              <a:solidFill>
                <a:schemeClr val="dk1">
                  <a:lumMod val="75000"/>
                  <a:lumOff val="25000"/>
                </a:schemeClr>
              </a:solidFill>
              <a:latin typeface="+mn-lt"/>
              <a:ea typeface="+mn-ea"/>
              <a:cs typeface="+mn-cs"/>
            </a:defRPr>
          </a:pPr>
          <a:endParaRPr lang="ru-RU"/>
        </a:p>
      </c:txPr>
    </c:legend>
    <c:plotVisOnly val="1"/>
    <c:dispBlanksAs val="gap"/>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ru-RU"/>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3">
  <a:schemeClr val="accent6"/>
  <a:schemeClr val="accent5"/>
  <a:schemeClr val="accent4"/>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53">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11.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charts/style2.xml><?xml version="1.0" encoding="utf-8"?>
<cs:chartStyle xmlns:cs="http://schemas.microsoft.com/office/drawing/2012/chartStyle" xmlns:a="http://schemas.openxmlformats.org/drawingml/2006/main" id="205">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defRPr sz="900" b="1" i="0" u="none" strike="noStrike" kern="1200" baseline="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
  <cs:dataPoint3D>
    <cs:lnRef idx="0"/>
    <cs:fillRef idx="0">
      <cs:styleClr val="auto"/>
    </cs:fillRef>
    <cs:effectRef idx="0"/>
    <cs:fontRef idx="minor">
      <a:schemeClr val="dk1"/>
    </cs:fontRef>
    <cs:spPr>
      <a:solidFill>
        <a:schemeClr val="phClr">
          <a:alpha val="85000"/>
        </a:schemeClr>
      </a:solidFill>
      <a:ln w="9525" cap="flat" cmpd="sng" algn="ctr">
        <a:solidFill>
          <a:schemeClr val="lt1">
            <a:alpha val="50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3.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4.xml><?xml version="1.0" encoding="utf-8"?>
<cs:chartStyle xmlns:cs="http://schemas.microsoft.com/office/drawing/2012/chartStyle" xmlns:a="http://schemas.openxmlformats.org/drawingml/2006/main" id="288">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lt1"/>
    </cs:fontRef>
    <cs:spPr>
      <a:solidFill>
        <a:schemeClr val="dk1">
          <a:lumMod val="65000"/>
          <a:lumOff val="35000"/>
          <a:alpha val="75000"/>
        </a:schemeClr>
      </a:solidFill>
    </cs:spPr>
    <cs:defRPr sz="900" b="1" kern="1200"/>
    <cs:bodyPr rot="0" spcFirstLastPara="1" vertOverflow="clip" horzOverflow="clip" vert="horz" wrap="square" lIns="36576" tIns="18288" rIns="36576" bIns="18288" anchor="ctr" anchorCtr="1">
      <a:spAutoFit/>
    </cs:bodyPr>
  </cs:dataLabelCallout>
  <cs:dataPoint>
    <cs:lnRef idx="0">
      <cs:styleClr val="auto"/>
    </cs:lnRef>
    <cs:fillRef idx="0">
      <cs:styleClr val="auto"/>
    </cs:fillRef>
    <cs:effectRef idx="0"/>
    <cs:fontRef idx="minor">
      <a:schemeClr val="dk1"/>
    </cs:fontRef>
    <cs:spPr>
      <a:solidFill>
        <a:schemeClr val="phClr">
          <a:alpha val="85000"/>
        </a:schemeClr>
      </a:solidFill>
      <a:ln w="9525" cap="flat" cmpd="sng" algn="ctr">
        <a:solidFill>
          <a:schemeClr val="phClr">
            <a:lumMod val="75000"/>
          </a:schemeClr>
        </a:solidFill>
        <a:round/>
      </a:ln>
    </cs:spPr>
  </cs:dataPoint>
  <cs:dataPoint3D>
    <cs:lnRef idx="0">
      <cs:styleClr val="auto"/>
    </cs:lnRef>
    <cs:fillRef idx="0">
      <cs:styleClr val="auto"/>
    </cs:fillRef>
    <cs:effectRef idx="0">
      <cs:styleClr val="auto"/>
    </cs:effectRef>
    <cs:fontRef idx="minor">
      <a:schemeClr val="dk1"/>
    </cs:fontRef>
    <cs:spPr>
      <a:solidFill>
        <a:schemeClr val="phClr">
          <a:alpha val="85000"/>
        </a:schemeClr>
      </a:solidFill>
      <a:ln w="9525" cap="flat" cmpd="sng" algn="ctr">
        <a:solidFill>
          <a:schemeClr val="phClr">
            <a:lumMod val="75000"/>
          </a:schemeClr>
        </a:solidFill>
        <a:round/>
      </a:ln>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spPr>
      <a:solidFill>
        <a:schemeClr val="lt1">
          <a:lumMod val="95000"/>
        </a:schemeClr>
      </a:solidFill>
      <a:sp3d/>
    </cs:spPr>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charts/style5.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2">
  <cs:axisTitle>
    <cs:lnRef idx="0"/>
    <cs:fillRef idx="0"/>
    <cs:effectRef idx="0"/>
    <cs:fontRef idx="minor">
      <a:schemeClr val="lt1">
        <a:lumMod val="85000"/>
      </a:schemeClr>
    </cs:fontRef>
    <cs:defRPr sz="900" b="1" kern="1200" cap="all"/>
  </cs:axisTitle>
  <cs:category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categoryAxis>
  <cs:chartArea>
    <cs:lnRef idx="0"/>
    <cs:fillRef idx="0"/>
    <cs:effectRef idx="0"/>
    <cs:fontRef idx="minor">
      <a:schemeClr val="dk1"/>
    </cs:fontRef>
    <cs:spPr>
      <a:gradFill flip="none" rotWithShape="1">
        <a:gsLst>
          <a:gs pos="0">
            <a:schemeClr val="dk1">
              <a:lumMod val="65000"/>
              <a:lumOff val="35000"/>
            </a:schemeClr>
          </a:gs>
          <a:gs pos="100000">
            <a:schemeClr val="dk1">
              <a:lumMod val="85000"/>
              <a:lumOff val="15000"/>
            </a:schemeClr>
          </a:gs>
        </a:gsLst>
        <a:path path="circle">
          <a:fillToRect l="50000" t="50000" r="50000" b="50000"/>
        </a:path>
        <a:tileRect/>
      </a:gradFill>
    </cs:spPr>
    <cs:defRPr sz="1000" kern="1200"/>
  </cs:chartArea>
  <cs:dataLabel>
    <cs:lnRef idx="0"/>
    <cs:fillRef idx="0"/>
    <cs:effectRef idx="0"/>
    <cs:fontRef idx="minor">
      <a:schemeClr val="lt1">
        <a:lumMod val="85000"/>
      </a:schemeClr>
    </cs:fontRef>
    <cs:defRPr sz="900" kern="1200"/>
  </cs:dataLabel>
  <cs:dataLabelCallout>
    <cs:lnRef idx="0"/>
    <cs:fillRef idx="0"/>
    <cs:effectRef idx="0"/>
    <cs:fontRef idx="minor">
      <a:schemeClr val="dk1">
        <a:lumMod val="65000"/>
        <a:lumOff val="35000"/>
      </a:schemeClr>
    </cs:fontRef>
    <cs:spPr>
      <a:solidFill>
        <a:schemeClr val="lt1"/>
      </a:solidFill>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ize="5"/>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lt1">
        <a:lumMod val="85000"/>
      </a:schemeClr>
    </cs:fontRef>
    <cs:spPr>
      <a:ln w="9525">
        <a:solidFill>
          <a:schemeClr val="lt1">
            <a:lumMod val="95000"/>
            <a:alpha val="54000"/>
          </a:schemeClr>
        </a:solidFill>
      </a:ln>
    </cs:spPr>
    <cs:defRPr sz="900" kern="1200"/>
  </cs:dataTable>
  <cs:downBar>
    <cs:lnRef idx="0"/>
    <cs:fillRef idx="0"/>
    <cs:effectRef idx="0"/>
    <cs:fontRef idx="minor">
      <a:schemeClr val="tx1"/>
    </cs:fontRef>
    <cs:spPr>
      <a:solidFill>
        <a:schemeClr val="dk1">
          <a:lumMod val="75000"/>
          <a:lumOff val="25000"/>
        </a:schemeClr>
      </a:solidFill>
      <a:ln w="9525">
        <a:solidFill>
          <a:schemeClr val="lt1">
            <a:lumMod val="95000"/>
            <a:alpha val="54000"/>
          </a:schemeClr>
        </a:solidFill>
      </a:ln>
    </cs:spPr>
  </cs:downBar>
  <cs:dropLine>
    <cs:lnRef idx="0"/>
    <cs:fillRef idx="0"/>
    <cs:effectRef idx="0"/>
    <cs:fontRef idx="minor">
      <a:schemeClr val="tx1"/>
    </cs:fontRef>
    <cs:spPr>
      <a:ln w="9525">
        <a:solidFill>
          <a:schemeClr val="lt1">
            <a:lumMod val="95000"/>
            <a:alpha val="54000"/>
          </a:schemeClr>
        </a:solidFill>
        <a:prstDash val="dash"/>
      </a:ln>
    </cs:spPr>
  </cs:dropLine>
  <cs:errorBar>
    <cs:lnRef idx="0"/>
    <cs:fillRef idx="0"/>
    <cs:effectRef idx="0"/>
    <cs:fontRef idx="minor">
      <a:schemeClr val="tx1"/>
    </cs:fontRef>
    <cs:spPr>
      <a:ln w="9525" cap="flat" cmpd="sng" algn="ctr">
        <a:solidFill>
          <a:schemeClr val="lt1">
            <a:lumMod val="95000"/>
          </a:schemeClr>
        </a:solidFill>
        <a:round/>
      </a:ln>
    </cs:spPr>
  </cs:errorBar>
  <cs:floor>
    <cs:lnRef idx="0"/>
    <cs:fillRef idx="0"/>
    <cs:effectRef idx="0"/>
    <cs:fontRef idx="minor">
      <a:schemeClr val="tx1"/>
    </cs:fontRef>
  </cs:floor>
  <cs:gridlineMajor>
    <cs:lnRef idx="0"/>
    <cs:fillRef idx="0"/>
    <cs:effectRef idx="0"/>
    <cs:fontRef idx="minor">
      <a:schemeClr val="tx1"/>
    </cs:fontRef>
    <cs:spPr>
      <a:ln w="9525" cap="flat" cmpd="sng" algn="ctr">
        <a:solidFill>
          <a:schemeClr val="lt1">
            <a:lumMod val="95000"/>
            <a:alpha val="10000"/>
          </a:schemeClr>
        </a:solidFill>
        <a:round/>
      </a:ln>
    </cs:spPr>
  </cs:gridlineMajor>
  <cs:gridlineMinor>
    <cs:lnRef idx="0"/>
    <cs:fillRef idx="0"/>
    <cs:effectRef idx="0"/>
    <cs:fontRef idx="minor">
      <a:schemeClr val="tx1"/>
    </cs:fontRef>
    <cs:spPr>
      <a:ln>
        <a:solidFill>
          <a:schemeClr val="lt1">
            <a:lumMod val="95000"/>
            <a:alpha val="5000"/>
          </a:schemeClr>
        </a:solidFill>
      </a:ln>
    </cs:spPr>
  </cs:gridlineMinor>
  <cs:hiLoLine>
    <cs:lnRef idx="0"/>
    <cs:fillRef idx="0"/>
    <cs:effectRef idx="0"/>
    <cs:fontRef idx="minor">
      <a:schemeClr val="tx1"/>
    </cs:fontRef>
    <cs:spPr>
      <a:ln w="9525">
        <a:solidFill>
          <a:schemeClr val="lt1">
            <a:lumMod val="95000"/>
            <a:alpha val="54000"/>
          </a:schemeClr>
        </a:solidFill>
        <a:prstDash val="dash"/>
      </a:ln>
    </cs:spPr>
  </cs:hiLoLine>
  <cs:leaderLine>
    <cs:lnRef idx="0"/>
    <cs:fillRef idx="0"/>
    <cs:effectRef idx="0"/>
    <cs:fontRef idx="minor">
      <a:schemeClr val="tx1"/>
    </cs:fontRef>
    <cs:spPr>
      <a:ln w="9525">
        <a:solidFill>
          <a:schemeClr val="lt1">
            <a:lumMod val="95000"/>
            <a:alpha val="54000"/>
          </a:schemeClr>
        </a:solidFill>
      </a:ln>
    </cs:spPr>
  </cs:leaderLine>
  <cs:legend>
    <cs:lnRef idx="0"/>
    <cs:fillRef idx="0"/>
    <cs:effectRef idx="0"/>
    <cs:fontRef idx="minor">
      <a:schemeClr val="lt1">
        <a:lumMod val="85000"/>
      </a:schemeClr>
    </cs:fontRef>
    <cs:defRPr sz="900" kern="1200"/>
  </cs:legend>
  <cs:plotArea>
    <cs:lnRef idx="0"/>
    <cs:fillRef idx="0"/>
    <cs:effectRef idx="0"/>
    <cs:fontRef idx="minor">
      <a:schemeClr val="tx1"/>
    </cs:fontRef>
  </cs:plotArea>
  <cs:plotArea3D>
    <cs:lnRef idx="0"/>
    <cs:fillRef idx="0"/>
    <cs:effectRef idx="0"/>
    <cs:fontRef idx="minor">
      <a:schemeClr val="tx1"/>
    </cs:fontRef>
  </cs:plotArea3D>
  <cs:seriesAxis>
    <cs:lnRef idx="0"/>
    <cs:fillRef idx="0"/>
    <cs:effectRef idx="0"/>
    <cs:fontRef idx="minor">
      <a:schemeClr val="lt1">
        <a:lumMod val="85000"/>
      </a:schemeClr>
    </cs:fontRef>
    <cs:spPr>
      <a:ln w="12700" cap="flat" cmpd="sng" algn="ctr">
        <a:solidFill>
          <a:schemeClr val="lt1">
            <a:lumMod val="95000"/>
            <a:alpha val="54000"/>
          </a:schemeClr>
        </a:solidFill>
        <a:round/>
      </a:ln>
    </cs:spPr>
    <cs:defRPr sz="900" kern="1200"/>
  </cs:seriesAxis>
  <cs:seriesLine>
    <cs:lnRef idx="0"/>
    <cs:fillRef idx="0"/>
    <cs:effectRef idx="0"/>
    <cs:fontRef idx="minor">
      <a:schemeClr val="lt1"/>
    </cs:fontRef>
    <cs:spPr>
      <a:ln w="9525" cap="flat" cmpd="sng" algn="ctr">
        <a:solidFill>
          <a:schemeClr val="lt1">
            <a:lumMod val="95000"/>
            <a:alpha val="54000"/>
          </a:schemeClr>
        </a:solidFill>
        <a:round/>
      </a:ln>
    </cs:spPr>
  </cs:seriesLine>
  <cs:title>
    <cs:lnRef idx="0"/>
    <cs:fillRef idx="0"/>
    <cs:effectRef idx="0"/>
    <cs:fontRef idx="minor">
      <a:schemeClr val="lt1">
        <a:lumMod val="95000"/>
      </a:schemeClr>
    </cs:fontRef>
    <cs:defRPr sz="1600" b="1" kern="1200" spc="100" baseline="0">
      <a:effectLst>
        <a:outerShdw blurRad="50800" dist="38100" dir="5400000" algn="t" rotWithShape="0">
          <a:prstClr val="black">
            <a:alpha val="40000"/>
          </a:prstClr>
        </a:outerShdw>
      </a:effectLst>
    </cs:defRPr>
  </cs:title>
  <cs:trendline>
    <cs:lnRef idx="0">
      <cs:styleClr val="auto"/>
    </cs:lnRef>
    <cs:fillRef idx="0"/>
    <cs:effectRef idx="0"/>
    <cs:fontRef idx="minor">
      <a:schemeClr val="tx1"/>
    </cs:fontRef>
    <cs:spPr>
      <a:ln w="19050" cap="rnd">
        <a:solidFill>
          <a:schemeClr val="phClr"/>
        </a:solidFill>
      </a:ln>
    </cs:spPr>
  </cs:trendline>
  <cs:trendlineLabel>
    <cs:lnRef idx="0"/>
    <cs:fillRef idx="0"/>
    <cs:effectRef idx="0"/>
    <cs:fontRef idx="minor">
      <a:schemeClr val="lt1">
        <a:lumMod val="85000"/>
      </a:schemeClr>
    </cs:fontRef>
    <cs:defRPr sz="900" kern="1200"/>
  </cs:trendlineLabel>
  <cs:upBar>
    <cs:lnRef idx="0"/>
    <cs:fillRef idx="0"/>
    <cs:effectRef idx="0"/>
    <cs:fontRef idx="minor">
      <a:schemeClr val="tx1"/>
    </cs:fontRef>
    <cs:spPr>
      <a:solidFill>
        <a:schemeClr val="lt1"/>
      </a:solidFill>
      <a:ln w="9525">
        <a:solidFill>
          <a:schemeClr val="lt1">
            <a:lumMod val="95000"/>
            <a:alpha val="54000"/>
          </a:schemeClr>
        </a:solidFill>
      </a:ln>
    </cs:spPr>
  </cs:upBar>
  <cs:valueAxis>
    <cs:lnRef idx="0"/>
    <cs:fillRef idx="0"/>
    <cs:effectRef idx="0"/>
    <cs:fontRef idx="minor">
      <a:schemeClr val="lt1">
        <a:lumMod val="85000"/>
      </a:schemeClr>
    </cs:fontRef>
    <cs:defRPr sz="900" kern="1200"/>
  </cs:valueAxis>
  <cs:wall>
    <cs:lnRef idx="0"/>
    <cs:fillRef idx="0"/>
    <cs:effectRef idx="0"/>
    <cs:fontRef idx="minor">
      <a:schemeClr val="tx1"/>
    </cs:fontRef>
  </cs:wall>
</cs:chartStyle>
</file>

<file path=word/charts/style8.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64">
  <cs:axisTitle>
    <cs:lnRef idx="0"/>
    <cs:fillRef idx="0"/>
    <cs:effectRef idx="0"/>
    <cs:fontRef idx="minor">
      <a:schemeClr val="dk1">
        <a:lumMod val="75000"/>
        <a:lumOff val="25000"/>
      </a:schemeClr>
    </cs:fontRef>
    <cs:defRPr sz="900" b="1" kern="1200"/>
  </cs:axisTitle>
  <cs:categoryAxis>
    <cs:lnRef idx="0"/>
    <cs:fillRef idx="0"/>
    <cs:effectRef idx="0"/>
    <cs:fontRef idx="minor">
      <a:schemeClr val="dk1">
        <a:lumMod val="75000"/>
        <a:lumOff val="25000"/>
      </a:schemeClr>
    </cs:fontRef>
    <cs:spPr>
      <a:ln w="19050" cap="flat" cmpd="sng" algn="ctr">
        <a:solidFill>
          <a:schemeClr val="dk1">
            <a:lumMod val="75000"/>
            <a:lumOff val="25000"/>
          </a:schemeClr>
        </a:solidFill>
        <a:round/>
      </a:ln>
    </cs:spPr>
    <cs:defRPr sz="900" kern="1200" cap="all" baseline="0"/>
  </cs:categoryAxis>
  <cs:chartArea>
    <cs:lnRef idx="0"/>
    <cs:fillRef idx="0"/>
    <cs:effectRef idx="0"/>
    <cs:fontRef idx="minor">
      <a:schemeClr val="dk1"/>
    </cs:fontRef>
    <cs: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cs:spPr>
    <cs:defRPr sz="900" kern="1200"/>
  </cs:chartArea>
  <cs:dataLabel>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dataLabel>
  <cs:dataLabelCallout>
    <cs:lnRef idx="0"/>
    <cs:fillRef idx="0"/>
    <cs:effectRef idx="0"/>
    <cs:fontRef idx="minor">
      <a:schemeClr val="lt1"/>
    </cs:fontRef>
    <cs:spPr>
      <a:pattFill prst="pct75">
        <a:fgClr>
          <a:schemeClr val="dk1">
            <a:lumMod val="75000"/>
            <a:lumOff val="25000"/>
          </a:schemeClr>
        </a:fgClr>
        <a:bgClr>
          <a:schemeClr val="dk1">
            <a:lumMod val="65000"/>
            <a:lumOff val="35000"/>
          </a:schemeClr>
        </a:bgClr>
      </a:pattFill>
      <a:effectLst>
        <a:outerShdw blurRad="50800" dist="38100" dir="2700000" algn="tl" rotWithShape="0">
          <a:prstClr val="black">
            <a:alpha val="40000"/>
          </a:prstClr>
        </a:outerShdw>
      </a:effectLst>
    </cs:spPr>
    <cs:defRPr sz="1000" b="1" i="0" u="none" strike="noStrike" kern="1200" baseline="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
  <cs:dataPoint3D>
    <cs:lnRef idx="0"/>
    <cs:fillRef idx="0">
      <cs:styleClr val="auto"/>
    </cs:fillRef>
    <cs:effectRef idx="0"/>
    <cs:fontRef idx="minor">
      <a:schemeClr val="dk1"/>
    </cs:fontRef>
    <cs:spPr>
      <a:solidFill>
        <a:schemeClr val="phClr"/>
      </a:solidFill>
      <a:effectLst>
        <a:outerShdw blurRad="254000" sx="102000" sy="102000" algn="ctr" rotWithShape="0">
          <a:prstClr val="black">
            <a:alpha val="20000"/>
          </a:prstClr>
        </a:outerShdw>
      </a:effectLst>
    </cs:spPr>
  </cs:dataPoint3D>
  <cs:dataPointLine>
    <cs:lnRef idx="0">
      <cs:styleClr val="auto"/>
    </cs:lnRef>
    <cs:fillRef idx="0"/>
    <cs:effectRef idx="0"/>
    <cs:fontRef idx="minor">
      <a:schemeClr val="dk1"/>
    </cs:fontRef>
    <cs:spPr>
      <a:ln w="31750" cap="rnd">
        <a:solidFill>
          <a:schemeClr val="phClr">
            <a:alpha val="85000"/>
          </a:schemeClr>
        </a:solidFill>
        <a:round/>
      </a:ln>
    </cs:spPr>
  </cs:dataPointLine>
  <cs:dataPointMarker>
    <cs:lnRef idx="0"/>
    <cs:fillRef idx="0">
      <cs:styleClr val="auto"/>
    </cs:fillRef>
    <cs:effectRef idx="0"/>
    <cs:fontRef idx="minor">
      <a:schemeClr val="dk1"/>
    </cs:fontRef>
    <cs:spPr>
      <a:solidFill>
        <a:schemeClr val="phClr">
          <a:alpha val="85000"/>
        </a:scheme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75000"/>
        <a:lumOff val="25000"/>
      </a:schemeClr>
    </cs:fontRef>
    <cs:spPr>
      <a:ln w="9525">
        <a:solidFill>
          <a:schemeClr val="dk1">
            <a:lumMod val="35000"/>
            <a:lumOff val="65000"/>
          </a:schemeClr>
        </a:solidFill>
      </a:ln>
    </cs:spPr>
    <cs:defRPr sz="900" kern="1200"/>
  </cs:dataTable>
  <cs:downBar>
    <cs:lnRef idx="0"/>
    <cs:fillRef idx="0"/>
    <cs:effectRef idx="0"/>
    <cs:fontRef idx="minor">
      <a:schemeClr val="dk1"/>
    </cs:fontRef>
    <cs:spPr>
      <a:solidFill>
        <a:schemeClr val="dk1">
          <a:lumMod val="50000"/>
          <a:lumOff val="50000"/>
        </a:schemeClr>
      </a:solidFill>
      <a:ln w="9525">
        <a:solidFill>
          <a:schemeClr val="dk1">
            <a:lumMod val="65000"/>
            <a:lumOff val="35000"/>
          </a:schemeClr>
        </a:solidFill>
      </a:ln>
    </cs:spPr>
  </cs:downBar>
  <cs:dropLine>
    <cs:lnRef idx="0"/>
    <cs:fillRef idx="0"/>
    <cs:effectRef idx="0"/>
    <cs:fontRef idx="minor">
      <a:schemeClr val="dk1"/>
    </cs:fontRef>
    <cs:spPr>
      <a:ln w="9525">
        <a:solidFill>
          <a:schemeClr val="dk1">
            <a:lumMod val="35000"/>
            <a:lumOff val="65000"/>
          </a:schemeClr>
        </a:solidFill>
        <a:prstDash val="dash"/>
      </a:ln>
    </cs:spPr>
  </cs:dropLine>
  <cs:errorBar>
    <cs:lnRef idx="0"/>
    <cs:fillRef idx="0"/>
    <cs:effectRef idx="0"/>
    <cs:fontRef idx="minor">
      <a:schemeClr val="dk1"/>
    </cs:fontRef>
    <cs:spPr>
      <a:ln w="9525">
        <a:solidFill>
          <a:schemeClr val="dk1">
            <a:lumMod val="65000"/>
            <a:lumOff val="35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gradFill>
          <a:gsLst>
            <a:gs pos="100000">
              <a:schemeClr val="dk1">
                <a:lumMod val="95000"/>
                <a:lumOff val="5000"/>
                <a:alpha val="42000"/>
              </a:schemeClr>
            </a:gs>
            <a:gs pos="0">
              <a:schemeClr val="lt1">
                <a:lumMod val="75000"/>
                <a:alpha val="36000"/>
              </a:schemeClr>
            </a:gs>
          </a:gsLst>
          <a:lin ang="5400000" scaled="0"/>
        </a:gradFill>
        <a:round/>
      </a:ln>
    </cs:spPr>
  </cs:gridlineMajor>
  <cs:gridlineMinor>
    <cs:lnRef idx="0"/>
    <cs:fillRef idx="0"/>
    <cs:effectRef idx="0"/>
    <cs:fontRef idx="minor">
      <a:schemeClr val="dk1"/>
    </cs:fontRef>
    <cs:spPr>
      <a:ln>
        <a:gradFill>
          <a:gsLst>
            <a:gs pos="100000">
              <a:schemeClr val="dk1">
                <a:lumMod val="95000"/>
                <a:lumOff val="5000"/>
                <a:alpha val="42000"/>
              </a:schemeClr>
            </a:gs>
            <a:gs pos="0">
              <a:schemeClr val="lt1">
                <a:lumMod val="75000"/>
                <a:alpha val="36000"/>
              </a:schemeClr>
            </a:gs>
          </a:gsLst>
          <a:lin ang="5400000" scaled="0"/>
        </a:gradFill>
      </a:ln>
    </cs:spPr>
  </cs:gridlineMinor>
  <cs:hiLoLine>
    <cs:lnRef idx="0"/>
    <cs:fillRef idx="0"/>
    <cs:effectRef idx="0"/>
    <cs:fontRef idx="minor">
      <a:schemeClr val="dk1"/>
    </cs:fontRef>
    <cs:spPr>
      <a:ln w="9525">
        <a:solidFill>
          <a:schemeClr val="dk1">
            <a:lumMod val="35000"/>
            <a:lumOff val="65000"/>
          </a:schemeClr>
        </a:solidFill>
        <a:prstDash val="dash"/>
      </a:ln>
    </cs:spPr>
  </cs:hiLoLine>
  <cs:leaderLine>
    <cs:lnRef idx="0"/>
    <cs:fillRef idx="0"/>
    <cs:effectRef idx="0"/>
    <cs:fontRef idx="minor">
      <a:schemeClr val="dk1"/>
    </cs:fontRef>
    <cs:spPr>
      <a:ln w="9525">
        <a:solidFill>
          <a:schemeClr val="dk1">
            <a:lumMod val="50000"/>
            <a:lumOff val="50000"/>
          </a:schemeClr>
        </a:solidFill>
      </a:ln>
    </cs:spPr>
  </cs:leaderLine>
  <cs:legend>
    <cs:lnRef idx="0"/>
    <cs:fillRef idx="0"/>
    <cs:effectRef idx="0"/>
    <cs:fontRef idx="minor">
      <a:schemeClr val="dk1">
        <a:lumMod val="75000"/>
        <a:lumOff val="25000"/>
      </a:schemeClr>
    </cs:fontRef>
    <cs:spPr>
      <a:solidFill>
        <a:schemeClr val="lt1">
          <a:lumMod val="95000"/>
          <a:alpha val="39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75000"/>
        <a:lumOff val="25000"/>
      </a:schemeClr>
    </cs:fontRef>
    <cs:spPr>
      <a:ln w="31750" cap="flat" cmpd="sng" algn="ctr">
        <a:solidFill>
          <a:schemeClr val="dk1">
            <a:lumMod val="75000"/>
            <a:lumOff val="25000"/>
          </a:schemeClr>
        </a:solidFill>
        <a:round/>
      </a:ln>
    </cs:spPr>
    <cs:defRPr sz="900" kern="1200"/>
  </cs:seriesAxis>
  <cs:seriesLine>
    <cs:lnRef idx="0"/>
    <cs:fillRef idx="0"/>
    <cs:effectRef idx="0"/>
    <cs:fontRef idx="minor">
      <a:schemeClr val="dk1"/>
    </cs:fontRef>
    <cs:spPr>
      <a:ln w="9525">
        <a:solidFill>
          <a:schemeClr val="dk1">
            <a:lumMod val="50000"/>
            <a:lumOff val="50000"/>
          </a:schemeClr>
        </a:solidFill>
        <a:round/>
      </a:ln>
    </cs:spPr>
  </cs:seriesLine>
  <cs:title>
    <cs:lnRef idx="0"/>
    <cs:fillRef idx="0"/>
    <cs:effectRef idx="0"/>
    <cs:fontRef idx="minor">
      <a:schemeClr val="dk1">
        <a:lumMod val="75000"/>
        <a:lumOff val="25000"/>
      </a:schemeClr>
    </cs:fontRef>
    <cs:defRPr sz="1800" b="1" kern="120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75000"/>
        <a:lumOff val="25000"/>
      </a:schemeClr>
    </cs:fontRef>
    <cs:defRPr sz="900" kern="1200"/>
  </cs:trendlineLabel>
  <cs:upBar>
    <cs:lnRef idx="0"/>
    <cs:fillRef idx="0"/>
    <cs:effectRef idx="0"/>
    <cs:fontRef idx="minor">
      <a:schemeClr val="dk1"/>
    </cs:fontRef>
    <cs:spPr>
      <a:solidFill>
        <a:schemeClr val="lt1"/>
      </a:solidFill>
      <a:ln w="9525">
        <a:solidFill>
          <a:schemeClr val="dk1">
            <a:lumMod val="65000"/>
            <a:lumOff val="35000"/>
          </a:schemeClr>
        </a:solidFill>
      </a:ln>
    </cs:spPr>
  </cs:upBar>
  <cs:valueAxis>
    <cs:lnRef idx="0"/>
    <cs:fillRef idx="0"/>
    <cs:effectRef idx="0"/>
    <cs:fontRef idx="minor">
      <a:schemeClr val="dk1">
        <a:lumMod val="75000"/>
        <a:lumOff val="25000"/>
      </a:schemeClr>
    </cs:fontRef>
    <cs:spPr>
      <a:ln>
        <a:noFill/>
      </a:ln>
    </cs:spPr>
    <cs:defRPr sz="900" kern="1200"/>
  </cs:valueAxis>
  <cs:wall>
    <cs:lnRef idx="0"/>
    <cs:fillRef idx="0"/>
    <cs:effectRef idx="0"/>
    <cs:fontRef idx="minor">
      <a:schemeClr val="dk1"/>
    </cs:fontRef>
  </cs:wall>
</cs:chartStyl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10.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1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7.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8.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C65B8-F818-4801-8079-AF372590F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3356</TotalTime>
  <Pages>42</Pages>
  <Words>15246</Words>
  <Characters>86904</Characters>
  <Application>Microsoft Office Word</Application>
  <DocSecurity>0</DocSecurity>
  <Lines>724</Lines>
  <Paragraphs>203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 N</dc:creator>
  <cp:lastModifiedBy>Савкина</cp:lastModifiedBy>
  <cp:revision>271</cp:revision>
  <cp:lastPrinted>2021-01-22T06:08:00Z</cp:lastPrinted>
  <dcterms:created xsi:type="dcterms:W3CDTF">2021-01-15T03:27:00Z</dcterms:created>
  <dcterms:modified xsi:type="dcterms:W3CDTF">2021-02-20T07:16:00Z</dcterms:modified>
</cp:coreProperties>
</file>