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86" w:rsidRPr="0039222E" w:rsidRDefault="00D14F86" w:rsidP="00D14F86">
      <w:pPr>
        <w:keepNext/>
        <w:widowControl w:val="0"/>
        <w:tabs>
          <w:tab w:val="left" w:pos="567"/>
        </w:tabs>
        <w:snapToGrid w:val="0"/>
        <w:spacing w:after="0" w:line="240" w:lineRule="auto"/>
        <w:ind w:right="-568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</w:pPr>
      <w:r w:rsidRPr="0039222E"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  <w:t xml:space="preserve">Р о с </w:t>
      </w:r>
      <w:proofErr w:type="spellStart"/>
      <w:r w:rsidRPr="0039222E"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  <w:t>с</w:t>
      </w:r>
      <w:proofErr w:type="spellEnd"/>
      <w:r w:rsidRPr="0039222E"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  <w:t xml:space="preserve"> и й с к а </w:t>
      </w:r>
      <w:proofErr w:type="gramStart"/>
      <w:r w:rsidRPr="0039222E"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  <w:t>я  Ф</w:t>
      </w:r>
      <w:proofErr w:type="gramEnd"/>
      <w:r w:rsidRPr="0039222E"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  <w:t xml:space="preserve"> е д е р а ц и я</w:t>
      </w:r>
    </w:p>
    <w:p w:rsidR="00D14F86" w:rsidRPr="0039222E" w:rsidRDefault="00D14F86" w:rsidP="00D14F86">
      <w:pPr>
        <w:keepNext/>
        <w:widowControl w:val="0"/>
        <w:snapToGrid w:val="0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</w:pPr>
      <w:r w:rsidRPr="0039222E">
        <w:rPr>
          <w:rFonts w:ascii="Times New Roman" w:eastAsia="Arial Unicode MS" w:hAnsi="Times New Roman" w:cs="Times New Roman"/>
          <w:b/>
          <w:sz w:val="32"/>
          <w:szCs w:val="20"/>
          <w:lang w:eastAsia="ru-RU"/>
        </w:rPr>
        <w:t>Иркутская   область</w:t>
      </w:r>
    </w:p>
    <w:p w:rsidR="00D14F86" w:rsidRPr="0039222E" w:rsidRDefault="00D14F86" w:rsidP="00D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Муниципальное образование «Тайшетский  район»</w:t>
      </w:r>
    </w:p>
    <w:p w:rsidR="00D14F86" w:rsidRPr="0039222E" w:rsidRDefault="00D14F86" w:rsidP="00D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Бирюсинское  муниципальное образование</w:t>
      </w:r>
    </w:p>
    <w:p w:rsidR="00D14F86" w:rsidRPr="0039222E" w:rsidRDefault="00D14F86" w:rsidP="00D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«Бирюсинское городское поселение»</w:t>
      </w:r>
    </w:p>
    <w:p w:rsidR="00D14F86" w:rsidRPr="0039222E" w:rsidRDefault="00D14F86" w:rsidP="00D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Бирюсинского городского поселения</w:t>
      </w:r>
    </w:p>
    <w:p w:rsidR="00D14F86" w:rsidRPr="0039222E" w:rsidRDefault="00D14F86" w:rsidP="00D14F86">
      <w:pPr>
        <w:keepNext/>
        <w:widowControl w:val="0"/>
        <w:snapToGri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D14F86" w:rsidRPr="0039222E" w:rsidRDefault="00D14F86" w:rsidP="00D14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От    </w:t>
      </w:r>
      <w:r w:rsidR="00B17B06">
        <w:rPr>
          <w:rFonts w:ascii="Times New Roman" w:eastAsia="Times New Roman" w:hAnsi="Times New Roman" w:cs="Times New Roman"/>
          <w:sz w:val="24"/>
          <w:szCs w:val="20"/>
          <w:lang w:eastAsia="ru-RU"/>
        </w:rPr>
        <w:t>16.04.2020г.</w:t>
      </w:r>
      <w:r w:rsidRPr="003922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№ </w:t>
      </w:r>
      <w:r w:rsidR="00B17B06">
        <w:rPr>
          <w:rFonts w:ascii="Times New Roman" w:eastAsia="Times New Roman" w:hAnsi="Times New Roman" w:cs="Times New Roman"/>
          <w:sz w:val="24"/>
          <w:szCs w:val="20"/>
          <w:lang w:eastAsia="ru-RU"/>
        </w:rPr>
        <w:t>200</w:t>
      </w:r>
      <w:r w:rsidRPr="003922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14F86" w:rsidRPr="0039222E" w:rsidRDefault="00D14F86" w:rsidP="00D14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344"/>
      </w:tblGrid>
      <w:tr w:rsidR="00D14F86" w:rsidRPr="0039222E" w:rsidTr="007248BB">
        <w:trPr>
          <w:trHeight w:val="1565"/>
        </w:trPr>
        <w:tc>
          <w:tcPr>
            <w:tcW w:w="4344" w:type="dxa"/>
          </w:tcPr>
          <w:p w:rsidR="00D14F86" w:rsidRPr="0039222E" w:rsidRDefault="00D14F86" w:rsidP="007248BB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участии в организации деятельности по сбору и транспортированию твердых коммунальных отходов</w:t>
            </w:r>
          </w:p>
        </w:tc>
      </w:tr>
    </w:tbl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F86" w:rsidRPr="00E44A2A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и развития комплексной эффективной системы обращения с твердыми коммунальными отходами, предусматривающей снижение негативного воздействия твердых коммунальных отходов на население и окружающую среду, создание условий для инфраструктуры в области обращения с твердыми коммунальными отходами в соответствие с требованиями действующего законодательства, руководствуясь ст.14 Федерального закона «Об общих принципах организации местного самоуправления в Российской Федерации № 131–ФЗ от 06.10.2003г., Федеральным законом № 89 от 24 июня 1998 года «Об отходах производства и потребления», ст. 6,33,45 Устава Бирюсинского муниципального образования </w:t>
      </w:r>
      <w:r w:rsidRPr="00E44A2A">
        <w:rPr>
          <w:rFonts w:ascii="Times New Roman" w:eastAsia="Times New Roman" w:hAnsi="Times New Roman" w:cs="Times New Roman"/>
          <w:sz w:val="24"/>
          <w:szCs w:val="20"/>
          <w:lang w:eastAsia="ru-RU"/>
        </w:rPr>
        <w:t>«Бирюсинское городское поселение»</w:t>
      </w:r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ст.13 Положения «Об организации и деятельности администрации </w:t>
      </w:r>
      <w:r w:rsidRPr="00E44A2A"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 образования «Бирюсинское городское поселение»»</w:t>
      </w:r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Бирюсинского городского поселения </w:t>
      </w:r>
      <w:r w:rsidRPr="00E44A2A">
        <w:rPr>
          <w:rFonts w:ascii="Times New Roman" w:eastAsia="Times New Roman" w:hAnsi="Times New Roman" w:cs="Times New Roman"/>
          <w:sz w:val="24"/>
          <w:szCs w:val="20"/>
          <w:lang w:eastAsia="ru-RU"/>
        </w:rPr>
        <w:t>№ 163 от 26.07.2007г</w:t>
      </w:r>
      <w:r w:rsidRPr="00E44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рюсинское городское поселение», </w:t>
      </w:r>
      <w:r w:rsidRPr="00E4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Бирюсинского городского поселения, </w:t>
      </w:r>
    </w:p>
    <w:p w:rsidR="00D14F86" w:rsidRPr="0039222E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F86" w:rsidRPr="001F0CA8" w:rsidRDefault="00D14F86" w:rsidP="00D14F86">
      <w:pPr>
        <w:spacing w:after="0" w:line="240" w:lineRule="auto"/>
        <w:ind w:left="-38" w:firstLine="74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0C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Принять к сведению </w:t>
      </w:r>
      <w:r w:rsidRPr="001F0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консультанта по вопросам ЖКХ, транспорту, связи и благоустройству отдела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</w:r>
      <w:r w:rsidRPr="001F0CA8">
        <w:rPr>
          <w:rFonts w:ascii="Times New Roman" w:eastAsia="Times New Roman" w:hAnsi="Times New Roman" w:cs="Times New Roman"/>
          <w:sz w:val="24"/>
          <w:szCs w:val="20"/>
          <w:lang w:eastAsia="ru-RU"/>
        </w:rPr>
        <w:t>, 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 участии в организации деятельности по сбору и транспортированию твердых коммунальных отходов.</w:t>
      </w:r>
    </w:p>
    <w:p w:rsidR="00D14F86" w:rsidRPr="001F0CA8" w:rsidRDefault="00D14F86" w:rsidP="00D14F86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0C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1F0CA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2. Настоящее постановление разместить на официальном сайте администрации Бирюсинского муниципального образования «Бирюсинское городское поселение».</w:t>
      </w:r>
    </w:p>
    <w:p w:rsidR="00D14F86" w:rsidRPr="001F0CA8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0C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Бирюсинского </w:t>
      </w: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D14F86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222E">
        <w:rPr>
          <w:rFonts w:ascii="Times New Roman" w:eastAsia="Times New Roman" w:hAnsi="Times New Roman" w:cs="Times New Roman"/>
          <w:sz w:val="24"/>
          <w:szCs w:val="20"/>
          <w:lang w:eastAsia="ru-RU"/>
        </w:rPr>
        <w:t>«Бирюсинское городское поселение»                                                             А.В. Ковпинец</w:t>
      </w:r>
    </w:p>
    <w:p w:rsidR="00D14F86" w:rsidRPr="00D14F86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F86" w:rsidRDefault="00D14F86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D14F86" w:rsidRDefault="00D14F86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D14F86" w:rsidRDefault="00D14F86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1527FB" w:rsidRDefault="00B17B06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pacing w:val="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35pt;margin-top:-.55pt;width:193.5pt;height:84pt;z-index:251658240" strokecolor="white [3212]">
            <v:textbox>
              <w:txbxContent>
                <w:p w:rsidR="001527FB" w:rsidRPr="00E03022" w:rsidRDefault="001527FB" w:rsidP="00E0302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Приложение 2</w:t>
                  </w:r>
                </w:p>
                <w:p w:rsidR="001527FB" w:rsidRPr="00E03022" w:rsidRDefault="001527FB" w:rsidP="00E0302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к постановлению администрации</w:t>
                  </w:r>
                </w:p>
                <w:p w:rsidR="001527FB" w:rsidRPr="00E03022" w:rsidRDefault="001527FB" w:rsidP="00E0302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Бирюсинского муниципального образования «Бирюсинское городское поселение»</w:t>
                  </w:r>
                </w:p>
                <w:p w:rsidR="001527FB" w:rsidRPr="001527FB" w:rsidRDefault="001527FB" w:rsidP="00E0302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pacing w:val="2"/>
                      <w:shd w:val="clear" w:color="auto" w:fill="FFFFFF"/>
                    </w:rPr>
                  </w:pPr>
                  <w:r w:rsidRP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№</w:t>
                  </w:r>
                  <w:r w:rsidR="00B17B06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200</w:t>
                  </w:r>
                  <w:r w:rsid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03022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>от</w:t>
                  </w:r>
                  <w:r w:rsidR="00B17B06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 16.04.2020г.</w:t>
                  </w:r>
                  <w:bookmarkStart w:id="0" w:name="_GoBack"/>
                  <w:bookmarkEnd w:id="0"/>
                </w:p>
                <w:p w:rsidR="001527FB" w:rsidRDefault="001527FB"/>
              </w:txbxContent>
            </v:textbox>
          </v:shape>
        </w:pict>
      </w:r>
    </w:p>
    <w:p w:rsidR="001527FB" w:rsidRDefault="001527FB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1527FB" w:rsidRDefault="001527FB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1527FB" w:rsidRDefault="001527FB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03022" w:rsidRDefault="00E03022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03022" w:rsidRDefault="00E03022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E4A27" w:rsidRDefault="00EE4A27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42553" w:rsidRDefault="00EE57B2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Об участии в организации деятельности по сбору</w:t>
      </w:r>
    </w:p>
    <w:p w:rsidR="002A130F" w:rsidRDefault="00EE57B2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транспортированию твердых коммунальных отходов</w:t>
      </w:r>
    </w:p>
    <w:p w:rsidR="00D94F1D" w:rsidRPr="001527FB" w:rsidRDefault="00D94F1D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AAAAAA"/>
          <w:sz w:val="28"/>
          <w:szCs w:val="28"/>
          <w:lang w:eastAsia="ru-RU"/>
        </w:rPr>
      </w:pPr>
    </w:p>
    <w:p w:rsidR="00D94F1D" w:rsidRPr="00D94F1D" w:rsidRDefault="002A130F" w:rsidP="00D94F1D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222222"/>
        </w:rPr>
      </w:pPr>
      <w:r w:rsidRPr="002A130F">
        <w:rPr>
          <w:caps/>
          <w:color w:val="AAAAAA"/>
          <w:sz w:val="21"/>
          <w:szCs w:val="21"/>
        </w:rPr>
        <w:t xml:space="preserve">   </w:t>
      </w:r>
      <w:r w:rsidR="007C6F7B">
        <w:rPr>
          <w:caps/>
          <w:color w:val="AAAAAA"/>
          <w:sz w:val="21"/>
          <w:szCs w:val="21"/>
        </w:rPr>
        <w:t xml:space="preserve">  </w:t>
      </w:r>
      <w:r w:rsidRPr="002A130F">
        <w:rPr>
          <w:caps/>
          <w:color w:val="AAAAAA"/>
          <w:sz w:val="21"/>
          <w:szCs w:val="21"/>
        </w:rPr>
        <w:t xml:space="preserve">    </w:t>
      </w:r>
      <w:r w:rsidR="00007601">
        <w:rPr>
          <w:caps/>
          <w:color w:val="AAAAAA"/>
          <w:sz w:val="21"/>
          <w:szCs w:val="21"/>
        </w:rPr>
        <w:t xml:space="preserve"> </w:t>
      </w:r>
      <w:r w:rsidR="00D94F1D" w:rsidRPr="00D94F1D">
        <w:rPr>
          <w:bCs/>
          <w:color w:val="222222"/>
          <w:bdr w:val="none" w:sz="0" w:space="0" w:color="auto" w:frame="1"/>
        </w:rPr>
        <w:t xml:space="preserve"> С 1 января 2019 года</w:t>
      </w:r>
      <w:r w:rsidR="00D94F1D" w:rsidRPr="00D94F1D">
        <w:rPr>
          <w:b/>
          <w:bCs/>
          <w:color w:val="222222"/>
          <w:bdr w:val="none" w:sz="0" w:space="0" w:color="auto" w:frame="1"/>
        </w:rPr>
        <w:t> </w:t>
      </w:r>
      <w:r w:rsidR="00D94F1D" w:rsidRPr="00D94F1D">
        <w:rPr>
          <w:color w:val="222222"/>
        </w:rPr>
        <w:t>каждое физическое и юридическое лицо, проживающее и осуществляющее деятельность на территории Бирюсинского городского поселения, обязано заключить договор по обращению с твердыми коммунальными отходами (далее ТКО) с региональным оператором – ООО «Региональный северный оператор». Региональный оператор по обращению с ТКО — это юридическое лицо, отобранное на конкурсной основе, обеспечивающее сбор, транспортирование, обработку, обезвреживание, размещение ТКО в определенной зоне.</w:t>
      </w:r>
    </w:p>
    <w:p w:rsidR="00D94F1D" w:rsidRPr="00D94F1D" w:rsidRDefault="00D94F1D" w:rsidP="00D94F1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Приказом Министерства жилищной политики, энергетики и транспорта Иркутской области № 139-мпр от 28.12.2018г. определено, что оплата потребителями коммунальной услуги по обращению с ТКО осуществляется исходя из общей площади жилого помещения. Приказом службы по тарифам Иркутской области для регионального оператора установлен тариф на </w:t>
      </w:r>
      <w:r w:rsidR="00D14F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слугу по обращению с ТКО для населения и прочих потребителей. Приказом Министерства жилищной политики, энергетики и транспорта Иркутской области № 138-мпр от 28.12.2018г. установлен норматив накопления твердых коммунальных отходов на территории Иркутской области, согласно которого норматив составляет 0,063м</w:t>
      </w: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3</w:t>
      </w: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/год.</w:t>
      </w:r>
    </w:p>
    <w:p w:rsidR="00D94F1D" w:rsidRPr="00D94F1D" w:rsidRDefault="00D94F1D" w:rsidP="00D94F1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94F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D94F1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На территории Бирюсинского городского поселения</w:t>
      </w:r>
      <w:r w:rsidRPr="00D94F1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результатам проведенного Министерством жилищной политики, энергетики и транспорта Иркутской области конкурсного отбора статус</w:t>
      </w:r>
      <w:r w:rsidRPr="00D94F1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Pr="00D94F1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регионального оператора</w:t>
      </w:r>
      <w:r w:rsidRPr="00D94F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94F1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по обращению с твердыми коммунальными отходами присвоен ООО «Братский полигон ТБО» сроком на 10 лет.</w:t>
      </w:r>
    </w:p>
    <w:p w:rsidR="00D94F1D" w:rsidRPr="00D94F1D" w:rsidRDefault="00D94F1D" w:rsidP="00D94F1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Региональные операторы заключают договоры на оказание услуг по обращению с ТКО с собственниками твердых коммунальных отходов. При этом собственники твердых коммунальных отходов обязаны заключить такие договоры с региональным оператором, в зоне деятельности которого образуются ТКО и находятся места их накопления. Договор на оказание услуг по обращению с твердыми коммунальными отходами является публичным для регионального оператора. Соответственно, региональный оператор не вправе отказать в заключении договора собственнику твердых коммунальных отходов, которые образуются в зоне его деятельности.</w:t>
      </w:r>
    </w:p>
    <w:p w:rsidR="00D94F1D" w:rsidRPr="00D94F1D" w:rsidRDefault="00D94F1D" w:rsidP="00D94F1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По договору на оказание услуг по обращению с ТКО региональный оператор обязуется принимать твердые коммунальные отходы в объеме и в местах, которые определены в этом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</w:t>
      </w:r>
    </w:p>
    <w:p w:rsidR="009F00A3" w:rsidRPr="00241510" w:rsidRDefault="00D94F1D" w:rsidP="00241510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Таким образом, каждое физическое и юридическое лицо, проживающее и осуществляющее деятельность на территории г. Бирюсинска обязано заключить договор по обращению с ТКО с региональным оператором – ООО «Региональный северный оператор». Проект договора на оказание услуг по обращению с ТКО размещен на сайте регионального оператора, обособленное подразделение регионального оператора в Тайшетском районе расположено по адресу: г. Тайшет, </w:t>
      </w:r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Транспортная, д.50а (здание «</w:t>
      </w:r>
      <w:proofErr w:type="spellStart"/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Водоресурса</w:t>
      </w:r>
      <w:proofErr w:type="spellEnd"/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кабинет № 308, </w:t>
      </w:r>
      <w:proofErr w:type="spellStart"/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proofErr w:type="spellEnd"/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4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2-70-19.</w:t>
      </w:r>
    </w:p>
    <w:p w:rsidR="00FF5166" w:rsidRDefault="00FF5166" w:rsidP="002A1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color w:val="AAAAAA"/>
          <w:sz w:val="21"/>
          <w:szCs w:val="21"/>
          <w:lang w:eastAsia="ru-RU"/>
        </w:rPr>
      </w:pPr>
    </w:p>
    <w:p w:rsidR="0069097C" w:rsidRDefault="004B1D61" w:rsidP="004B1D61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color w:val="333333"/>
        </w:rPr>
        <w:t xml:space="preserve">        </w:t>
      </w:r>
    </w:p>
    <w:p w:rsidR="004B1D61" w:rsidRPr="0069097C" w:rsidRDefault="004B1D61" w:rsidP="004B1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097C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рамках муниципальных контрактов, за счет средств местного бюджета проведено строительство контейнерных площадок для многоквартирных домов и частного сектора по следующим адресам: ул. Советская, 6-8-10, ул. Транспортная, 3, ул. Марата (район маг. «Агидель», ул. Ивана Бича (район стадиона), ул. Победы (перекресток ул. Дружбы –                   ул. Победы), ул. Строительная (здание «Облкоммунэнерго» - ул. Строительная</w:t>
      </w:r>
      <w:proofErr w:type="gramStart"/>
      <w:r w:rsidRPr="0069097C">
        <w:rPr>
          <w:rFonts w:ascii="Times New Roman" w:eastAsia="Times New Roman" w:hAnsi="Times New Roman" w:cs="Times New Roman"/>
          <w:sz w:val="24"/>
          <w:szCs w:val="20"/>
          <w:lang w:eastAsia="ru-RU"/>
        </w:rPr>
        <w:t>),  ул.</w:t>
      </w:r>
      <w:proofErr w:type="gramEnd"/>
      <w:r w:rsidRPr="006909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Нагорная (перекресток ул. Нагорная – ул.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Набережная), ул. Советская,13, </w:t>
      </w:r>
      <w:r w:rsidRPr="006909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ул. Советская, 2-4,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Pr="0069097C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Крупская, 47-49, ул. Зои Космодемьянской,3  сумма затрат составила 312, 600 тыс. руб.</w:t>
      </w:r>
    </w:p>
    <w:p w:rsidR="004B1D61" w:rsidRPr="0069097C" w:rsidRDefault="004B1D61" w:rsidP="004B1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09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2019 году бюджету Бирюсинского муниципального образования «Бирюсинское городское поселение» предоставлена субсидия на создание мест (площадок) накопления твердых коммунальных отходов, а также приобретение контейнеров для сбора ТКО в рамках подпрограммы «Отходы производства и потребления в Иркутской области» на 2019-2024 годы государственной программы Иркутской области «Охрана окружающей среды» на 2019-2024 годы, утвержденной постановлением Правительства Иркутской области от 29 октября 2018 года № 776 – </w:t>
      </w:r>
      <w:proofErr w:type="spellStart"/>
      <w:r w:rsidRPr="0069097C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69097C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 выделенные средства   установлено 10 контейнерных площадок по следующим адресам: ул. Больничная,26А, ул. Калинина,77А, ул. Крупской, 53</w:t>
      </w:r>
      <w:proofErr w:type="gramStart"/>
      <w:r w:rsidRPr="006909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Pr="0069097C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Крупской,60А, ул. Ле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нина,66А, ул. Первомайская, </w:t>
      </w:r>
      <w:r w:rsidRPr="006909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ул. Фрунзе,13А, ул. Энергетиков, 1Б,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69097C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Энергетиков, 20А, ул. Береговая, 84А, а также приобретено 64 контейнера для сбора ТКО, на общую сумму 421 228,77 руб.</w:t>
      </w:r>
    </w:p>
    <w:p w:rsidR="004B1D61" w:rsidRPr="0069097C" w:rsidRDefault="00AF61BC" w:rsidP="004B1D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На 2020 год запланировано строительство 34 контейнерных площадок </w:t>
      </w:r>
      <w:r w:rsidR="004F752C">
        <w:rPr>
          <w:color w:val="000000"/>
        </w:rPr>
        <w:t xml:space="preserve">по следующим адресам: ул. Кирова,2А, ул. Калинина, 59А, ул. </w:t>
      </w:r>
      <w:r w:rsidR="00743F8B">
        <w:rPr>
          <w:color w:val="000000"/>
        </w:rPr>
        <w:t xml:space="preserve">Новая,2А, ул. Шушкевича, 55А, </w:t>
      </w:r>
      <w:r w:rsidR="00FC740D">
        <w:rPr>
          <w:color w:val="000000"/>
        </w:rPr>
        <w:t xml:space="preserve">                                </w:t>
      </w:r>
      <w:r w:rsidR="00743F8B">
        <w:rPr>
          <w:color w:val="000000"/>
        </w:rPr>
        <w:t xml:space="preserve">ул. Школьная,7А, ул. Школьная,4А, ул. Фрунзе, 24А, ул. Пушкина, 25А, </w:t>
      </w:r>
      <w:r w:rsidR="001637FC">
        <w:rPr>
          <w:color w:val="000000"/>
        </w:rPr>
        <w:t xml:space="preserve">ул. Пушкина,1А, </w:t>
      </w:r>
      <w:r w:rsidR="00FC740D">
        <w:rPr>
          <w:color w:val="000000"/>
        </w:rPr>
        <w:t xml:space="preserve">                     </w:t>
      </w:r>
      <w:r w:rsidR="001637FC">
        <w:rPr>
          <w:color w:val="000000"/>
        </w:rPr>
        <w:t xml:space="preserve">ул. Победа, 80А, ул. Первомайская,50А, пер. Лесной,1А, ул. Парижской Коммуны, 96А, </w:t>
      </w:r>
      <w:r w:rsidR="00FC740D">
        <w:rPr>
          <w:color w:val="000000"/>
        </w:rPr>
        <w:t xml:space="preserve">                  </w:t>
      </w:r>
      <w:r w:rsidR="003C1A7D">
        <w:rPr>
          <w:color w:val="000000"/>
        </w:rPr>
        <w:t xml:space="preserve">ул. Островского, 2А, ул. Новая,15А, ул. Нагорная, 2А, ул. Набережная,70А, ул. Ленина,26А, </w:t>
      </w:r>
      <w:r w:rsidR="007576A4">
        <w:rPr>
          <w:color w:val="000000"/>
        </w:rPr>
        <w:t xml:space="preserve">ул. Крупской,43А, ул. Крупской,1А, ул. Калинина, 116А, ул. Калинина,85А, ул. Ивана,44А, </w:t>
      </w:r>
      <w:r w:rsidR="00FC740D">
        <w:rPr>
          <w:color w:val="000000"/>
        </w:rPr>
        <w:t xml:space="preserve">                </w:t>
      </w:r>
      <w:r w:rsidR="00EA4BF7">
        <w:rPr>
          <w:color w:val="000000"/>
        </w:rPr>
        <w:t xml:space="preserve">ул. Ивана Бича, 19А, ул. Ивана Бича,  15А, ул. Ивана Бича,1Б, ул. Загородная,12А, </w:t>
      </w:r>
      <w:r w:rsidR="00FC740D">
        <w:rPr>
          <w:color w:val="000000"/>
        </w:rPr>
        <w:t xml:space="preserve">                 </w:t>
      </w:r>
      <w:r w:rsidR="00EA4BF7">
        <w:rPr>
          <w:color w:val="000000"/>
        </w:rPr>
        <w:t xml:space="preserve">ул. Заводская,34А, ул. Забобонина, 31А, ул. Дружбы,53А, ул. Горького, 93А, ул. Гоголя, 2Б, ул. Береговая,42А, ул. Б. </w:t>
      </w:r>
      <w:r w:rsidR="00535827">
        <w:rPr>
          <w:color w:val="000000"/>
        </w:rPr>
        <w:t xml:space="preserve"> </w:t>
      </w:r>
      <w:r w:rsidR="00EA4BF7">
        <w:rPr>
          <w:color w:val="000000"/>
        </w:rPr>
        <w:t>Хмельницкого, 54А.</w:t>
      </w:r>
      <w:r w:rsidR="004F752C">
        <w:rPr>
          <w:color w:val="000000"/>
        </w:rPr>
        <w:t xml:space="preserve"> </w:t>
      </w:r>
    </w:p>
    <w:p w:rsidR="0069097C" w:rsidRPr="0069097C" w:rsidRDefault="0017149D" w:rsidP="0069097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69097C" w:rsidRPr="0069097C" w:rsidRDefault="0069097C" w:rsidP="006909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9097C" w:rsidRPr="0069097C" w:rsidRDefault="0069097C" w:rsidP="0069097C">
      <w:pPr>
        <w:jc w:val="center"/>
        <w:rPr>
          <w:rFonts w:ascii="Calibri" w:eastAsia="Calibri" w:hAnsi="Calibri" w:cs="Times New Roman"/>
          <w:sz w:val="24"/>
        </w:rPr>
      </w:pPr>
    </w:p>
    <w:p w:rsidR="00FF5166" w:rsidRDefault="0017149D" w:rsidP="00FF51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Консультант по </w:t>
      </w:r>
      <w:r w:rsidR="00FC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ЖКХ,</w:t>
      </w:r>
    </w:p>
    <w:p w:rsidR="00FC740D" w:rsidRDefault="00FC740D" w:rsidP="00FF51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транспорта, связи и благоустройству                                           Е.А. Криволуцкая</w:t>
      </w: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740D" w:rsidRPr="00FC740D" w:rsidSect="00FF5166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30F"/>
    <w:rsid w:val="00007601"/>
    <w:rsid w:val="000227F1"/>
    <w:rsid w:val="00047397"/>
    <w:rsid w:val="001527FB"/>
    <w:rsid w:val="001637FC"/>
    <w:rsid w:val="0017149D"/>
    <w:rsid w:val="001F0CA8"/>
    <w:rsid w:val="00241510"/>
    <w:rsid w:val="00292791"/>
    <w:rsid w:val="0029385A"/>
    <w:rsid w:val="002A130F"/>
    <w:rsid w:val="0039222E"/>
    <w:rsid w:val="003C1A7D"/>
    <w:rsid w:val="004B1D61"/>
    <w:rsid w:val="004D718B"/>
    <w:rsid w:val="004F752C"/>
    <w:rsid w:val="00535827"/>
    <w:rsid w:val="0069097C"/>
    <w:rsid w:val="00743361"/>
    <w:rsid w:val="00743F8B"/>
    <w:rsid w:val="007576A4"/>
    <w:rsid w:val="00763BD2"/>
    <w:rsid w:val="007A024A"/>
    <w:rsid w:val="007C6F7B"/>
    <w:rsid w:val="008B686E"/>
    <w:rsid w:val="009F00A3"/>
    <w:rsid w:val="00AF61BC"/>
    <w:rsid w:val="00B17B06"/>
    <w:rsid w:val="00B54057"/>
    <w:rsid w:val="00B716FB"/>
    <w:rsid w:val="00BB242D"/>
    <w:rsid w:val="00C42553"/>
    <w:rsid w:val="00D01795"/>
    <w:rsid w:val="00D14F86"/>
    <w:rsid w:val="00D22998"/>
    <w:rsid w:val="00D5189B"/>
    <w:rsid w:val="00D92977"/>
    <w:rsid w:val="00D94F1D"/>
    <w:rsid w:val="00E03022"/>
    <w:rsid w:val="00E15E98"/>
    <w:rsid w:val="00E44A2A"/>
    <w:rsid w:val="00E4783D"/>
    <w:rsid w:val="00E73634"/>
    <w:rsid w:val="00EA4BF7"/>
    <w:rsid w:val="00EE4A27"/>
    <w:rsid w:val="00EE57B2"/>
    <w:rsid w:val="00F62AE6"/>
    <w:rsid w:val="00FC740D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B3896E-68D3-4267-9424-DB506B5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2A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2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2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2A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2A130F"/>
  </w:style>
  <w:style w:type="character" w:customStyle="1" w:styleId="fn">
    <w:name w:val="fn"/>
    <w:basedOn w:val="a0"/>
    <w:rsid w:val="002A130F"/>
  </w:style>
  <w:style w:type="character" w:styleId="a3">
    <w:name w:val="Hyperlink"/>
    <w:basedOn w:val="a0"/>
    <w:uiPriority w:val="99"/>
    <w:semiHidden/>
    <w:unhideWhenUsed/>
    <w:rsid w:val="002A130F"/>
    <w:rPr>
      <w:color w:val="0000FF"/>
      <w:u w:val="single"/>
    </w:rPr>
  </w:style>
  <w:style w:type="character" w:customStyle="1" w:styleId="published">
    <w:name w:val="published"/>
    <w:basedOn w:val="a0"/>
    <w:rsid w:val="002A130F"/>
  </w:style>
  <w:style w:type="paragraph" w:styleId="a4">
    <w:name w:val="Normal (Web)"/>
    <w:basedOn w:val="a"/>
    <w:uiPriority w:val="99"/>
    <w:unhideWhenUsed/>
    <w:rsid w:val="002A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130F"/>
    <w:rPr>
      <w:i/>
      <w:iCs/>
    </w:rPr>
  </w:style>
  <w:style w:type="paragraph" w:customStyle="1" w:styleId="zone-caption-new">
    <w:name w:val="zone-caption-new"/>
    <w:basedOn w:val="a"/>
    <w:rsid w:val="002A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130F"/>
    <w:rPr>
      <w:b/>
      <w:bCs/>
    </w:rPr>
  </w:style>
  <w:style w:type="table" w:styleId="a7">
    <w:name w:val="Table Grid"/>
    <w:basedOn w:val="a1"/>
    <w:uiPriority w:val="59"/>
    <w:rsid w:val="0069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9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22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22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9222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9150-500E-4821-B1EA-ADC669C9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9</cp:revision>
  <cp:lastPrinted>2020-04-07T08:30:00Z</cp:lastPrinted>
  <dcterms:created xsi:type="dcterms:W3CDTF">2018-08-02T03:17:00Z</dcterms:created>
  <dcterms:modified xsi:type="dcterms:W3CDTF">2020-04-17T00:59:00Z</dcterms:modified>
</cp:coreProperties>
</file>