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6D" w:rsidRDefault="00363C3D">
      <w:pPr>
        <w:framePr w:wrap="none" w:vAnchor="page" w:hAnchor="page" w:x="932" w:y="586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210310" cy="1203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6D" w:rsidRDefault="0081256D">
      <w:pPr>
        <w:pStyle w:val="30"/>
        <w:framePr w:w="10877" w:h="1622" w:hRule="exact" w:wrap="none" w:vAnchor="page" w:hAnchor="page" w:x="558" w:y="801"/>
        <w:shd w:val="clear" w:color="auto" w:fill="auto"/>
        <w:ind w:left="3106" w:right="504"/>
      </w:pPr>
      <w:r>
        <w:rPr>
          <w:rStyle w:val="3"/>
          <w:color w:val="000000"/>
        </w:rPr>
        <w:t>НАЦИОНАЛЬНАЯ СИСТЕМА РАЗВИТИЯ НАУЧНОЙ,</w:t>
      </w:r>
      <w:r>
        <w:rPr>
          <w:rStyle w:val="3"/>
          <w:color w:val="000000"/>
        </w:rPr>
        <w:br/>
        <w:t>ТВОРЧЕСКОЙ И ИННОВАЦИОННОЙ</w:t>
      </w:r>
      <w:r>
        <w:rPr>
          <w:rStyle w:val="3"/>
          <w:color w:val="000000"/>
        </w:rPr>
        <w:br/>
        <w:t>ДЕЯТЕЛЬНОСТИ МОЛОДЕЖИ РОССИИ</w:t>
      </w:r>
      <w:r>
        <w:rPr>
          <w:rStyle w:val="3"/>
          <w:color w:val="000000"/>
        </w:rPr>
        <w:br/>
      </w:r>
      <w:r>
        <w:rPr>
          <w:rStyle w:val="318pt"/>
          <w:color w:val="000000"/>
        </w:rPr>
        <w:t>"ИНТЕГРАЦИЯ"</w:t>
      </w:r>
    </w:p>
    <w:p w:rsidR="0081256D" w:rsidRDefault="0081256D">
      <w:pPr>
        <w:pStyle w:val="40"/>
        <w:framePr w:w="10877" w:h="259" w:hRule="exact" w:wrap="none" w:vAnchor="page" w:hAnchor="page" w:x="558" w:y="2530"/>
        <w:shd w:val="clear" w:color="auto" w:fill="auto"/>
        <w:spacing w:after="0" w:line="190" w:lineRule="exact"/>
        <w:ind w:right="100"/>
      </w:pPr>
      <w:r>
        <w:rPr>
          <w:rStyle w:val="43pt"/>
          <w:color w:val="000000"/>
        </w:rPr>
        <w:t>ОБЩЕРОССИЙСКАЯ ОБЩЕСТВЕННАЯ ОРГАНИЗАЦИЯ</w:t>
      </w:r>
    </w:p>
    <w:p w:rsidR="0081256D" w:rsidRDefault="0081256D">
      <w:pPr>
        <w:pStyle w:val="50"/>
        <w:framePr w:wrap="none" w:vAnchor="page" w:hAnchor="page" w:x="558" w:y="2981"/>
        <w:shd w:val="clear" w:color="auto" w:fill="auto"/>
        <w:spacing w:before="0" w:after="0" w:line="150" w:lineRule="exact"/>
        <w:ind w:left="140"/>
      </w:pPr>
      <w:r>
        <w:rPr>
          <w:rStyle w:val="5"/>
          <w:color w:val="000000"/>
        </w:rPr>
        <w:t xml:space="preserve">Россия, 111675, Москва, уд. Дмитриевского. 7, оф.7, НС «ИНТЕГРАЦИЯ», (495)374-59-57, </w:t>
      </w:r>
      <w:r>
        <w:rPr>
          <w:rStyle w:val="5"/>
          <w:color w:val="000000"/>
          <w:lang w:val="en-US" w:eastAsia="en-US"/>
        </w:rPr>
        <w:t>www</w:t>
      </w:r>
      <w:r w:rsidRPr="001E20A5">
        <w:rPr>
          <w:rStyle w:val="5"/>
          <w:color w:val="000000"/>
          <w:lang w:eastAsia="en-US"/>
        </w:rPr>
        <w:t>.</w:t>
      </w:r>
      <w:r>
        <w:rPr>
          <w:rStyle w:val="5"/>
          <w:color w:val="000000"/>
          <w:lang w:val="en-US" w:eastAsia="en-US"/>
        </w:rPr>
        <w:t>integraciya</w:t>
      </w:r>
      <w:r w:rsidRPr="001E20A5">
        <w:rPr>
          <w:rStyle w:val="5"/>
          <w:color w:val="000000"/>
          <w:lang w:eastAsia="en-US"/>
        </w:rPr>
        <w:t>.</w:t>
      </w:r>
      <w:r>
        <w:rPr>
          <w:rStyle w:val="5"/>
          <w:color w:val="000000"/>
          <w:lang w:val="en-US" w:eastAsia="en-US"/>
        </w:rPr>
        <w:t>org</w:t>
      </w:r>
      <w:r w:rsidRPr="001E20A5">
        <w:rPr>
          <w:rStyle w:val="5"/>
          <w:color w:val="000000"/>
          <w:lang w:eastAsia="en-US"/>
        </w:rPr>
        <w:t>,</w:t>
      </w:r>
      <w:hyperlink r:id="rId5" w:history="1">
        <w:r>
          <w:rPr>
            <w:rStyle w:val="a3"/>
            <w:lang w:val="en-US" w:eastAsia="en-US"/>
          </w:rPr>
          <w:t>www</w:t>
        </w:r>
        <w:r w:rsidRPr="001E20A5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nauka</w:t>
        </w:r>
        <w:r w:rsidRPr="001E20A5">
          <w:rPr>
            <w:rStyle w:val="a3"/>
            <w:lang w:eastAsia="en-US"/>
          </w:rPr>
          <w:t>2</w:t>
        </w:r>
        <w:r>
          <w:rPr>
            <w:rStyle w:val="a3"/>
            <w:lang w:val="en-US" w:eastAsia="en-US"/>
          </w:rPr>
          <w:t>i</w:t>
        </w:r>
        <w:r w:rsidRPr="001E20A5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com</w:t>
        </w:r>
      </w:hyperlink>
      <w:r w:rsidRPr="001E20A5">
        <w:rPr>
          <w:rStyle w:val="5"/>
          <w:color w:val="000000"/>
          <w:lang w:eastAsia="en-US"/>
        </w:rPr>
        <w:t xml:space="preserve">, </w:t>
      </w:r>
      <w:r>
        <w:rPr>
          <w:rStyle w:val="5"/>
          <w:color w:val="000000"/>
          <w:lang w:val="en-US" w:eastAsia="en-US"/>
        </w:rPr>
        <w:t>E</w:t>
      </w:r>
      <w:r w:rsidRPr="001E20A5">
        <w:rPr>
          <w:rStyle w:val="5"/>
          <w:color w:val="000000"/>
          <w:lang w:eastAsia="en-US"/>
        </w:rPr>
        <w:t>-</w:t>
      </w:r>
      <w:r>
        <w:rPr>
          <w:rStyle w:val="5"/>
          <w:color w:val="000000"/>
          <w:lang w:val="en-US" w:eastAsia="en-US"/>
        </w:rPr>
        <w:t>mail</w:t>
      </w:r>
      <w:r w:rsidRPr="001E20A5">
        <w:rPr>
          <w:rStyle w:val="5"/>
          <w:color w:val="000000"/>
          <w:lang w:eastAsia="en-US"/>
        </w:rPr>
        <w:t xml:space="preserve">: </w:t>
      </w:r>
      <w:hyperlink r:id="rId6" w:history="1">
        <w:r>
          <w:rPr>
            <w:rStyle w:val="a3"/>
            <w:lang w:val="en-US" w:eastAsia="en-US"/>
          </w:rPr>
          <w:t>nauka</w:t>
        </w:r>
        <w:r w:rsidRPr="001E20A5">
          <w:rPr>
            <w:rStyle w:val="a3"/>
            <w:lang w:eastAsia="en-US"/>
          </w:rPr>
          <w:t>21@</w:t>
        </w:r>
        <w:r>
          <w:rPr>
            <w:rStyle w:val="a3"/>
            <w:lang w:val="en-US" w:eastAsia="en-US"/>
          </w:rPr>
          <w:t>mail</w:t>
        </w:r>
        <w:r w:rsidRPr="001E20A5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p w:rsidR="0081256D" w:rsidRDefault="0081256D">
      <w:pPr>
        <w:pStyle w:val="21"/>
        <w:framePr w:w="10877" w:h="9922" w:hRule="exact" w:wrap="none" w:vAnchor="page" w:hAnchor="page" w:x="558" w:y="6199"/>
        <w:shd w:val="clear" w:color="auto" w:fill="auto"/>
        <w:spacing w:before="0"/>
        <w:ind w:left="140" w:firstLine="700"/>
      </w:pPr>
      <w:r>
        <w:rPr>
          <w:rStyle w:val="2"/>
          <w:color w:val="000000"/>
        </w:rPr>
        <w:t>Очным туром XIV Всероссийского конкурса молодёжи образовательных и научных организаций на лучшую работу «Моя законотворческая инициатива» (21-23 мая 2019 г.), в котором приняли участие 1487 соискателей из 406 образовательных и научных организаций, представлявших 190 муниципальных образований 70 субъектов Российской Федерации, завершился комплекс Всероссийских организационно-массовых мероприятий, направленных на развитие интеллектуальных и творческих способностей детей и молодёжи, интереса к научной (научно-исследовательской), творческой деятельности, а также на пропаганду научных знаний, проводимых в 2018-2019 учебном году Национальной системой развития научной, творческой и инновационной деятельности молодёжи России «Интеграция».</w:t>
      </w:r>
    </w:p>
    <w:p w:rsidR="0081256D" w:rsidRDefault="0081256D">
      <w:pPr>
        <w:pStyle w:val="21"/>
        <w:framePr w:w="10877" w:h="9922" w:hRule="exact" w:wrap="none" w:vAnchor="page" w:hAnchor="page" w:x="558" w:y="6199"/>
        <w:shd w:val="clear" w:color="auto" w:fill="auto"/>
        <w:spacing w:before="0"/>
        <w:ind w:left="140" w:firstLine="700"/>
      </w:pPr>
      <w:r>
        <w:rPr>
          <w:rStyle w:val="2"/>
          <w:color w:val="000000"/>
        </w:rPr>
        <w:t>В мероприятиях, проводимых при содействии Администрации Президента Российской Федерации, Государственной Думы, федеральных органов исполнительной власти, в ведении которых находятся образовательные организации, законодательных и исполнительных органов власти субъектов Российской Федерации приняли участие 5403 обучающихся и преподавателей из 1504 образовательных организаций 600 городов и др. муниципальных образований 84 субъектов Российской Федерации и 2 стран ближнего зарубежья.</w:t>
      </w:r>
    </w:p>
    <w:p w:rsidR="0081256D" w:rsidRDefault="0081256D">
      <w:pPr>
        <w:pStyle w:val="21"/>
        <w:framePr w:w="10877" w:h="9922" w:hRule="exact" w:wrap="none" w:vAnchor="page" w:hAnchor="page" w:x="558" w:y="6199"/>
        <w:shd w:val="clear" w:color="auto" w:fill="auto"/>
        <w:spacing w:before="0"/>
        <w:ind w:left="140" w:firstLine="700"/>
      </w:pPr>
      <w:r>
        <w:rPr>
          <w:rStyle w:val="2"/>
          <w:color w:val="000000"/>
        </w:rPr>
        <w:t>Победителями признаны 397 соискателей. Победители и научные руководители награждены дипломами и специальными золотыми и серебряными именными знаками отличия: «Депутатский резерв»; «Национальное Достояние»; «Слово учителя»; «Первые шаги в науке»; «Юность, Наука, Культура»; «Наставник»; «ЮНЭКО», медалями: «Обретённое Поколение»; «За лучшую научную студенческую работу». Преподаватели-организаторы научной работы со школьной и студенческой молодёжью за многолетний труд в этой сфере награждены медалями и знаками отличия: «За успехи в исследовательской и проектной деятельности обучающихся «Лидер наставничества»; «За успехи в научно-исследовательской работе студентов»; «За творческий вклад в науку, культуру и образование России».</w:t>
      </w:r>
    </w:p>
    <w:p w:rsidR="0081256D" w:rsidRDefault="0081256D">
      <w:pPr>
        <w:pStyle w:val="21"/>
        <w:framePr w:w="10877" w:h="9922" w:hRule="exact" w:wrap="none" w:vAnchor="page" w:hAnchor="page" w:x="558" w:y="6199"/>
        <w:shd w:val="clear" w:color="auto" w:fill="auto"/>
        <w:spacing w:before="0"/>
        <w:ind w:left="140" w:firstLine="700"/>
      </w:pPr>
      <w:r>
        <w:rPr>
          <w:rStyle w:val="2"/>
          <w:color w:val="000000"/>
        </w:rPr>
        <w:t xml:space="preserve">Квалифицированную оценку конкурсных работ осуществлял Экспертный совет, состоящий из более 100 докторов и кандидатов наук из научных учреждений Российской Академии Наук, МГУ им. М.В. Ломоносова, РАНХиГС при Президенте РФ, </w:t>
      </w:r>
      <w:r>
        <w:rPr>
          <w:rStyle w:val="2"/>
          <w:color w:val="000000"/>
          <w:lang w:val="en-US" w:eastAsia="en-US"/>
        </w:rPr>
        <w:t>M</w:t>
      </w:r>
      <w:r w:rsidR="0009375B">
        <w:rPr>
          <w:rStyle w:val="2"/>
          <w:color w:val="000000"/>
          <w:lang w:eastAsia="en-US"/>
        </w:rPr>
        <w:t>ПГУ</w:t>
      </w:r>
      <w:r>
        <w:rPr>
          <w:rStyle w:val="2"/>
          <w:color w:val="000000"/>
        </w:rPr>
        <w:t>, М</w:t>
      </w:r>
      <w:r w:rsidR="0009375B">
        <w:rPr>
          <w:rStyle w:val="2"/>
          <w:color w:val="000000"/>
        </w:rPr>
        <w:t>ГППУ</w:t>
      </w:r>
      <w:r>
        <w:rPr>
          <w:rStyle w:val="2"/>
          <w:color w:val="000000"/>
        </w:rPr>
        <w:t>, РХТУ им. Д.И. Менделеева, РГАУ- МСХА им. К. А. Тимирязева, МАИ, Финансового университета при Правительстве РФ, Общевойсковой академии Вооруженных Сил РФ, Военного университета и многих других образовательных организаций высшего образования.</w:t>
      </w:r>
    </w:p>
    <w:p w:rsidR="0081256D" w:rsidRDefault="0081256D">
      <w:pPr>
        <w:pStyle w:val="21"/>
        <w:framePr w:w="10877" w:h="9922" w:hRule="exact" w:wrap="none" w:vAnchor="page" w:hAnchor="page" w:x="558" w:y="6199"/>
        <w:shd w:val="clear" w:color="auto" w:fill="auto"/>
        <w:spacing w:before="0"/>
        <w:ind w:left="140" w:firstLine="700"/>
      </w:pPr>
      <w:r>
        <w:rPr>
          <w:rStyle w:val="2"/>
          <w:color w:val="000000"/>
        </w:rPr>
        <w:t>Отчётом о нашей совместной работе в сфере развития творческих способностей детей и молодёжи являются книги-сборники тезисов конкурсных работ соискателей, изданных по каждому из вышеперечисленных мероприятий объемом от 346 до 878 стр. общим объемом 5900 стр. и тиражом более 20000 экз., содержание которых свидетельствует о географии, научных и других интересах подрастающего поколения, поколения не «потерянного», но «обретённого» для России.</w:t>
      </w:r>
    </w:p>
    <w:p w:rsidR="0081256D" w:rsidRDefault="0081256D">
      <w:pPr>
        <w:pStyle w:val="21"/>
        <w:framePr w:w="10877" w:h="9922" w:hRule="exact" w:wrap="none" w:vAnchor="page" w:hAnchor="page" w:x="558" w:y="6199"/>
        <w:shd w:val="clear" w:color="auto" w:fill="auto"/>
        <w:spacing w:before="0"/>
        <w:ind w:left="140" w:firstLine="700"/>
      </w:pPr>
      <w:r>
        <w:rPr>
          <w:rStyle w:val="2"/>
          <w:color w:val="000000"/>
        </w:rPr>
        <w:t>Традиционно мероприятия НС «Интеграция» состоят в Перечне олимпиад и иных</w:t>
      </w:r>
    </w:p>
    <w:p w:rsidR="0081256D" w:rsidRDefault="0081256D">
      <w:pPr>
        <w:pStyle w:val="40"/>
        <w:framePr w:w="10877" w:h="1672" w:hRule="exact" w:wrap="none" w:vAnchor="page" w:hAnchor="page" w:x="558" w:y="3728"/>
        <w:shd w:val="clear" w:color="auto" w:fill="auto"/>
        <w:spacing w:after="0" w:line="230" w:lineRule="exact"/>
        <w:jc w:val="left"/>
      </w:pPr>
      <w:r>
        <w:rPr>
          <w:rStyle w:val="43pt"/>
          <w:color w:val="000000"/>
        </w:rPr>
        <w:t xml:space="preserve">№ </w:t>
      </w:r>
      <w:r>
        <w:rPr>
          <w:rStyle w:val="4"/>
          <w:color w:val="000000"/>
        </w:rPr>
        <w:t>АО-252/4 от 01.09.2019 г.</w:t>
      </w:r>
    </w:p>
    <w:p w:rsidR="0081256D" w:rsidRDefault="0081256D">
      <w:pPr>
        <w:pStyle w:val="40"/>
        <w:framePr w:w="10877" w:h="1672" w:hRule="exact" w:wrap="none" w:vAnchor="page" w:hAnchor="page" w:x="558" w:y="3728"/>
        <w:shd w:val="clear" w:color="auto" w:fill="auto"/>
        <w:spacing w:after="0" w:line="230" w:lineRule="exact"/>
        <w:jc w:val="left"/>
      </w:pPr>
      <w:r>
        <w:rPr>
          <w:rStyle w:val="4"/>
          <w:color w:val="000000"/>
        </w:rPr>
        <w:t>«О Всероссийских мероприятиях, направленных</w:t>
      </w:r>
      <w:r>
        <w:rPr>
          <w:rStyle w:val="4"/>
          <w:color w:val="000000"/>
        </w:rPr>
        <w:br/>
        <w:t>на развитие интеллектуальных и творческих</w:t>
      </w:r>
      <w:r>
        <w:rPr>
          <w:rStyle w:val="4"/>
          <w:color w:val="000000"/>
        </w:rPr>
        <w:br/>
        <w:t>способностей детей и молодёжи, интереса к</w:t>
      </w:r>
      <w:r>
        <w:rPr>
          <w:rStyle w:val="4"/>
          <w:color w:val="000000"/>
        </w:rPr>
        <w:br/>
        <w:t>научной (научно-исследовательской), творческой</w:t>
      </w:r>
      <w:r>
        <w:rPr>
          <w:rStyle w:val="4"/>
          <w:color w:val="000000"/>
        </w:rPr>
        <w:br/>
        <w:t>деятельности, а также на пропаганду научных</w:t>
      </w:r>
      <w:r>
        <w:rPr>
          <w:rStyle w:val="4"/>
          <w:color w:val="000000"/>
        </w:rPr>
        <w:br/>
        <w:t>знаний, проводимых в 2019-2020 учебном году»</w:t>
      </w:r>
    </w:p>
    <w:p w:rsidR="0081256D" w:rsidRDefault="001E20A5">
      <w:pPr>
        <w:pStyle w:val="60"/>
        <w:framePr w:wrap="none" w:vAnchor="page" w:hAnchor="page" w:x="3831" w:y="5674"/>
        <w:shd w:val="clear" w:color="auto" w:fill="auto"/>
        <w:spacing w:line="220" w:lineRule="exact"/>
      </w:pPr>
      <w:r>
        <w:rPr>
          <w:rStyle w:val="6"/>
          <w:b/>
          <w:bCs/>
          <w:color w:val="000000"/>
        </w:rPr>
        <w:t>ИНФОРМАЦИОННОЕ ПИСЬМО</w:t>
      </w:r>
    </w:p>
    <w:p w:rsidR="0081256D" w:rsidRDefault="0081256D">
      <w:pPr>
        <w:rPr>
          <w:color w:val="auto"/>
          <w:sz w:val="2"/>
          <w:szCs w:val="2"/>
        </w:rPr>
        <w:sectPr w:rsidR="008125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</w:pPr>
      <w:r>
        <w:rPr>
          <w:rStyle w:val="2"/>
          <w:color w:val="000000"/>
        </w:rPr>
        <w:lastRenderedPageBreak/>
        <w:t xml:space="preserve">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(приказ Минобрнауки № 1002 от 5 октября 2017 г., приказ </w:t>
      </w:r>
      <w:r>
        <w:rPr>
          <w:rStyle w:val="210pt"/>
          <w:color w:val="000000"/>
        </w:rPr>
        <w:t xml:space="preserve">Минпросвещения № 269 от 27 мая 2019 г.). Приказ министерства на текущий учебный год прошёл </w:t>
      </w:r>
      <w:r>
        <w:rPr>
          <w:rStyle w:val="2"/>
          <w:color w:val="000000"/>
        </w:rPr>
        <w:t>обсуждение и планируется к публикации в сентябре-октябре 2019 года.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 2019-2020 учебном году в целях реализации Указа Президента Российской Федерации «О национальных целях и стратегических задачах развития Российской Федерации на период до 2024 года» от 07.05.2018 г. № 204, Концепции общенациональной системы выявления и развития молодых талантов, утвержденной Президентом Российской Федерации 03.04.2012 г. № Пр-827,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 утверждённой распоряжением Правительства Российской Федерации от 29.05.2015 г. № 996-р, а также уставных задач НС «ИНТЕГРАЦИЯ», состоятся: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Всероссийский конкурс молодёжи образовательных и научных организаций на лучшую работу «МОЯ ЗАКОНОТВОРЧЕСКАЯ ИНИЦИАТИВА» (с 03.06 по 20.09.2019 и с 01.02. по 27.04.2020 - заочные туры), XIV (с 09 по 11.10.2019) и XV (с 19 по 21.05.2020) всероссийские молодёжные форумы;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Всероссийский конкурс научно-исследовательских и творческих работ молодёжи «МЕНЯ ОЦЕНЯТ В XXI ВЕКЕ» (с 02.09 по 04.10.2019 - заочный тур) и XVI Всероссийский молодежный фестиваль (с 23 по 25.10.2019);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«ЮНЭКО-2019» (с 02.09 по 18.10.2019 - заочный тур) и XVII Всероссийский молодежный форум (с 13 по 15.11.2019);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 xml:space="preserve"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- МОЛОДЕЖЬ, НАУКА, ИННОВАЦИИ» (с 02.09 по 18.10.2019 и с 01.01 по 02.03.2020 - заочные туры), VII (с 13 по 15.11.2019) и </w:t>
      </w:r>
      <w:r>
        <w:rPr>
          <w:rStyle w:val="2"/>
          <w:color w:val="000000"/>
          <w:lang w:val="en-US" w:eastAsia="en-US"/>
        </w:rPr>
        <w:t>VHI</w:t>
      </w:r>
      <w:r w:rsidRPr="001E20A5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(с 25 по 27.03.2020) всероссийские молодёжные форумы;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 xml:space="preserve">Ежегодный Всероссийский конкурс научно-исследовательских, проектных и творческих работ обучающихся «ОБРЕТЁННОЕ ПОКОЛЕНИЕ - НАУКА, ТВОРЧЕСТВО, ДУХОВНОСТЬ» (с 02.09 по 08.11.2019 и с 01.01 по 16.03.2020) - заочные туры), </w:t>
      </w:r>
      <w:r>
        <w:rPr>
          <w:rStyle w:val="2"/>
          <w:color w:val="000000"/>
          <w:lang w:val="en-US" w:eastAsia="en-US"/>
        </w:rPr>
        <w:t>XLIV</w:t>
      </w:r>
      <w:r w:rsidRPr="001E20A5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(с 27 по 29.11.2019) и </w:t>
      </w:r>
      <w:r>
        <w:rPr>
          <w:rStyle w:val="2"/>
          <w:color w:val="000000"/>
          <w:lang w:val="en-US" w:eastAsia="en-US"/>
        </w:rPr>
        <w:t>XLV</w:t>
      </w:r>
      <w:r w:rsidRPr="001E20A5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(с 08 по 10.04.2020) всероссийские конференции обучающихся;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 xml:space="preserve">Всероссийский конкурс научно-исследовательских, изобретательских и творческих работ обучающихся «ЮНОСТЬ, НАУКА, КУЛЬТУРА» (с 02.09 по 08.11.2019 и с 01.01 по 16.03.2020) - заочные туры), </w:t>
      </w:r>
      <w:r>
        <w:rPr>
          <w:rStyle w:val="2"/>
          <w:color w:val="000000"/>
          <w:lang w:val="en-US" w:eastAsia="en-US"/>
        </w:rPr>
        <w:t>XLIV</w:t>
      </w:r>
      <w:r w:rsidRPr="001E20A5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(с 27 по 29.11.2019) и </w:t>
      </w:r>
      <w:r>
        <w:rPr>
          <w:rStyle w:val="2"/>
          <w:color w:val="000000"/>
          <w:lang w:val="en-US" w:eastAsia="en-US"/>
        </w:rPr>
        <w:t>XLV</w:t>
      </w:r>
      <w:r w:rsidRPr="001E20A5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(с 08 по 10.04.2020) всероссийские конференции обучающихся;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Всероссийский конкурс на лучшую научную работу студентов и школьников по гуманитарным наукам «ВЕЛЕНИЕ ВРЕМЕНИ» (с 02.09 по 08.11.2019 и с 01.01 по 16.03.2020 - заочные туры), VII (с 27 по 29.11.2019) и VIII (с 08 по 10.04.2020) всероссийские конференции обучающихся;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Всероссийский детский конкурс научно-исследовательских и творческих работ «ПЕРВЫЕ ШАГИ В НАУКЕ» (с 01.10 по 22.11.2019 и с 01.02 по 30.03.2020) - заочные туры), XXIV (с 18 по 20.12.2019) и XXV (с 22 по 24.04.2020) всероссийские детские конференции;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Всероссийский конкурс достижений талантливой молодёжи «НАЦИОНАЛЬНОЕ ДОСТОЯНИЕ РОССИИ» (с 01.01 по 02.03.2020 - заочный тур) и итоговая XIV (с 25 по 27.03.2020) Всероссийская конференции обучающихся.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К участию в мероприятиях приглашаются обучающиеся в образовательных организациях начального общего, основного общего, среднего общего, профессионального и высшего образования, воспитанники образовательных организаций дополнительного образования детей, а также научные руководители, педагоги-наставники, специалисты-организаторы работы с творчески одаренной молодёжью, специалисты органов управления в сфере образования, науки, культуры, здравоохранения и по делам молодёжи всех субъектов Российской Федерации, а также стран ближнего зарубежья.</w:t>
      </w:r>
    </w:p>
    <w:p w:rsidR="0081256D" w:rsidRDefault="0081256D">
      <w:pPr>
        <w:pStyle w:val="21"/>
        <w:framePr w:w="10781" w:h="15442" w:hRule="exact" w:wrap="none" w:vAnchor="page" w:hAnchor="page" w:x="606" w:y="525"/>
        <w:shd w:val="clear" w:color="auto" w:fill="auto"/>
        <w:spacing w:before="0"/>
        <w:ind w:firstLine="740"/>
      </w:pPr>
      <w:r>
        <w:rPr>
          <w:rStyle w:val="2"/>
          <w:color w:val="000000"/>
        </w:rPr>
        <w:t>Команды победителей региональных олимпиад и иных конкурсных мероприятий, направленных на развитие интеллектуальных и творческих способностей детей и молодёжи, по представлению органов, осуществляющих управление в сфере образования или руководителей образовательных организаций, допускаются к участию в очных соревнованиях без предварительного конкурсного отбора (за исключением конкурса «Моя законотворческая инициатива»).</w:t>
      </w:r>
    </w:p>
    <w:p w:rsidR="0081256D" w:rsidRDefault="0081256D">
      <w:pPr>
        <w:rPr>
          <w:color w:val="auto"/>
          <w:sz w:val="2"/>
          <w:szCs w:val="2"/>
        </w:rPr>
        <w:sectPr w:rsidR="008125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256D" w:rsidRDefault="0081256D">
      <w:pPr>
        <w:pStyle w:val="21"/>
        <w:framePr w:w="10786" w:h="6945" w:hRule="exact" w:wrap="none" w:vAnchor="page" w:hAnchor="page" w:x="603" w:y="545"/>
        <w:shd w:val="clear" w:color="auto" w:fill="auto"/>
        <w:spacing w:before="0"/>
        <w:ind w:firstLine="740"/>
      </w:pPr>
      <w:r>
        <w:rPr>
          <w:rStyle w:val="2"/>
          <w:color w:val="000000"/>
        </w:rPr>
        <w:lastRenderedPageBreak/>
        <w:t xml:space="preserve">Всероссийские итоговые очные соревнования победителей заочных туров всероссийских </w:t>
      </w:r>
      <w:r>
        <w:rPr>
          <w:rStyle w:val="211pt"/>
          <w:color w:val="000000"/>
        </w:rPr>
        <w:t xml:space="preserve">конкурсных мероприятий (конференции, форумы, фестиваль) проводятся на базе Федерального </w:t>
      </w:r>
      <w:r>
        <w:rPr>
          <w:rStyle w:val="2"/>
          <w:color w:val="000000"/>
        </w:rPr>
        <w:t xml:space="preserve">государственного бюджетного учреждения «Детский дом отдыха «Непецино» Управления делами Президента Российской Федерации на основании «Соглашения о сотрудничестве в содействии детям и </w:t>
      </w:r>
      <w:r>
        <w:rPr>
          <w:rStyle w:val="210pt"/>
          <w:color w:val="000000"/>
        </w:rPr>
        <w:t xml:space="preserve">молодёжи России в творческом и научно-техническом развитии» от 01.12.2003 г. № 104, согласованным </w:t>
      </w:r>
      <w:r>
        <w:rPr>
          <w:rStyle w:val="2"/>
          <w:color w:val="000000"/>
        </w:rPr>
        <w:t>с Управлением делами Президента Российской Федерации.</w:t>
      </w:r>
    </w:p>
    <w:p w:rsidR="0081256D" w:rsidRDefault="0081256D">
      <w:pPr>
        <w:pStyle w:val="21"/>
        <w:framePr w:w="10786" w:h="6945" w:hRule="exact" w:wrap="none" w:vAnchor="page" w:hAnchor="page" w:x="603" w:y="545"/>
        <w:shd w:val="clear" w:color="auto" w:fill="auto"/>
        <w:spacing w:before="0"/>
        <w:ind w:firstLine="740"/>
      </w:pPr>
      <w:r>
        <w:rPr>
          <w:rStyle w:val="2"/>
          <w:color w:val="000000"/>
        </w:rPr>
        <w:t>В рамках мероприятий для преподавателей, организаторов научной, творческой и проектной работы с детьми и молодёжью и сопровождающих традиционно проводятся педагогические форумы, научно-методические семинары с выдачей соответствующих свидетельств.</w:t>
      </w:r>
    </w:p>
    <w:p w:rsidR="0081256D" w:rsidRDefault="0081256D">
      <w:pPr>
        <w:pStyle w:val="21"/>
        <w:framePr w:w="10786" w:h="6945" w:hRule="exact" w:wrap="none" w:vAnchor="page" w:hAnchor="page" w:x="603" w:y="545"/>
        <w:shd w:val="clear" w:color="auto" w:fill="auto"/>
        <w:spacing w:before="0"/>
        <w:ind w:firstLine="740"/>
      </w:pPr>
      <w:r>
        <w:rPr>
          <w:rStyle w:val="2"/>
          <w:color w:val="000000"/>
        </w:rPr>
        <w:t>Централизованная доставка участников очных соревнований от Красной Площади (Васильевский Спуск) до места проведения мероприятий и обратно (Ленинградский, Казанский, Ярославский вокзалы) осуществляется Автотранспортным комбинатом Управления делами Президента Российской Федерации в сопровождении спецтранспорта управлений ГИБДД по Москве и Московской области в соответствии с «Правилами организованной перевозки группы детей автобусами», утверждёнными постановлением Правительства Российской Федерации от 17.12.2013 г. № 1177.</w:t>
      </w:r>
    </w:p>
    <w:p w:rsidR="0081256D" w:rsidRDefault="0081256D">
      <w:pPr>
        <w:pStyle w:val="21"/>
        <w:framePr w:w="10786" w:h="6945" w:hRule="exact" w:wrap="none" w:vAnchor="page" w:hAnchor="page" w:x="603" w:y="545"/>
        <w:shd w:val="clear" w:color="auto" w:fill="auto"/>
        <w:spacing w:before="0"/>
        <w:ind w:firstLine="740"/>
      </w:pPr>
      <w:r>
        <w:rPr>
          <w:rStyle w:val="2"/>
          <w:color w:val="000000"/>
        </w:rPr>
        <w:t>Учитывая, что проводимая нами совместная работа является весомым вкладом в дело сохранения и восполнения интеллектуального потенциала, воспитания нового талантливого поколения - будущую основу технологического, экономического и культурного процветания России, с благодарностью оценивая наше более чем 25-летнее сотрудничество, прошу Вас: довести информацию до руководителей образовательных организаций; оказать содействие в представлении научных и иных творческих достижений обучающихся на федеральном уровне; разместить информацию на Вашем официальном сайте.</w:t>
      </w:r>
    </w:p>
    <w:p w:rsidR="0081256D" w:rsidRDefault="0081256D">
      <w:pPr>
        <w:pStyle w:val="21"/>
        <w:framePr w:w="10786" w:h="6945" w:hRule="exact" w:wrap="none" w:vAnchor="page" w:hAnchor="page" w:x="603" w:y="545"/>
        <w:shd w:val="clear" w:color="auto" w:fill="auto"/>
        <w:spacing w:before="0"/>
        <w:ind w:firstLine="740"/>
      </w:pPr>
      <w:r>
        <w:rPr>
          <w:rStyle w:val="2"/>
          <w:color w:val="000000"/>
        </w:rPr>
        <w:t xml:space="preserve">С подробной информацией о мероприятиях и содержанием сборников конкурсных работ обучающихся можно ознакомиться на сайтах: </w:t>
      </w:r>
      <w:hyperlink r:id="rId7" w:history="1">
        <w:r>
          <w:rPr>
            <w:rStyle w:val="a3"/>
            <w:lang w:val="en-US" w:eastAsia="en-US"/>
          </w:rPr>
          <w:t>www</w:t>
        </w:r>
        <w:r w:rsidRPr="001E20A5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nauka</w:t>
        </w:r>
        <w:r w:rsidRPr="001E20A5">
          <w:rPr>
            <w:rStyle w:val="a3"/>
            <w:lang w:eastAsia="en-US"/>
          </w:rPr>
          <w:t>2</w:t>
        </w:r>
        <w:r>
          <w:rPr>
            <w:rStyle w:val="a3"/>
          </w:rPr>
          <w:t>1.</w:t>
        </w:r>
        <w:r>
          <w:rPr>
            <w:rStyle w:val="a3"/>
            <w:lang w:val="en-US" w:eastAsia="en-US"/>
          </w:rPr>
          <w:t>com</w:t>
        </w:r>
      </w:hyperlink>
      <w:r w:rsidRPr="001E20A5">
        <w:rPr>
          <w:rStyle w:val="2"/>
          <w:color w:val="000000"/>
          <w:lang w:eastAsia="en-US"/>
        </w:rPr>
        <w:t xml:space="preserve">; </w:t>
      </w:r>
      <w:hyperlink r:id="rId8" w:history="1">
        <w:r>
          <w:rPr>
            <w:rStyle w:val="a3"/>
            <w:lang w:val="en-US" w:eastAsia="en-US"/>
          </w:rPr>
          <w:t>www</w:t>
        </w:r>
        <w:r w:rsidRPr="001E20A5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integraciva</w:t>
        </w:r>
        <w:r w:rsidRPr="001E20A5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org</w:t>
        </w:r>
      </w:hyperlink>
      <w:r w:rsidRPr="001E20A5">
        <w:rPr>
          <w:rStyle w:val="20"/>
          <w:color w:val="000000"/>
          <w:lang w:val="ru-RU"/>
        </w:rPr>
        <w:t>.</w:t>
      </w:r>
    </w:p>
    <w:p w:rsidR="0081256D" w:rsidRDefault="0081256D">
      <w:pPr>
        <w:pStyle w:val="21"/>
        <w:framePr w:w="10786" w:h="6945" w:hRule="exact" w:wrap="none" w:vAnchor="page" w:hAnchor="page" w:x="603" w:y="545"/>
        <w:shd w:val="clear" w:color="auto" w:fill="auto"/>
        <w:spacing w:before="0"/>
        <w:ind w:firstLine="740"/>
      </w:pPr>
      <w:r>
        <w:rPr>
          <w:rStyle w:val="2"/>
          <w:color w:val="000000"/>
        </w:rPr>
        <w:t xml:space="preserve">Телефоны Оргкомитета: </w:t>
      </w:r>
      <w:r>
        <w:rPr>
          <w:rStyle w:val="2"/>
          <w:color w:val="000000"/>
          <w:lang w:val="en-US" w:eastAsia="en-US"/>
        </w:rPr>
        <w:t>8(495)374-59-57; 8(495)688-21-85; 8(495)684-82-47.</w:t>
      </w:r>
    </w:p>
    <w:p w:rsidR="0081256D" w:rsidRDefault="00363C3D">
      <w:pPr>
        <w:framePr w:wrap="none" w:vAnchor="page" w:hAnchor="page" w:x="642" w:y="7719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433185" cy="235013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6D" w:rsidRDefault="0081256D">
      <w:pPr>
        <w:pStyle w:val="40"/>
        <w:framePr w:wrap="none" w:vAnchor="page" w:hAnchor="page" w:x="603" w:y="14661"/>
        <w:shd w:val="clear" w:color="auto" w:fill="auto"/>
        <w:spacing w:after="0" w:line="190" w:lineRule="exact"/>
        <w:jc w:val="left"/>
      </w:pPr>
      <w:r>
        <w:rPr>
          <w:rStyle w:val="4"/>
          <w:color w:val="000000"/>
        </w:rPr>
        <w:t>А.А.Румянцев, 8(495)374-59-57</w:t>
      </w:r>
    </w:p>
    <w:p w:rsidR="0081256D" w:rsidRDefault="0081256D">
      <w:pPr>
        <w:rPr>
          <w:color w:val="auto"/>
          <w:sz w:val="2"/>
          <w:szCs w:val="2"/>
        </w:rPr>
      </w:pPr>
    </w:p>
    <w:sectPr w:rsidR="008125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E20A5"/>
    <w:rsid w:val="0009375B"/>
    <w:rsid w:val="001E20A5"/>
    <w:rsid w:val="00363C3D"/>
    <w:rsid w:val="0045226E"/>
    <w:rsid w:val="0081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18pt">
    <w:name w:val="Основной текст (3) + 18 pt"/>
    <w:aliases w:val="Полужирный"/>
    <w:basedOn w:val="3"/>
    <w:uiPriority w:val="99"/>
    <w:rPr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3pt">
    <w:name w:val="Основной текст (4) + Интервал 3 pt"/>
    <w:basedOn w:val="4"/>
    <w:uiPriority w:val="99"/>
    <w:rPr>
      <w:spacing w:val="6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pt">
    <w:name w:val="Основной текст (2) + 10 pt"/>
    <w:basedOn w:val="2"/>
    <w:uiPriority w:val="99"/>
    <w:rPr>
      <w:sz w:val="20"/>
      <w:szCs w:val="20"/>
    </w:rPr>
  </w:style>
  <w:style w:type="character" w:customStyle="1" w:styleId="211pt">
    <w:name w:val="Основной текст (2) + 11 pt"/>
    <w:aliases w:val="Полужирный1"/>
    <w:basedOn w:val="2"/>
    <w:uiPriority w:val="99"/>
    <w:rPr>
      <w:b/>
      <w:bCs/>
      <w:sz w:val="22"/>
      <w:szCs w:val="22"/>
    </w:rPr>
  </w:style>
  <w:style w:type="character" w:customStyle="1" w:styleId="20">
    <w:name w:val="Основной текст (2)"/>
    <w:basedOn w:val="2"/>
    <w:uiPriority w:val="99"/>
    <w:rPr>
      <w:u w:val="singl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79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60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civ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uka2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2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ka2i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1567</Words>
  <Characters>8937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2019-09-08T13:27:00Z</dcterms:created>
  <dcterms:modified xsi:type="dcterms:W3CDTF">2019-09-08T13:27:00Z</dcterms:modified>
</cp:coreProperties>
</file>