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3F" w:rsidRDefault="003D1E3F" w:rsidP="00985DE4">
      <w:pPr>
        <w:pStyle w:val="1"/>
        <w:ind w:right="-2"/>
      </w:pPr>
      <w:r>
        <w:t>Р о с с и й с к а я  Ф е д е р а ц и я</w:t>
      </w:r>
    </w:p>
    <w:p w:rsidR="003D1E3F" w:rsidRDefault="003D1E3F" w:rsidP="00985DE4">
      <w:pPr>
        <w:pStyle w:val="5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3D1E3F" w:rsidRDefault="003D1E3F" w:rsidP="00985DE4">
      <w:pPr>
        <w:ind w:right="-2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3D1E3F" w:rsidRDefault="003D1E3F" w:rsidP="00985DE4">
      <w:pPr>
        <w:ind w:right="-2"/>
        <w:jc w:val="center"/>
        <w:rPr>
          <w:b/>
          <w:sz w:val="32"/>
        </w:rPr>
      </w:pPr>
      <w:r>
        <w:rPr>
          <w:b/>
          <w:sz w:val="32"/>
        </w:rPr>
        <w:t xml:space="preserve">          Бирюсинское муниципальное образование</w:t>
      </w:r>
    </w:p>
    <w:p w:rsidR="003D1E3F" w:rsidRDefault="008F4E2F" w:rsidP="00985DE4">
      <w:pPr>
        <w:ind w:right="-2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C432CE" w:rsidRDefault="00C432CE" w:rsidP="00985DE4">
      <w:pPr>
        <w:ind w:right="-2"/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C432CE" w:rsidRDefault="00C432CE" w:rsidP="00985DE4">
      <w:pPr>
        <w:ind w:right="-2"/>
        <w:jc w:val="center"/>
        <w:rPr>
          <w:b/>
          <w:sz w:val="32"/>
        </w:rPr>
      </w:pPr>
    </w:p>
    <w:p w:rsidR="003D1E3F" w:rsidRDefault="003D1E3F" w:rsidP="00985DE4">
      <w:pPr>
        <w:pStyle w:val="7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D1E3F" w:rsidRDefault="003D1E3F" w:rsidP="00985DE4">
      <w:pPr>
        <w:ind w:right="-2"/>
        <w:rPr>
          <w:sz w:val="24"/>
          <w:szCs w:val="24"/>
        </w:rPr>
      </w:pPr>
    </w:p>
    <w:p w:rsidR="003D1E3F" w:rsidRDefault="003D1E3F" w:rsidP="00985DE4">
      <w:pPr>
        <w:ind w:right="-2"/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60E5A">
        <w:rPr>
          <w:sz w:val="24"/>
          <w:szCs w:val="24"/>
        </w:rPr>
        <w:t xml:space="preserve">     </w:t>
      </w:r>
      <w:r w:rsidR="007B333D">
        <w:rPr>
          <w:sz w:val="24"/>
          <w:szCs w:val="24"/>
        </w:rPr>
        <w:t>21</w:t>
      </w:r>
      <w:r w:rsidR="00460E5A">
        <w:rPr>
          <w:sz w:val="24"/>
          <w:szCs w:val="24"/>
        </w:rPr>
        <w:t xml:space="preserve">    </w:t>
      </w:r>
      <w:r w:rsidR="00985DE4">
        <w:rPr>
          <w:sz w:val="24"/>
          <w:szCs w:val="24"/>
        </w:rPr>
        <w:t xml:space="preserve">марта </w:t>
      </w:r>
      <w:r w:rsidR="007C3F54">
        <w:rPr>
          <w:sz w:val="24"/>
          <w:szCs w:val="24"/>
        </w:rPr>
        <w:t>201</w:t>
      </w:r>
      <w:r w:rsidR="00985DE4">
        <w:rPr>
          <w:sz w:val="24"/>
          <w:szCs w:val="24"/>
        </w:rPr>
        <w:t>9</w:t>
      </w:r>
      <w:r w:rsidR="007C3F54">
        <w:rPr>
          <w:sz w:val="24"/>
          <w:szCs w:val="24"/>
        </w:rPr>
        <w:t>г.</w:t>
      </w:r>
      <w:r w:rsidR="00E04ACC"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985DE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B333D">
        <w:rPr>
          <w:sz w:val="24"/>
          <w:szCs w:val="24"/>
        </w:rPr>
        <w:t>140</w:t>
      </w:r>
      <w:r>
        <w:rPr>
          <w:b/>
          <w:sz w:val="24"/>
          <w:szCs w:val="24"/>
        </w:rPr>
        <w:t xml:space="preserve">                </w:t>
      </w:r>
    </w:p>
    <w:p w:rsidR="003D1E3F" w:rsidRDefault="003D1E3F" w:rsidP="00985DE4">
      <w:pPr>
        <w:ind w:right="-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3D1E3F" w:rsidRDefault="003D1E3F" w:rsidP="00985DE4">
      <w:pPr>
        <w:ind w:right="-2"/>
        <w:rPr>
          <w:sz w:val="24"/>
          <w:szCs w:val="24"/>
        </w:rPr>
      </w:pPr>
    </w:p>
    <w:p w:rsidR="00985DE4" w:rsidRPr="00985DE4" w:rsidRDefault="00985DE4" w:rsidP="00985DE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2"/>
        <w:rPr>
          <w:bCs/>
          <w:sz w:val="24"/>
          <w:szCs w:val="24"/>
        </w:rPr>
      </w:pPr>
      <w:r w:rsidRPr="00985DE4">
        <w:rPr>
          <w:bCs/>
          <w:sz w:val="24"/>
          <w:szCs w:val="24"/>
        </w:rPr>
        <w:t xml:space="preserve">Об организации сбора и транспортирования </w:t>
      </w:r>
    </w:p>
    <w:p w:rsidR="00985DE4" w:rsidRDefault="00985DE4" w:rsidP="00985DE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2"/>
        <w:rPr>
          <w:bCs/>
          <w:spacing w:val="-2"/>
          <w:sz w:val="24"/>
          <w:szCs w:val="24"/>
        </w:rPr>
      </w:pPr>
      <w:r w:rsidRPr="00985DE4">
        <w:rPr>
          <w:bCs/>
          <w:sz w:val="24"/>
          <w:szCs w:val="24"/>
        </w:rPr>
        <w:t xml:space="preserve">твердых коммунальных </w:t>
      </w:r>
      <w:r w:rsidRPr="00985DE4">
        <w:rPr>
          <w:bCs/>
          <w:spacing w:val="-2"/>
          <w:sz w:val="24"/>
          <w:szCs w:val="24"/>
        </w:rPr>
        <w:t xml:space="preserve">отходов на территории </w:t>
      </w:r>
    </w:p>
    <w:p w:rsidR="00985DE4" w:rsidRDefault="00985DE4" w:rsidP="00985DE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2"/>
        <w:rPr>
          <w:bCs/>
          <w:spacing w:val="-2"/>
          <w:sz w:val="24"/>
          <w:szCs w:val="24"/>
        </w:rPr>
      </w:pPr>
      <w:r w:rsidRPr="00985DE4">
        <w:rPr>
          <w:bCs/>
          <w:spacing w:val="-2"/>
          <w:sz w:val="24"/>
          <w:szCs w:val="24"/>
        </w:rPr>
        <w:t xml:space="preserve">Бирюсинского муниципального образования                                       </w:t>
      </w:r>
    </w:p>
    <w:p w:rsidR="00985DE4" w:rsidRPr="00985DE4" w:rsidRDefault="00985DE4" w:rsidP="00985DE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2"/>
        <w:rPr>
          <w:bCs/>
          <w:spacing w:val="-2"/>
          <w:sz w:val="24"/>
          <w:szCs w:val="24"/>
        </w:rPr>
      </w:pPr>
      <w:r w:rsidRPr="00985DE4">
        <w:rPr>
          <w:bCs/>
          <w:spacing w:val="-2"/>
          <w:sz w:val="24"/>
          <w:szCs w:val="24"/>
        </w:rPr>
        <w:t>«Бирюсинское городское поселение»</w:t>
      </w:r>
    </w:p>
    <w:p w:rsidR="003D1E3F" w:rsidRDefault="003D1E3F" w:rsidP="00985DE4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D1E3F" w:rsidRDefault="003D1E3F" w:rsidP="00985DE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t xml:space="preserve"> </w:t>
      </w:r>
      <w:r w:rsidR="002B1F32" w:rsidRPr="002B1F32">
        <w:rPr>
          <w:sz w:val="24"/>
          <w:szCs w:val="24"/>
        </w:rPr>
        <w:t xml:space="preserve">Заслушав информацию </w:t>
      </w:r>
      <w:r w:rsidR="00985DE4">
        <w:rPr>
          <w:sz w:val="24"/>
          <w:szCs w:val="24"/>
        </w:rPr>
        <w:t>начальника</w:t>
      </w:r>
      <w:r w:rsidR="002B1F32">
        <w:rPr>
          <w:sz w:val="24"/>
          <w:szCs w:val="24"/>
        </w:rPr>
        <w:t xml:space="preserve"> </w:t>
      </w:r>
      <w:r w:rsidR="00B922AC">
        <w:rPr>
          <w:sz w:val="24"/>
          <w:szCs w:val="24"/>
        </w:rPr>
        <w:t>отдела</w:t>
      </w:r>
      <w:r w:rsidR="002B1F32">
        <w:rPr>
          <w:sz w:val="24"/>
          <w:szCs w:val="24"/>
        </w:rPr>
        <w:t xml:space="preserve"> по вопросам </w:t>
      </w:r>
      <w:r w:rsidR="00B922AC">
        <w:rPr>
          <w:sz w:val="24"/>
          <w:szCs w:val="24"/>
        </w:rPr>
        <w:t xml:space="preserve">ЖКХ, земельным, </w:t>
      </w:r>
      <w:r w:rsidR="002B1F32">
        <w:rPr>
          <w:sz w:val="24"/>
          <w:szCs w:val="24"/>
        </w:rPr>
        <w:t>имущественным отношениям</w:t>
      </w:r>
      <w:r w:rsidR="00B922AC">
        <w:rPr>
          <w:sz w:val="24"/>
          <w:szCs w:val="24"/>
        </w:rPr>
        <w:t xml:space="preserve">, градостроительству и </w:t>
      </w:r>
      <w:r w:rsidR="009362E7">
        <w:rPr>
          <w:sz w:val="24"/>
          <w:szCs w:val="24"/>
        </w:rPr>
        <w:t xml:space="preserve">благоустройству </w:t>
      </w:r>
      <w:r w:rsidR="002B1F32">
        <w:rPr>
          <w:sz w:val="24"/>
          <w:szCs w:val="24"/>
        </w:rPr>
        <w:t xml:space="preserve">администрации Бирюсинского муниципального образования «Бирюсинское городское поселение» </w:t>
      </w:r>
      <w:r w:rsidR="00985DE4">
        <w:rPr>
          <w:sz w:val="24"/>
          <w:szCs w:val="24"/>
        </w:rPr>
        <w:t xml:space="preserve">об </w:t>
      </w:r>
      <w:r w:rsidR="00985DE4" w:rsidRPr="00985DE4">
        <w:rPr>
          <w:bCs/>
          <w:sz w:val="24"/>
          <w:szCs w:val="24"/>
        </w:rPr>
        <w:t xml:space="preserve">организации сбора и транспортирования твердых коммунальных </w:t>
      </w:r>
      <w:r w:rsidR="00985DE4" w:rsidRPr="00985DE4">
        <w:rPr>
          <w:bCs/>
          <w:spacing w:val="-2"/>
          <w:sz w:val="24"/>
          <w:szCs w:val="24"/>
        </w:rPr>
        <w:t>отходов на территории Бирюсинского м</w:t>
      </w:r>
      <w:r w:rsidR="00985DE4">
        <w:rPr>
          <w:bCs/>
          <w:spacing w:val="-2"/>
          <w:sz w:val="24"/>
          <w:szCs w:val="24"/>
        </w:rPr>
        <w:t>униципального образования «Бирю</w:t>
      </w:r>
      <w:r w:rsidR="00985DE4" w:rsidRPr="00985DE4">
        <w:rPr>
          <w:bCs/>
          <w:spacing w:val="-2"/>
          <w:sz w:val="24"/>
          <w:szCs w:val="24"/>
        </w:rPr>
        <w:t>синское городское поселение»</w:t>
      </w:r>
      <w:r w:rsidR="002B1F32">
        <w:rPr>
          <w:sz w:val="24"/>
          <w:szCs w:val="24"/>
        </w:rPr>
        <w:t>,</w:t>
      </w:r>
      <w:r w:rsidR="002B1F32">
        <w:t xml:space="preserve"> </w:t>
      </w:r>
      <w:r>
        <w:rPr>
          <w:sz w:val="24"/>
          <w:szCs w:val="24"/>
        </w:rPr>
        <w:t>руководствуясь ст.14 Федерального закона «Об общих принципах организации местного самоуправления в Российской Федерации</w:t>
      </w:r>
      <w:r w:rsidR="00781A6C">
        <w:rPr>
          <w:sz w:val="24"/>
          <w:szCs w:val="24"/>
        </w:rPr>
        <w:t>»</w:t>
      </w:r>
      <w:r w:rsidR="001D0E16">
        <w:rPr>
          <w:sz w:val="24"/>
          <w:szCs w:val="24"/>
        </w:rPr>
        <w:t xml:space="preserve"> № 131 – ФЗ от 06.10.2003г.</w:t>
      </w:r>
      <w:r>
        <w:rPr>
          <w:sz w:val="24"/>
          <w:szCs w:val="24"/>
        </w:rPr>
        <w:t>, ст. 6 Устава Бирюси</w:t>
      </w:r>
      <w:r w:rsidR="001D0E16">
        <w:rPr>
          <w:sz w:val="24"/>
          <w:szCs w:val="24"/>
        </w:rPr>
        <w:t xml:space="preserve">нского </w:t>
      </w:r>
      <w:r>
        <w:rPr>
          <w:sz w:val="24"/>
          <w:szCs w:val="24"/>
        </w:rPr>
        <w:t>муниципального образования</w:t>
      </w:r>
      <w:r w:rsidR="001D0E16">
        <w:rPr>
          <w:sz w:val="24"/>
          <w:szCs w:val="24"/>
        </w:rPr>
        <w:t xml:space="preserve"> </w:t>
      </w:r>
      <w:r w:rsidR="001D0E16">
        <w:rPr>
          <w:sz w:val="24"/>
        </w:rPr>
        <w:t>«Бирюсинское городское поселение»</w:t>
      </w:r>
      <w:r>
        <w:rPr>
          <w:sz w:val="24"/>
          <w:szCs w:val="24"/>
        </w:rPr>
        <w:t xml:space="preserve">, ст.13 Положения «Об организации и деятельности администрации </w:t>
      </w:r>
      <w:r>
        <w:rPr>
          <w:sz w:val="24"/>
        </w:rPr>
        <w:t>Бирюсинского муниципального образования</w:t>
      </w:r>
      <w:r w:rsidR="006322C9">
        <w:rPr>
          <w:sz w:val="24"/>
        </w:rPr>
        <w:t xml:space="preserve"> «Бирюсинское городское поселение»</w:t>
      </w:r>
      <w:r>
        <w:rPr>
          <w:sz w:val="24"/>
        </w:rPr>
        <w:t>»</w:t>
      </w:r>
      <w:r>
        <w:rPr>
          <w:sz w:val="24"/>
          <w:szCs w:val="24"/>
        </w:rPr>
        <w:t xml:space="preserve">, утвержденного решением Думы Бирюсинского городского поселения </w:t>
      </w:r>
      <w:r>
        <w:rPr>
          <w:sz w:val="24"/>
        </w:rPr>
        <w:t>№ 163 от 26.07.2007г</w:t>
      </w:r>
      <w:r>
        <w:t>.</w:t>
      </w:r>
      <w:r w:rsidR="006322C9">
        <w:t xml:space="preserve">, </w:t>
      </w:r>
      <w:r w:rsidR="006322C9">
        <w:rPr>
          <w:sz w:val="24"/>
          <w:szCs w:val="24"/>
        </w:rPr>
        <w:t>(с изменениями от 28.05.2009г.,  № 159)</w:t>
      </w:r>
      <w:r w:rsidR="00207426">
        <w:rPr>
          <w:sz w:val="24"/>
          <w:szCs w:val="24"/>
        </w:rPr>
        <w:t>,</w:t>
      </w:r>
      <w:r w:rsidR="00B571D3">
        <w:rPr>
          <w:sz w:val="24"/>
          <w:szCs w:val="24"/>
        </w:rPr>
        <w:t xml:space="preserve"> </w:t>
      </w:r>
      <w:r w:rsidR="00207426">
        <w:rPr>
          <w:sz w:val="24"/>
          <w:szCs w:val="24"/>
        </w:rPr>
        <w:t>а</w:t>
      </w:r>
      <w:r w:rsidR="00C432CE">
        <w:rPr>
          <w:sz w:val="24"/>
          <w:szCs w:val="24"/>
        </w:rPr>
        <w:t xml:space="preserve">дминистрация Бирюсинского городского </w:t>
      </w:r>
      <w:r w:rsidR="00985DE4">
        <w:rPr>
          <w:sz w:val="24"/>
          <w:szCs w:val="24"/>
        </w:rPr>
        <w:t>поселения</w:t>
      </w:r>
    </w:p>
    <w:p w:rsidR="003D1E3F" w:rsidRDefault="003D1E3F" w:rsidP="00985DE4">
      <w:pPr>
        <w:ind w:right="-2"/>
        <w:jc w:val="both"/>
        <w:rPr>
          <w:sz w:val="24"/>
          <w:szCs w:val="24"/>
        </w:rPr>
      </w:pPr>
    </w:p>
    <w:p w:rsidR="003D1E3F" w:rsidRDefault="003D1E3F" w:rsidP="00985DE4">
      <w:pPr>
        <w:ind w:right="-2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ПОСТАНОВЛЯ</w:t>
      </w:r>
      <w:r w:rsidR="00C432C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D1E3F" w:rsidRDefault="003D1E3F" w:rsidP="00985DE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752E9" w:rsidRPr="007710BF" w:rsidRDefault="005860DB" w:rsidP="00985DE4">
      <w:pPr>
        <w:ind w:right="-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959C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1D5058">
        <w:rPr>
          <w:bCs/>
          <w:sz w:val="24"/>
          <w:szCs w:val="24"/>
        </w:rPr>
        <w:t xml:space="preserve"> </w:t>
      </w:r>
      <w:r w:rsidR="00717C24">
        <w:rPr>
          <w:bCs/>
          <w:sz w:val="24"/>
          <w:szCs w:val="24"/>
        </w:rPr>
        <w:t>Принять к сведению информац</w:t>
      </w:r>
      <w:r w:rsidR="00985DE4">
        <w:rPr>
          <w:bCs/>
          <w:sz w:val="24"/>
          <w:szCs w:val="24"/>
        </w:rPr>
        <w:t xml:space="preserve">ию </w:t>
      </w:r>
      <w:r w:rsidR="006E4280">
        <w:rPr>
          <w:bCs/>
          <w:sz w:val="24"/>
          <w:szCs w:val="24"/>
        </w:rPr>
        <w:t xml:space="preserve">об </w:t>
      </w:r>
      <w:r w:rsidR="007710BF">
        <w:rPr>
          <w:bCs/>
          <w:sz w:val="24"/>
          <w:szCs w:val="24"/>
        </w:rPr>
        <w:t>организаци</w:t>
      </w:r>
      <w:r w:rsidR="006E4280">
        <w:rPr>
          <w:bCs/>
          <w:sz w:val="24"/>
          <w:szCs w:val="24"/>
        </w:rPr>
        <w:t>и</w:t>
      </w:r>
      <w:r w:rsidR="007710BF">
        <w:rPr>
          <w:bCs/>
          <w:sz w:val="24"/>
          <w:szCs w:val="24"/>
        </w:rPr>
        <w:t xml:space="preserve"> сбора и вывоза бытовых отходов на территории Бирюсинского муниципального образования « Бирюсинское го</w:t>
      </w:r>
      <w:r w:rsidR="00985DE4">
        <w:rPr>
          <w:bCs/>
          <w:sz w:val="24"/>
          <w:szCs w:val="24"/>
        </w:rPr>
        <w:t>родское поселение» (Приложение</w:t>
      </w:r>
      <w:r w:rsidR="007710BF">
        <w:rPr>
          <w:bCs/>
          <w:sz w:val="24"/>
          <w:szCs w:val="24"/>
        </w:rPr>
        <w:t>).</w:t>
      </w:r>
    </w:p>
    <w:p w:rsidR="003D1E3F" w:rsidRPr="00CF448C" w:rsidRDefault="003D1E3F" w:rsidP="00985DE4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        </w:t>
      </w:r>
      <w:r w:rsidR="00717C24">
        <w:rPr>
          <w:sz w:val="24"/>
        </w:rPr>
        <w:t>2</w:t>
      </w:r>
      <w:r>
        <w:rPr>
          <w:sz w:val="24"/>
        </w:rPr>
        <w:t xml:space="preserve">. </w:t>
      </w:r>
      <w:r w:rsidR="009362E7">
        <w:rPr>
          <w:sz w:val="24"/>
        </w:rPr>
        <w:t>Н</w:t>
      </w:r>
      <w:r>
        <w:rPr>
          <w:sz w:val="24"/>
        </w:rPr>
        <w:t xml:space="preserve">астоящее </w:t>
      </w:r>
      <w:r w:rsidR="00763A3B">
        <w:rPr>
          <w:sz w:val="24"/>
        </w:rPr>
        <w:t>постановление</w:t>
      </w:r>
      <w:r>
        <w:rPr>
          <w:sz w:val="24"/>
        </w:rPr>
        <w:t xml:space="preserve"> </w:t>
      </w:r>
      <w:r w:rsidR="009362E7">
        <w:rPr>
          <w:sz w:val="24"/>
        </w:rPr>
        <w:t xml:space="preserve">опубликовать </w:t>
      </w:r>
      <w:r>
        <w:rPr>
          <w:sz w:val="24"/>
        </w:rPr>
        <w:t>в Бирюсинском  Вестнике</w:t>
      </w:r>
      <w:r w:rsidR="00514FF7">
        <w:rPr>
          <w:sz w:val="24"/>
        </w:rPr>
        <w:t xml:space="preserve"> и разместить на официальном сайте администрации Бирюсинского муниципального образования «Бирюсинское городское поселение»</w:t>
      </w:r>
      <w:r>
        <w:rPr>
          <w:sz w:val="24"/>
        </w:rPr>
        <w:t>.</w:t>
      </w:r>
    </w:p>
    <w:p w:rsidR="003D1E3F" w:rsidRDefault="003D1E3F" w:rsidP="00985DE4">
      <w:pPr>
        <w:ind w:right="-2"/>
        <w:jc w:val="both"/>
        <w:rPr>
          <w:sz w:val="24"/>
        </w:rPr>
      </w:pPr>
    </w:p>
    <w:p w:rsidR="003D1E3F" w:rsidRDefault="003D1E3F" w:rsidP="00985DE4">
      <w:pPr>
        <w:ind w:right="-2"/>
        <w:jc w:val="both"/>
        <w:rPr>
          <w:sz w:val="24"/>
        </w:rPr>
      </w:pPr>
    </w:p>
    <w:p w:rsidR="00956A59" w:rsidRDefault="00956A59" w:rsidP="00985DE4">
      <w:pPr>
        <w:ind w:right="-2"/>
        <w:jc w:val="both"/>
        <w:rPr>
          <w:sz w:val="24"/>
        </w:rPr>
      </w:pPr>
    </w:p>
    <w:p w:rsidR="00956A59" w:rsidRDefault="00956A59" w:rsidP="00985DE4">
      <w:pPr>
        <w:ind w:right="-2"/>
        <w:jc w:val="both"/>
        <w:rPr>
          <w:sz w:val="24"/>
        </w:rPr>
      </w:pPr>
    </w:p>
    <w:p w:rsidR="00956A59" w:rsidRDefault="00956A59" w:rsidP="00985DE4">
      <w:pPr>
        <w:ind w:right="-2"/>
        <w:jc w:val="both"/>
        <w:rPr>
          <w:sz w:val="24"/>
        </w:rPr>
      </w:pPr>
    </w:p>
    <w:p w:rsidR="00B571D3" w:rsidRDefault="00B571D3" w:rsidP="00985DE4">
      <w:pPr>
        <w:ind w:right="-2"/>
        <w:jc w:val="both"/>
        <w:rPr>
          <w:sz w:val="24"/>
        </w:rPr>
      </w:pPr>
      <w:r>
        <w:rPr>
          <w:sz w:val="24"/>
        </w:rPr>
        <w:t>Г</w:t>
      </w:r>
      <w:r w:rsidR="003D1E3F">
        <w:rPr>
          <w:sz w:val="24"/>
        </w:rPr>
        <w:t>лав</w:t>
      </w:r>
      <w:r>
        <w:rPr>
          <w:sz w:val="24"/>
        </w:rPr>
        <w:t>а администрации</w:t>
      </w:r>
    </w:p>
    <w:p w:rsidR="007064CC" w:rsidRDefault="00C46EE5" w:rsidP="00985DE4">
      <w:pPr>
        <w:ind w:right="-2"/>
        <w:jc w:val="both"/>
        <w:rPr>
          <w:sz w:val="24"/>
        </w:rPr>
      </w:pPr>
      <w:r>
        <w:rPr>
          <w:sz w:val="24"/>
        </w:rPr>
        <w:t xml:space="preserve">Бирюсинского </w:t>
      </w:r>
      <w:r w:rsidR="007064CC">
        <w:rPr>
          <w:sz w:val="24"/>
        </w:rPr>
        <w:t>муниципального образования</w:t>
      </w:r>
    </w:p>
    <w:p w:rsidR="00B571D3" w:rsidRDefault="007064CC" w:rsidP="00985DE4">
      <w:pPr>
        <w:ind w:right="-2"/>
        <w:jc w:val="both"/>
        <w:rPr>
          <w:sz w:val="24"/>
        </w:rPr>
      </w:pPr>
      <w:r>
        <w:rPr>
          <w:sz w:val="24"/>
        </w:rPr>
        <w:t xml:space="preserve">«Бирюсинское </w:t>
      </w:r>
      <w:r w:rsidR="003D1E3F">
        <w:rPr>
          <w:sz w:val="24"/>
        </w:rPr>
        <w:t>городско</w:t>
      </w:r>
      <w:r>
        <w:rPr>
          <w:sz w:val="24"/>
        </w:rPr>
        <w:t>е</w:t>
      </w:r>
      <w:r w:rsidR="00C46EE5">
        <w:rPr>
          <w:sz w:val="24"/>
        </w:rPr>
        <w:t xml:space="preserve"> </w:t>
      </w:r>
      <w:r w:rsidR="00582F40">
        <w:rPr>
          <w:sz w:val="24"/>
        </w:rPr>
        <w:t>поселени</w:t>
      </w:r>
      <w:r>
        <w:rPr>
          <w:sz w:val="24"/>
        </w:rPr>
        <w:t xml:space="preserve">е»                         </w:t>
      </w:r>
      <w:r w:rsidR="003D1E3F">
        <w:rPr>
          <w:sz w:val="24"/>
        </w:rPr>
        <w:t xml:space="preserve">         </w:t>
      </w:r>
      <w:r w:rsidR="00C46EE5">
        <w:rPr>
          <w:sz w:val="24"/>
        </w:rPr>
        <w:t xml:space="preserve">                               </w:t>
      </w:r>
      <w:r w:rsidR="00B571D3">
        <w:rPr>
          <w:sz w:val="24"/>
        </w:rPr>
        <w:t>А.В. Ковпинец</w:t>
      </w:r>
    </w:p>
    <w:p w:rsidR="00985DE4" w:rsidRDefault="00985DE4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hd w:val="clear" w:color="auto" w:fill="FFFFFF"/>
          <w:lang w:eastAsia="en-US"/>
        </w:rPr>
      </w:pPr>
    </w:p>
    <w:p w:rsidR="00985DE4" w:rsidRDefault="00985DE4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hd w:val="clear" w:color="auto" w:fill="FFFFFF"/>
          <w:lang w:eastAsia="en-US"/>
        </w:rPr>
      </w:pPr>
    </w:p>
    <w:p w:rsidR="00985DE4" w:rsidRDefault="00985DE4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hd w:val="clear" w:color="auto" w:fill="FFFFFF"/>
          <w:lang w:eastAsia="en-US"/>
        </w:rPr>
      </w:pPr>
    </w:p>
    <w:p w:rsidR="00862814" w:rsidRDefault="00862814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</w:pPr>
    </w:p>
    <w:p w:rsidR="00862814" w:rsidRDefault="00862814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</w:pPr>
    </w:p>
    <w:p w:rsidR="00862814" w:rsidRDefault="00862814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</w:pPr>
    </w:p>
    <w:p w:rsidR="00A17DB7" w:rsidRPr="00985DE4" w:rsidRDefault="00985DE4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</w:pPr>
      <w:r w:rsidRPr="00985DE4"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  <w:lastRenderedPageBreak/>
        <w:t>Приложение</w:t>
      </w:r>
    </w:p>
    <w:p w:rsidR="00A17DB7" w:rsidRPr="00985DE4" w:rsidRDefault="00A17DB7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</w:pPr>
      <w:r w:rsidRPr="00985DE4"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  <w:t>к постановлению администрации</w:t>
      </w:r>
    </w:p>
    <w:p w:rsidR="00A17DB7" w:rsidRPr="00985DE4" w:rsidRDefault="00A17DB7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</w:pPr>
      <w:r w:rsidRPr="00985DE4"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  <w:t xml:space="preserve">Бирюсинского муниципального образования </w:t>
      </w:r>
    </w:p>
    <w:p w:rsidR="00A17DB7" w:rsidRPr="00985DE4" w:rsidRDefault="00A17DB7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</w:pPr>
      <w:r w:rsidRPr="00985DE4"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  <w:t>«Бирюсинское городское поселение»</w:t>
      </w:r>
    </w:p>
    <w:p w:rsidR="00A17DB7" w:rsidRPr="00985DE4" w:rsidRDefault="00A17DB7" w:rsidP="00985DE4">
      <w:pPr>
        <w:shd w:val="clear" w:color="auto" w:fill="FFFFFF"/>
        <w:ind w:right="-2"/>
        <w:jc w:val="right"/>
        <w:textAlignment w:val="baseline"/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</w:pPr>
      <w:r w:rsidRPr="00985DE4"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  <w:t>№</w:t>
      </w:r>
      <w:r w:rsidR="007B333D"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  <w:t>140</w:t>
      </w:r>
      <w:r w:rsidRPr="00985DE4"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  <w:t xml:space="preserve"> от </w:t>
      </w:r>
      <w:r w:rsidR="007B333D">
        <w:rPr>
          <w:rFonts w:eastAsia="Calibri"/>
          <w:color w:val="000000"/>
          <w:spacing w:val="2"/>
          <w:sz w:val="22"/>
          <w:szCs w:val="22"/>
          <w:shd w:val="clear" w:color="auto" w:fill="FFFFFF"/>
          <w:lang w:eastAsia="en-US"/>
        </w:rPr>
        <w:t>21 марта 2019г.</w:t>
      </w:r>
      <w:bookmarkStart w:id="0" w:name="_GoBack"/>
      <w:bookmarkEnd w:id="0"/>
    </w:p>
    <w:p w:rsidR="00A17DB7" w:rsidRDefault="00A17DB7" w:rsidP="00985DE4">
      <w:pPr>
        <w:tabs>
          <w:tab w:val="left" w:pos="7031"/>
        </w:tabs>
        <w:ind w:right="-2" w:firstLine="425"/>
        <w:jc w:val="both"/>
      </w:pPr>
    </w:p>
    <w:p w:rsidR="007512BC" w:rsidRDefault="007512BC" w:rsidP="00985DE4">
      <w:pPr>
        <w:tabs>
          <w:tab w:val="left" w:pos="7031"/>
        </w:tabs>
        <w:ind w:right="-2" w:firstLine="425"/>
        <w:jc w:val="both"/>
      </w:pPr>
    </w:p>
    <w:p w:rsidR="007512BC" w:rsidRPr="007512BC" w:rsidRDefault="007512BC" w:rsidP="00985DE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2" w:firstLine="115"/>
        <w:jc w:val="center"/>
        <w:rPr>
          <w:b/>
          <w:bCs/>
          <w:spacing w:val="-2"/>
          <w:sz w:val="24"/>
          <w:szCs w:val="24"/>
        </w:rPr>
      </w:pPr>
      <w:r w:rsidRPr="007512BC">
        <w:rPr>
          <w:b/>
          <w:bCs/>
          <w:sz w:val="24"/>
          <w:szCs w:val="24"/>
        </w:rPr>
        <w:t xml:space="preserve">Информация об организации сбора и </w:t>
      </w:r>
      <w:r w:rsidR="00985DE4">
        <w:rPr>
          <w:b/>
          <w:bCs/>
          <w:sz w:val="24"/>
          <w:szCs w:val="24"/>
        </w:rPr>
        <w:t>транспортирования</w:t>
      </w:r>
      <w:r w:rsidRPr="007512BC">
        <w:rPr>
          <w:b/>
          <w:bCs/>
          <w:sz w:val="24"/>
          <w:szCs w:val="24"/>
        </w:rPr>
        <w:t xml:space="preserve"> твердых </w:t>
      </w:r>
      <w:r w:rsidR="00985DE4">
        <w:rPr>
          <w:b/>
          <w:bCs/>
          <w:sz w:val="24"/>
          <w:szCs w:val="24"/>
        </w:rPr>
        <w:t>коммунальных</w:t>
      </w:r>
      <w:r w:rsidRPr="007512BC">
        <w:rPr>
          <w:b/>
          <w:bCs/>
          <w:sz w:val="24"/>
          <w:szCs w:val="24"/>
        </w:rPr>
        <w:t xml:space="preserve"> </w:t>
      </w:r>
      <w:r w:rsidRPr="007512BC">
        <w:rPr>
          <w:b/>
          <w:bCs/>
          <w:spacing w:val="-2"/>
          <w:sz w:val="24"/>
          <w:szCs w:val="24"/>
        </w:rPr>
        <w:t xml:space="preserve">отходов на территории </w:t>
      </w:r>
      <w:r w:rsidR="00A17DB7">
        <w:rPr>
          <w:b/>
          <w:bCs/>
          <w:spacing w:val="-2"/>
          <w:sz w:val="24"/>
          <w:szCs w:val="24"/>
        </w:rPr>
        <w:t>Бирюсинского муниципального образования                                        «Бирюсинское городское</w:t>
      </w:r>
      <w:r w:rsidRPr="007512BC">
        <w:rPr>
          <w:b/>
          <w:bCs/>
          <w:spacing w:val="-2"/>
          <w:sz w:val="24"/>
          <w:szCs w:val="24"/>
        </w:rPr>
        <w:t xml:space="preserve"> поселени</w:t>
      </w:r>
      <w:r w:rsidR="00A17DB7">
        <w:rPr>
          <w:b/>
          <w:bCs/>
          <w:spacing w:val="-2"/>
          <w:sz w:val="24"/>
          <w:szCs w:val="24"/>
        </w:rPr>
        <w:t>е»</w:t>
      </w:r>
    </w:p>
    <w:p w:rsidR="007512BC" w:rsidRPr="007512BC" w:rsidRDefault="007512BC" w:rsidP="00985DE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2" w:firstLine="115"/>
        <w:jc w:val="center"/>
      </w:pPr>
    </w:p>
    <w:p w:rsidR="00985DE4" w:rsidRPr="00985DE4" w:rsidRDefault="00985DE4" w:rsidP="00985DE4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>
        <w:rPr>
          <w:rStyle w:val="ac"/>
          <w:color w:val="222222"/>
          <w:bdr w:val="none" w:sz="0" w:space="0" w:color="auto" w:frame="1"/>
        </w:rPr>
        <w:t xml:space="preserve">           </w:t>
      </w:r>
      <w:r w:rsidRPr="0026176A">
        <w:rPr>
          <w:rStyle w:val="ac"/>
          <w:b w:val="0"/>
          <w:color w:val="222222"/>
          <w:bdr w:val="none" w:sz="0" w:space="0" w:color="auto" w:frame="1"/>
        </w:rPr>
        <w:t>С 1 января 2019 года </w:t>
      </w:r>
      <w:r w:rsidRPr="0026176A">
        <w:rPr>
          <w:color w:val="222222"/>
        </w:rPr>
        <w:t xml:space="preserve">каждое </w:t>
      </w:r>
      <w:r w:rsidRPr="00985DE4">
        <w:rPr>
          <w:color w:val="222222"/>
        </w:rPr>
        <w:t xml:space="preserve">физическое и юридическое лицо, проживающее и осуществляющее деятельность на территории </w:t>
      </w:r>
      <w:r w:rsidR="00862814">
        <w:rPr>
          <w:color w:val="222222"/>
        </w:rPr>
        <w:t>Бирюсинского городского поселения</w:t>
      </w:r>
      <w:r w:rsidRPr="00985DE4">
        <w:rPr>
          <w:color w:val="222222"/>
        </w:rPr>
        <w:t xml:space="preserve">, обязано заключить договор по обращению с </w:t>
      </w:r>
      <w:r w:rsidR="0026176A">
        <w:rPr>
          <w:color w:val="222222"/>
        </w:rPr>
        <w:t>твердыми коммунальными отходами (д</w:t>
      </w:r>
      <w:r w:rsidR="00F40E5C">
        <w:rPr>
          <w:color w:val="222222"/>
        </w:rPr>
        <w:t>а</w:t>
      </w:r>
      <w:r w:rsidR="0026176A">
        <w:rPr>
          <w:color w:val="222222"/>
        </w:rPr>
        <w:t>лее ТКО)</w:t>
      </w:r>
      <w:r w:rsidRPr="00985DE4">
        <w:rPr>
          <w:color w:val="222222"/>
        </w:rPr>
        <w:t xml:space="preserve"> с региональным оператором – ООО «</w:t>
      </w:r>
      <w:r w:rsidR="0026176A">
        <w:rPr>
          <w:color w:val="222222"/>
        </w:rPr>
        <w:t>Братский полигон ТБО</w:t>
      </w:r>
      <w:r w:rsidRPr="00985DE4">
        <w:rPr>
          <w:color w:val="222222"/>
        </w:rPr>
        <w:t>».</w:t>
      </w:r>
    </w:p>
    <w:p w:rsidR="00985DE4" w:rsidRPr="00985DE4" w:rsidRDefault="0026176A" w:rsidP="0026176A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>
        <w:rPr>
          <w:color w:val="222222"/>
        </w:rPr>
        <w:t xml:space="preserve">          </w:t>
      </w:r>
      <w:r w:rsidR="00985DE4" w:rsidRPr="00985DE4">
        <w:rPr>
          <w:color w:val="222222"/>
        </w:rPr>
        <w:t xml:space="preserve">В настоящее время в сфере обращения с твердыми коммунальными отходами происходят существенные преобразования. Одним из ключевых моментов реформы отрасли по обращению с отходами стал переход регионов на новую систему организации сбора, транспортирования, обработки, обезвреживания, утилизации и размещения </w:t>
      </w:r>
      <w:r>
        <w:rPr>
          <w:color w:val="222222"/>
        </w:rPr>
        <w:t>ТКО</w:t>
      </w:r>
      <w:r w:rsidR="00985DE4" w:rsidRPr="00985DE4">
        <w:rPr>
          <w:color w:val="222222"/>
        </w:rPr>
        <w:t xml:space="preserve">, а именно: внедрение </w:t>
      </w:r>
      <w:r>
        <w:rPr>
          <w:color w:val="222222"/>
        </w:rPr>
        <w:t>термина «региональный оператор</w:t>
      </w:r>
      <w:r w:rsidR="00985DE4" w:rsidRPr="00985DE4">
        <w:rPr>
          <w:color w:val="222222"/>
        </w:rPr>
        <w:t>». Региональный оператор по обращению с ТКО — это юридическое лицо, отобранное на конкурсной основе, обеспечивающее сбор, транспортирование, обработку, обезвреживание, размещение ТКО в определенной зоне.</w:t>
      </w:r>
    </w:p>
    <w:p w:rsidR="00985DE4" w:rsidRPr="008E7C60" w:rsidRDefault="0026176A" w:rsidP="00985DE4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>
        <w:rPr>
          <w:color w:val="222222"/>
        </w:rPr>
        <w:t xml:space="preserve">           </w:t>
      </w:r>
      <w:r w:rsidR="00985DE4" w:rsidRPr="00985DE4">
        <w:rPr>
          <w:color w:val="222222"/>
        </w:rPr>
        <w:t>Новая система по обращению с отходами предполагает исключение сбора и вывоза отходов из перечня услуг и работ по содержанию общего имущества</w:t>
      </w:r>
      <w:r>
        <w:rPr>
          <w:color w:val="222222"/>
        </w:rPr>
        <w:t>, у</w:t>
      </w:r>
      <w:r w:rsidR="00985DE4" w:rsidRPr="0026176A">
        <w:rPr>
          <w:rStyle w:val="ac"/>
          <w:b w:val="0"/>
          <w:color w:val="222222"/>
          <w:bdr w:val="none" w:sz="0" w:space="0" w:color="auto" w:frame="1"/>
        </w:rPr>
        <w:t>слуга по</w:t>
      </w:r>
      <w:r>
        <w:rPr>
          <w:rStyle w:val="ac"/>
          <w:b w:val="0"/>
          <w:color w:val="222222"/>
          <w:bdr w:val="none" w:sz="0" w:space="0" w:color="auto" w:frame="1"/>
        </w:rPr>
        <w:t xml:space="preserve"> обращению с отходами теперь включена в разряд коммунальных</w:t>
      </w:r>
      <w:r w:rsidR="00985DE4" w:rsidRPr="0026176A">
        <w:rPr>
          <w:b/>
          <w:color w:val="222222"/>
        </w:rPr>
        <w:t>.</w:t>
      </w:r>
      <w:r w:rsidR="00985DE4" w:rsidRPr="00985DE4">
        <w:rPr>
          <w:color w:val="222222"/>
        </w:rPr>
        <w:t xml:space="preserve"> </w:t>
      </w:r>
      <w:r w:rsidR="008E7C60">
        <w:rPr>
          <w:color w:val="222222"/>
        </w:rPr>
        <w:t xml:space="preserve">Приказом Министерства жилищной политики, энергетики и транспорта Иркутской области № 139-мпр от 28.12.2018г. определено, что оплата потребителями коммунальной услуги по обращению с ТКО осуществляется исходя из общей площади жилого помещения. </w:t>
      </w:r>
      <w:r>
        <w:rPr>
          <w:color w:val="222222"/>
        </w:rPr>
        <w:t>Приказом службы по тарифам Иркутской области № 393-спр от 18.12.2018г. д</w:t>
      </w:r>
      <w:r w:rsidR="00985DE4" w:rsidRPr="00985DE4">
        <w:rPr>
          <w:color w:val="222222"/>
        </w:rPr>
        <w:t>ля регионального оператора установлен та</w:t>
      </w:r>
      <w:r>
        <w:rPr>
          <w:color w:val="222222"/>
        </w:rPr>
        <w:t>риф на слугу по обращению с ТКО в размере 595,33руб/м</w:t>
      </w:r>
      <w:r>
        <w:rPr>
          <w:color w:val="222222"/>
          <w:vertAlign w:val="superscript"/>
        </w:rPr>
        <w:t>3</w:t>
      </w:r>
      <w:r w:rsidR="00B02830">
        <w:rPr>
          <w:color w:val="222222"/>
        </w:rPr>
        <w:t xml:space="preserve"> </w:t>
      </w:r>
      <w:r>
        <w:rPr>
          <w:color w:val="222222"/>
        </w:rPr>
        <w:t>для населения и прочих потребителей. Данный тариф действует до 30 июня 2019года</w:t>
      </w:r>
      <w:r w:rsidR="00985DE4" w:rsidRPr="00985DE4">
        <w:rPr>
          <w:color w:val="222222"/>
        </w:rPr>
        <w:t>.</w:t>
      </w:r>
      <w:r w:rsidR="008E7C60">
        <w:rPr>
          <w:color w:val="222222"/>
        </w:rPr>
        <w:t xml:space="preserve"> А приказом Министерства жилищной политики, энергетики и транспорта Иркутской области № 138-мпр от 28.12.2018г. установлен норматив накопления твердых коммунальных отходов на территории Иркутской области, согласно которого норматив составляет 0,063м</w:t>
      </w:r>
      <w:r w:rsidR="008E7C60">
        <w:rPr>
          <w:color w:val="222222"/>
          <w:vertAlign w:val="superscript"/>
        </w:rPr>
        <w:t>3</w:t>
      </w:r>
      <w:r w:rsidR="008E7C60">
        <w:rPr>
          <w:color w:val="222222"/>
        </w:rPr>
        <w:t>/год.</w:t>
      </w:r>
    </w:p>
    <w:p w:rsidR="00985DE4" w:rsidRPr="008E7C60" w:rsidRDefault="0026176A" w:rsidP="00985DE4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b/>
          <w:color w:val="222222"/>
        </w:rPr>
      </w:pPr>
      <w:r>
        <w:rPr>
          <w:rStyle w:val="ac"/>
          <w:color w:val="222222"/>
          <w:bdr w:val="none" w:sz="0" w:space="0" w:color="auto" w:frame="1"/>
        </w:rPr>
        <w:t xml:space="preserve">         </w:t>
      </w:r>
      <w:r w:rsidRPr="008E7C60">
        <w:rPr>
          <w:rStyle w:val="ac"/>
          <w:b w:val="0"/>
          <w:color w:val="222222"/>
          <w:bdr w:val="none" w:sz="0" w:space="0" w:color="auto" w:frame="1"/>
        </w:rPr>
        <w:t xml:space="preserve"> </w:t>
      </w:r>
      <w:r w:rsidR="00985DE4" w:rsidRPr="008E7C60">
        <w:rPr>
          <w:rStyle w:val="ac"/>
          <w:b w:val="0"/>
          <w:color w:val="222222"/>
          <w:bdr w:val="none" w:sz="0" w:space="0" w:color="auto" w:frame="1"/>
        </w:rPr>
        <w:t xml:space="preserve">На </w:t>
      </w:r>
      <w:r w:rsidR="008E7C60" w:rsidRPr="008E7C60">
        <w:rPr>
          <w:rStyle w:val="ac"/>
          <w:b w:val="0"/>
          <w:color w:val="222222"/>
          <w:bdr w:val="none" w:sz="0" w:space="0" w:color="auto" w:frame="1"/>
        </w:rPr>
        <w:t xml:space="preserve">территории </w:t>
      </w:r>
      <w:r w:rsidRPr="008E7C60">
        <w:rPr>
          <w:rStyle w:val="ac"/>
          <w:b w:val="0"/>
          <w:color w:val="222222"/>
          <w:bdr w:val="none" w:sz="0" w:space="0" w:color="auto" w:frame="1"/>
        </w:rPr>
        <w:t>Бирюсинского городского поселения</w:t>
      </w:r>
      <w:r w:rsidRPr="008E7C60">
        <w:rPr>
          <w:b/>
          <w:color w:val="222222"/>
        </w:rPr>
        <w:t xml:space="preserve"> </w:t>
      </w:r>
      <w:r w:rsidR="00985DE4" w:rsidRPr="008E7C60">
        <w:rPr>
          <w:color w:val="222222"/>
        </w:rPr>
        <w:t>по результатам проведенного</w:t>
      </w:r>
      <w:r w:rsidR="00B02830" w:rsidRPr="00B02830">
        <w:rPr>
          <w:color w:val="222222"/>
        </w:rPr>
        <w:t xml:space="preserve"> </w:t>
      </w:r>
      <w:r w:rsidR="00B02830">
        <w:rPr>
          <w:color w:val="222222"/>
        </w:rPr>
        <w:t>Министерством жилищной политики, энергетики и транспорта Иркутской области</w:t>
      </w:r>
      <w:r w:rsidR="00985DE4" w:rsidRPr="008E7C60">
        <w:rPr>
          <w:color w:val="222222"/>
        </w:rPr>
        <w:t xml:space="preserve"> конкурсного отбора статус</w:t>
      </w:r>
      <w:r w:rsidR="00985DE4" w:rsidRPr="008E7C60">
        <w:rPr>
          <w:b/>
          <w:color w:val="222222"/>
        </w:rPr>
        <w:t> </w:t>
      </w:r>
      <w:r w:rsidR="00985DE4" w:rsidRPr="008E7C60">
        <w:rPr>
          <w:rStyle w:val="ac"/>
          <w:b w:val="0"/>
          <w:color w:val="222222"/>
          <w:bdr w:val="none" w:sz="0" w:space="0" w:color="auto" w:frame="1"/>
        </w:rPr>
        <w:t>регионального оператора по обращению с твердыми коммунальными отходами присвоен ООО «</w:t>
      </w:r>
      <w:r w:rsidR="008E7C60">
        <w:rPr>
          <w:rStyle w:val="ac"/>
          <w:b w:val="0"/>
          <w:color w:val="222222"/>
          <w:bdr w:val="none" w:sz="0" w:space="0" w:color="auto" w:frame="1"/>
        </w:rPr>
        <w:t>Братский по</w:t>
      </w:r>
      <w:r w:rsidR="008E7C60" w:rsidRPr="008E7C60">
        <w:rPr>
          <w:rStyle w:val="ac"/>
          <w:b w:val="0"/>
          <w:color w:val="222222"/>
          <w:bdr w:val="none" w:sz="0" w:space="0" w:color="auto" w:frame="1"/>
        </w:rPr>
        <w:t>лигон ТБО</w:t>
      </w:r>
      <w:r w:rsidR="00985DE4" w:rsidRPr="008E7C60">
        <w:rPr>
          <w:rStyle w:val="ac"/>
          <w:b w:val="0"/>
          <w:color w:val="222222"/>
          <w:bdr w:val="none" w:sz="0" w:space="0" w:color="auto" w:frame="1"/>
        </w:rPr>
        <w:t>» сроком на 10 лет.</w:t>
      </w:r>
    </w:p>
    <w:p w:rsidR="000842C1" w:rsidRDefault="008E7C60" w:rsidP="000842C1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>
        <w:rPr>
          <w:color w:val="222222"/>
        </w:rPr>
        <w:t xml:space="preserve">          С 01.01.2019 года</w:t>
      </w:r>
      <w:r w:rsidR="00985DE4" w:rsidRPr="00985DE4">
        <w:rPr>
          <w:color w:val="222222"/>
        </w:rPr>
        <w:t xml:space="preserve"> все ранее заключенные договоры на вывоз твердых коммунальных отходов будут считаться недействительными, т.к. единственной возможной стороной в отношениях, связанных с обращением с ТКО становится ООО «</w:t>
      </w:r>
      <w:r>
        <w:rPr>
          <w:color w:val="222222"/>
        </w:rPr>
        <w:t>Братский полигон ТБО</w:t>
      </w:r>
      <w:r w:rsidR="00985DE4" w:rsidRPr="00985DE4">
        <w:rPr>
          <w:color w:val="222222"/>
        </w:rPr>
        <w:t>».</w:t>
      </w:r>
    </w:p>
    <w:p w:rsidR="00985DE4" w:rsidRPr="00985DE4" w:rsidRDefault="000842C1" w:rsidP="000842C1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>
        <w:rPr>
          <w:color w:val="222222"/>
        </w:rPr>
        <w:t xml:space="preserve">          </w:t>
      </w:r>
      <w:r w:rsidR="00985DE4" w:rsidRPr="00985DE4">
        <w:rPr>
          <w:color w:val="222222"/>
        </w:rPr>
        <w:t>Региональные операторы заключают договоры на оказание услуг по обращению с ТКО с собственниками твердых коммунальных отходов. При этом собственники твердых коммунальных отходов обязаны заключить такие договоры с региональным оператором, в зоне деятельности которого образуются ТКО и находятся места их накопления. Договор на оказание услуг по обращению с твердыми коммунальными отходами является публичным для регионального оператора. Соответственно, региональный оператор не вправе отказать в заключении договора собственнику твердых коммунальных отходов, которые образуются в зоне его деятельности.</w:t>
      </w:r>
    </w:p>
    <w:p w:rsidR="00985DE4" w:rsidRPr="00985DE4" w:rsidRDefault="000842C1" w:rsidP="000842C1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>
        <w:rPr>
          <w:color w:val="222222"/>
        </w:rPr>
        <w:t xml:space="preserve">           </w:t>
      </w:r>
      <w:r w:rsidR="00985DE4" w:rsidRPr="00985DE4">
        <w:rPr>
          <w:color w:val="222222"/>
        </w:rPr>
        <w:t xml:space="preserve">По договору на оказание услуг по обращению с ТКО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</w:t>
      </w:r>
      <w:r w:rsidR="00985DE4" w:rsidRPr="00985DE4">
        <w:rPr>
          <w:color w:val="222222"/>
        </w:rPr>
        <w:lastRenderedPageBreak/>
        <w:t>единого тарифа на услугу регионального оператора.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</w:t>
      </w:r>
    </w:p>
    <w:p w:rsidR="000842C1" w:rsidRPr="000842C1" w:rsidRDefault="000842C1" w:rsidP="000842C1">
      <w:pPr>
        <w:pStyle w:val="ab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>
        <w:rPr>
          <w:color w:val="222222"/>
        </w:rPr>
        <w:t xml:space="preserve">         </w:t>
      </w:r>
      <w:r w:rsidR="00985DE4" w:rsidRPr="00985DE4">
        <w:rPr>
          <w:color w:val="222222"/>
        </w:rPr>
        <w:t xml:space="preserve">Таким образом, каждое физическое и юридическое лицо, проживающее и осуществляющее деятельность на территории г. </w:t>
      </w:r>
      <w:r>
        <w:rPr>
          <w:color w:val="222222"/>
        </w:rPr>
        <w:t>Бирюсинска</w:t>
      </w:r>
      <w:r w:rsidR="00985DE4" w:rsidRPr="00985DE4">
        <w:rPr>
          <w:color w:val="222222"/>
        </w:rPr>
        <w:t xml:space="preserve"> обязано заключить договор по обращению с ТКО с региональным оператором – ООО «</w:t>
      </w:r>
      <w:r>
        <w:rPr>
          <w:color w:val="222222"/>
        </w:rPr>
        <w:t>Братский полигон</w:t>
      </w:r>
      <w:r w:rsidR="00985DE4" w:rsidRPr="00985DE4">
        <w:rPr>
          <w:color w:val="222222"/>
        </w:rPr>
        <w:t>». Проект договора на оказание услуг по обращению с ТКО размещен на сайте</w:t>
      </w:r>
      <w:r>
        <w:rPr>
          <w:color w:val="222222"/>
        </w:rPr>
        <w:t xml:space="preserve"> регионального оператора, обособленное подразделение регионального оператора в Тайшетском районе расположено по адресу: г. Тайшет, </w:t>
      </w:r>
      <w:r>
        <w:rPr>
          <w:color w:val="000000"/>
        </w:rPr>
        <w:t>ул.</w:t>
      </w:r>
      <w:r w:rsidRPr="000842C1">
        <w:rPr>
          <w:color w:val="000000"/>
        </w:rPr>
        <w:t xml:space="preserve"> Транспортная, </w:t>
      </w:r>
      <w:r>
        <w:rPr>
          <w:color w:val="000000"/>
        </w:rPr>
        <w:t>д.</w:t>
      </w:r>
      <w:r w:rsidRPr="000842C1">
        <w:rPr>
          <w:color w:val="000000"/>
        </w:rPr>
        <w:t>50а (здание «Водоресурса»), кабинет №308</w:t>
      </w:r>
      <w:r>
        <w:rPr>
          <w:color w:val="000000"/>
        </w:rPr>
        <w:t>, конт.</w:t>
      </w:r>
      <w:r w:rsidR="005342F5">
        <w:rPr>
          <w:color w:val="000000"/>
        </w:rPr>
        <w:t xml:space="preserve"> </w:t>
      </w:r>
      <w:r>
        <w:rPr>
          <w:color w:val="000000"/>
        </w:rPr>
        <w:t>тел. 2-70-19.</w:t>
      </w:r>
    </w:p>
    <w:p w:rsidR="00F40E5C" w:rsidRDefault="00F40E5C" w:rsidP="005342F5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  В настоящее время администрация Бирюсинского городского поселения занимается разработкой Генеральной схемы санитарной очистки территории города. В рамках этой схемы будут определены места установки контейнерных площадок </w:t>
      </w:r>
      <w:r w:rsidR="00737EBF">
        <w:rPr>
          <w:bCs/>
          <w:spacing w:val="-1"/>
          <w:sz w:val="24"/>
          <w:szCs w:val="24"/>
        </w:rPr>
        <w:t>для граждан, проживающих в</w:t>
      </w:r>
      <w:r>
        <w:rPr>
          <w:bCs/>
          <w:spacing w:val="-1"/>
          <w:sz w:val="24"/>
          <w:szCs w:val="24"/>
        </w:rPr>
        <w:t xml:space="preserve"> частном секторе</w:t>
      </w:r>
      <w:r w:rsidR="00911D35">
        <w:rPr>
          <w:bCs/>
          <w:spacing w:val="-1"/>
          <w:sz w:val="24"/>
          <w:szCs w:val="24"/>
        </w:rPr>
        <w:t>, количество устанавливаемых контейнеров, маршрут движения автотранспорта при вывозе ТКО</w:t>
      </w:r>
      <w:r>
        <w:rPr>
          <w:bCs/>
          <w:spacing w:val="-1"/>
          <w:sz w:val="24"/>
          <w:szCs w:val="24"/>
        </w:rPr>
        <w:t>.</w:t>
      </w:r>
    </w:p>
    <w:p w:rsidR="00F40E5C" w:rsidRPr="00F40E5C" w:rsidRDefault="00F40E5C" w:rsidP="00F40E5C">
      <w:pPr>
        <w:shd w:val="clear" w:color="auto" w:fill="FFFFFF"/>
        <w:ind w:right="-2"/>
        <w:jc w:val="both"/>
        <w:textAlignment w:val="baseline"/>
      </w:pPr>
      <w:r>
        <w:rPr>
          <w:bCs/>
          <w:spacing w:val="-1"/>
          <w:sz w:val="24"/>
          <w:szCs w:val="24"/>
        </w:rPr>
        <w:t xml:space="preserve">      </w:t>
      </w:r>
      <w:r w:rsidR="00442F0F">
        <w:rPr>
          <w:bCs/>
          <w:spacing w:val="-1"/>
          <w:sz w:val="24"/>
          <w:szCs w:val="24"/>
        </w:rPr>
        <w:t xml:space="preserve">    </w:t>
      </w:r>
      <w:r>
        <w:rPr>
          <w:bCs/>
          <w:spacing w:val="-1"/>
          <w:sz w:val="24"/>
          <w:szCs w:val="24"/>
        </w:rPr>
        <w:t>На 2019 год запланированы работы по организации контейнерных площадок на два бака у многоквартирных домов по ул.</w:t>
      </w:r>
      <w:r w:rsidR="00737EBF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Советская, д.13, ул. Советская, д.2-4, ул. Крупской, 47-49, ул.Зои Космодемьянской, д.3, а так же контейнерных площадок на три бака возле дома по ул.Транспортной, д.3, по ул.</w:t>
      </w:r>
      <w:r w:rsidR="00737EBF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Марата (район магазина «Агидель»), ул.Ивана Бича (район стадиона)</w:t>
      </w:r>
      <w:r w:rsidR="00737EBF">
        <w:rPr>
          <w:bCs/>
          <w:spacing w:val="-1"/>
          <w:sz w:val="24"/>
          <w:szCs w:val="24"/>
        </w:rPr>
        <w:t xml:space="preserve">, на перекрестке улиц Нагорная и Набережная, улиц Победы и </w:t>
      </w:r>
      <w:r>
        <w:rPr>
          <w:bCs/>
          <w:spacing w:val="-1"/>
          <w:sz w:val="24"/>
          <w:szCs w:val="24"/>
        </w:rPr>
        <w:t>Дружбы, ул.Строительная (в районе здания «</w:t>
      </w:r>
      <w:r w:rsidR="00737EBF">
        <w:rPr>
          <w:color w:val="000000"/>
          <w:sz w:val="24"/>
          <w:szCs w:val="24"/>
        </w:rPr>
        <w:t>Облкоммунэ</w:t>
      </w:r>
      <w:r>
        <w:rPr>
          <w:color w:val="000000"/>
          <w:sz w:val="24"/>
          <w:szCs w:val="24"/>
        </w:rPr>
        <w:t>нерго</w:t>
      </w:r>
      <w:r>
        <w:rPr>
          <w:bCs/>
          <w:spacing w:val="-1"/>
          <w:sz w:val="24"/>
          <w:szCs w:val="24"/>
        </w:rPr>
        <w:t>»).</w:t>
      </w:r>
    </w:p>
    <w:p w:rsidR="007512BC" w:rsidRDefault="005342F5" w:rsidP="005342F5">
      <w:pPr>
        <w:shd w:val="clear" w:color="auto" w:fill="FFFFFF"/>
        <w:ind w:right="-2"/>
        <w:jc w:val="both"/>
        <w:textAlignment w:val="baseline"/>
        <w:rPr>
          <w:color w:val="000000"/>
          <w:sz w:val="24"/>
          <w:szCs w:val="24"/>
        </w:rPr>
      </w:pPr>
      <w:r w:rsidRPr="005342F5">
        <w:rPr>
          <w:color w:val="000000"/>
          <w:sz w:val="24"/>
          <w:szCs w:val="24"/>
        </w:rPr>
        <w:t xml:space="preserve">        </w:t>
      </w:r>
      <w:r w:rsidR="00F40E5C">
        <w:rPr>
          <w:color w:val="000000"/>
          <w:sz w:val="24"/>
          <w:szCs w:val="24"/>
        </w:rPr>
        <w:t xml:space="preserve">  Ввиду того, что работа по установке контейнерных площадок требует существенных финансовых затрат</w:t>
      </w:r>
      <w:r w:rsidR="00737EBF">
        <w:rPr>
          <w:color w:val="000000"/>
          <w:sz w:val="24"/>
          <w:szCs w:val="24"/>
        </w:rPr>
        <w:t>, данную работу планируется проводить планомерно в течение нескольких лет.</w:t>
      </w:r>
      <w:r w:rsidR="00911D35">
        <w:rPr>
          <w:color w:val="000000"/>
          <w:sz w:val="24"/>
          <w:szCs w:val="24"/>
        </w:rPr>
        <w:t xml:space="preserve"> Оснащение площадок контейнерами является обязанностью регионального оператора, но на 2019 год</w:t>
      </w:r>
      <w:r w:rsidR="00B819E6">
        <w:rPr>
          <w:color w:val="000000"/>
          <w:sz w:val="24"/>
          <w:szCs w:val="24"/>
        </w:rPr>
        <w:t xml:space="preserve"> расходы на их приобретение в тариф не включены.</w:t>
      </w:r>
    </w:p>
    <w:p w:rsidR="00737EBF" w:rsidRDefault="00737EBF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 </w:t>
      </w:r>
      <w:r w:rsidR="00442F0F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  </w:t>
      </w:r>
      <w:r w:rsidRPr="005342F5">
        <w:rPr>
          <w:bCs/>
          <w:spacing w:val="-1"/>
          <w:sz w:val="24"/>
          <w:szCs w:val="24"/>
        </w:rPr>
        <w:t>С 01.01.2019 года гражданам</w:t>
      </w:r>
      <w:r>
        <w:rPr>
          <w:bCs/>
          <w:spacing w:val="-1"/>
          <w:sz w:val="24"/>
          <w:szCs w:val="24"/>
        </w:rPr>
        <w:t xml:space="preserve"> г. Бирюсинска</w:t>
      </w:r>
      <w:r w:rsidRPr="005342F5">
        <w:rPr>
          <w:bCs/>
          <w:spacing w:val="-1"/>
          <w:sz w:val="24"/>
          <w:szCs w:val="24"/>
        </w:rPr>
        <w:t>, проживающим в многокварт</w:t>
      </w:r>
      <w:r w:rsidR="00EF5F61">
        <w:rPr>
          <w:bCs/>
          <w:spacing w:val="-1"/>
          <w:sz w:val="24"/>
          <w:szCs w:val="24"/>
        </w:rPr>
        <w:t xml:space="preserve">ирных домах </w:t>
      </w:r>
      <w:r>
        <w:rPr>
          <w:bCs/>
          <w:spacing w:val="-1"/>
          <w:sz w:val="24"/>
          <w:szCs w:val="24"/>
        </w:rPr>
        <w:t xml:space="preserve">региональный оператор направляет квитанции на оплату услуг по обращению с ТКО. </w:t>
      </w:r>
    </w:p>
    <w:p w:rsidR="00B819E6" w:rsidRDefault="00737EBF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</w:t>
      </w:r>
      <w:r w:rsidR="00442F0F">
        <w:rPr>
          <w:bCs/>
          <w:spacing w:val="-1"/>
          <w:sz w:val="24"/>
          <w:szCs w:val="24"/>
        </w:rPr>
        <w:t xml:space="preserve">  </w:t>
      </w:r>
      <w:r>
        <w:rPr>
          <w:bCs/>
          <w:spacing w:val="-1"/>
          <w:sz w:val="24"/>
          <w:szCs w:val="24"/>
        </w:rPr>
        <w:t xml:space="preserve">  </w:t>
      </w:r>
      <w:r w:rsidR="00250E9E">
        <w:rPr>
          <w:bCs/>
          <w:spacing w:val="-1"/>
          <w:sz w:val="24"/>
          <w:szCs w:val="24"/>
        </w:rPr>
        <w:t xml:space="preserve">Граждане, поживающие в частных домах, расположенных вблизи контейнерных площадок на придомовых территориях многоквартирных домов начнут получать квитанции на оплату услуг регионального оператора в ближайшее время. </w:t>
      </w:r>
      <w:r>
        <w:rPr>
          <w:bCs/>
          <w:spacing w:val="-1"/>
          <w:sz w:val="24"/>
          <w:szCs w:val="24"/>
        </w:rPr>
        <w:t>Граждане, проживающие в частном секторе,</w:t>
      </w:r>
      <w:r w:rsidR="00250E9E">
        <w:rPr>
          <w:bCs/>
          <w:spacing w:val="-1"/>
          <w:sz w:val="24"/>
          <w:szCs w:val="24"/>
        </w:rPr>
        <w:t xml:space="preserve"> удаленном от многоквартирных домов,</w:t>
      </w:r>
      <w:r>
        <w:rPr>
          <w:bCs/>
          <w:spacing w:val="-1"/>
          <w:sz w:val="24"/>
          <w:szCs w:val="24"/>
        </w:rPr>
        <w:t xml:space="preserve"> начнут получать квитанции от регионального оператора после установки контейнерных площадок вблизи их домовладений.</w:t>
      </w:r>
      <w:r w:rsidR="00B819E6">
        <w:rPr>
          <w:bCs/>
          <w:spacing w:val="-1"/>
          <w:sz w:val="24"/>
          <w:szCs w:val="24"/>
        </w:rPr>
        <w:t xml:space="preserve"> Пока контейнерные площадки не установлены, они должны самостоятельно вывозить ТКО на полигон временного хранения, при этом плата за пользование полигоном с граждан взиматься не будет.</w:t>
      </w:r>
    </w:p>
    <w:p w:rsidR="008E4910" w:rsidRPr="008E4910" w:rsidRDefault="00442F0F" w:rsidP="008E4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</w:t>
      </w:r>
      <w:r w:rsidR="008E4910" w:rsidRPr="008E4910">
        <w:rPr>
          <w:sz w:val="24"/>
          <w:szCs w:val="24"/>
        </w:rPr>
        <w:t xml:space="preserve"> целью дальнейшего предоставлению региональному оператору ООО «Братский полигон ТБО» </w:t>
      </w:r>
      <w:r>
        <w:rPr>
          <w:sz w:val="24"/>
          <w:szCs w:val="24"/>
        </w:rPr>
        <w:t>поставлен на кадастровый учет земельный</w:t>
      </w:r>
      <w:r w:rsidR="008E4910" w:rsidRPr="008E4910">
        <w:rPr>
          <w:sz w:val="24"/>
          <w:szCs w:val="24"/>
        </w:rPr>
        <w:t xml:space="preserve"> учас</w:t>
      </w:r>
      <w:r>
        <w:rPr>
          <w:sz w:val="24"/>
          <w:szCs w:val="24"/>
        </w:rPr>
        <w:t>ток</w:t>
      </w:r>
      <w:r w:rsidR="00567288">
        <w:rPr>
          <w:sz w:val="24"/>
          <w:szCs w:val="24"/>
        </w:rPr>
        <w:t xml:space="preserve"> </w:t>
      </w:r>
      <w:r w:rsidR="00250E9E">
        <w:rPr>
          <w:sz w:val="24"/>
          <w:szCs w:val="24"/>
        </w:rPr>
        <w:t>п</w:t>
      </w:r>
      <w:r w:rsidR="00250E9E" w:rsidRPr="008E4910">
        <w:rPr>
          <w:sz w:val="24"/>
          <w:szCs w:val="24"/>
        </w:rPr>
        <w:t>лощадь</w:t>
      </w:r>
      <w:r w:rsidR="00250E9E">
        <w:rPr>
          <w:sz w:val="24"/>
          <w:szCs w:val="24"/>
        </w:rPr>
        <w:t>ю 13827</w:t>
      </w:r>
      <w:r w:rsidR="00250E9E" w:rsidRPr="008E4910">
        <w:rPr>
          <w:sz w:val="24"/>
          <w:szCs w:val="24"/>
        </w:rPr>
        <w:t>м</w:t>
      </w:r>
      <w:r w:rsidR="00250E9E" w:rsidRPr="008E4910">
        <w:rPr>
          <w:sz w:val="24"/>
          <w:szCs w:val="24"/>
          <w:vertAlign w:val="superscript"/>
        </w:rPr>
        <w:t>2</w:t>
      </w:r>
      <w:r w:rsidR="00250E9E">
        <w:rPr>
          <w:sz w:val="24"/>
          <w:szCs w:val="24"/>
          <w:vertAlign w:val="superscript"/>
        </w:rPr>
        <w:t xml:space="preserve"> </w:t>
      </w:r>
      <w:r w:rsidR="00567288">
        <w:rPr>
          <w:sz w:val="24"/>
          <w:szCs w:val="24"/>
        </w:rPr>
        <w:t>с кадастровым номером 38:29:030109:389</w:t>
      </w:r>
      <w:r w:rsidR="008E4910" w:rsidRPr="008E4910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="008E4910" w:rsidRPr="008E4910">
        <w:rPr>
          <w:color w:val="0D0D0D" w:themeColor="text1" w:themeTint="F2"/>
          <w:sz w:val="24"/>
          <w:szCs w:val="24"/>
        </w:rPr>
        <w:t xml:space="preserve"> по адресу: Иркутская область, г. Бирюсинск, </w:t>
      </w:r>
      <w:r w:rsidR="00567288">
        <w:rPr>
          <w:color w:val="0D0D0D" w:themeColor="text1" w:themeTint="F2"/>
          <w:sz w:val="24"/>
          <w:szCs w:val="24"/>
        </w:rPr>
        <w:t>СН2 территория, з/у 1</w:t>
      </w:r>
      <w:r w:rsidR="008E4910" w:rsidRPr="008E4910">
        <w:rPr>
          <w:sz w:val="24"/>
          <w:szCs w:val="24"/>
        </w:rPr>
        <w:t>.</w:t>
      </w:r>
      <w:r w:rsidR="00567288" w:rsidRPr="00567288">
        <w:rPr>
          <w:sz w:val="24"/>
          <w:szCs w:val="24"/>
        </w:rPr>
        <w:t xml:space="preserve"> </w:t>
      </w:r>
      <w:r w:rsidR="00567288">
        <w:rPr>
          <w:sz w:val="24"/>
          <w:szCs w:val="24"/>
        </w:rPr>
        <w:t>Р</w:t>
      </w:r>
      <w:r w:rsidR="00567288" w:rsidRPr="008E4910">
        <w:rPr>
          <w:sz w:val="24"/>
          <w:szCs w:val="24"/>
        </w:rPr>
        <w:t>азреше</w:t>
      </w:r>
      <w:r w:rsidR="00567288">
        <w:rPr>
          <w:sz w:val="24"/>
          <w:szCs w:val="24"/>
        </w:rPr>
        <w:t>нное использование</w:t>
      </w:r>
      <w:r w:rsidR="00CE4A4C">
        <w:rPr>
          <w:sz w:val="24"/>
          <w:szCs w:val="24"/>
        </w:rPr>
        <w:t xml:space="preserve"> земельного участка</w:t>
      </w:r>
      <w:r w:rsidR="00567288" w:rsidRPr="008E4910">
        <w:rPr>
          <w:sz w:val="24"/>
          <w:szCs w:val="24"/>
        </w:rPr>
        <w:t>: специальная деятельность, категория земель – земли населенных пунктов.</w:t>
      </w:r>
      <w:r w:rsidR="008E4910" w:rsidRPr="008E4910">
        <w:rPr>
          <w:color w:val="0D0D0D" w:themeColor="text1" w:themeTint="F2"/>
          <w:sz w:val="24"/>
          <w:szCs w:val="24"/>
        </w:rPr>
        <w:t xml:space="preserve"> </w:t>
      </w:r>
      <w:r w:rsidR="008E4910" w:rsidRPr="008E4910">
        <w:rPr>
          <w:sz w:val="24"/>
          <w:szCs w:val="24"/>
        </w:rPr>
        <w:t xml:space="preserve">На площадке на данный момент складируются твердые коммунальные отходы </w:t>
      </w:r>
      <w:r w:rsidR="008E4910" w:rsidRPr="008E4910">
        <w:rPr>
          <w:sz w:val="24"/>
          <w:szCs w:val="24"/>
          <w:lang w:val="en-US"/>
        </w:rPr>
        <w:t>IV</w:t>
      </w:r>
      <w:r w:rsidR="008E4910" w:rsidRPr="008E4910">
        <w:rPr>
          <w:sz w:val="24"/>
          <w:szCs w:val="24"/>
        </w:rPr>
        <w:t>,</w:t>
      </w:r>
      <w:r w:rsidR="008E4910" w:rsidRPr="008E4910">
        <w:rPr>
          <w:sz w:val="24"/>
          <w:szCs w:val="24"/>
          <w:lang w:val="en-US"/>
        </w:rPr>
        <w:t>V</w:t>
      </w:r>
      <w:r w:rsidR="008E4910" w:rsidRPr="008E4910">
        <w:rPr>
          <w:sz w:val="24"/>
          <w:szCs w:val="24"/>
        </w:rPr>
        <w:t xml:space="preserve"> классов опасности.</w:t>
      </w:r>
    </w:p>
    <w:p w:rsidR="00737EBF" w:rsidRDefault="00737EBF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</w:p>
    <w:p w:rsidR="00737EBF" w:rsidRDefault="00737EBF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</w:p>
    <w:p w:rsidR="00956A59" w:rsidRDefault="00956A59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</w:p>
    <w:p w:rsidR="00956A59" w:rsidRDefault="00956A59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</w:p>
    <w:p w:rsidR="00956A59" w:rsidRDefault="00956A59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</w:p>
    <w:p w:rsidR="00737EBF" w:rsidRDefault="00737EBF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Начальник отдела по вопросам ЖКХ, </w:t>
      </w:r>
    </w:p>
    <w:p w:rsidR="00737EBF" w:rsidRDefault="00737EBF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земельных, имущественных отношений, </w:t>
      </w:r>
    </w:p>
    <w:p w:rsidR="00737EBF" w:rsidRDefault="00737EBF" w:rsidP="00737EBF">
      <w:pPr>
        <w:widowControl w:val="0"/>
        <w:autoSpaceDE w:val="0"/>
        <w:autoSpaceDN w:val="0"/>
        <w:adjustRightInd w:val="0"/>
        <w:ind w:right="-2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градостроительству и благоустройству                                                         Т.А. Серебренникова</w:t>
      </w:r>
    </w:p>
    <w:p w:rsidR="00737EBF" w:rsidRPr="005342F5" w:rsidRDefault="00737EBF" w:rsidP="005342F5">
      <w:pPr>
        <w:shd w:val="clear" w:color="auto" w:fill="FFFFFF"/>
        <w:ind w:right="-2"/>
        <w:jc w:val="both"/>
        <w:textAlignment w:val="baseline"/>
      </w:pPr>
    </w:p>
    <w:sectPr w:rsidR="00737EBF" w:rsidRPr="005342F5" w:rsidSect="00B3211B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78" w:rsidRDefault="00815F78" w:rsidP="008C13F9">
      <w:r>
        <w:separator/>
      </w:r>
    </w:p>
  </w:endnote>
  <w:endnote w:type="continuationSeparator" w:id="0">
    <w:p w:rsidR="00815F78" w:rsidRDefault="00815F78" w:rsidP="008C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78" w:rsidRDefault="00815F78" w:rsidP="008C13F9">
      <w:r>
        <w:separator/>
      </w:r>
    </w:p>
  </w:footnote>
  <w:footnote w:type="continuationSeparator" w:id="0">
    <w:p w:rsidR="00815F78" w:rsidRDefault="00815F78" w:rsidP="008C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F8"/>
    <w:multiLevelType w:val="multilevel"/>
    <w:tmpl w:val="A9BC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1D30AC"/>
    <w:multiLevelType w:val="multilevel"/>
    <w:tmpl w:val="026AE2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37BD0A5C"/>
    <w:multiLevelType w:val="hybridMultilevel"/>
    <w:tmpl w:val="4A04E0C8"/>
    <w:lvl w:ilvl="0" w:tplc="FFFFFFFF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98A23A2"/>
    <w:multiLevelType w:val="multilevel"/>
    <w:tmpl w:val="68C00404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67"/>
        </w:tabs>
        <w:ind w:left="4667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4">
    <w:nsid w:val="575D4230"/>
    <w:multiLevelType w:val="hybridMultilevel"/>
    <w:tmpl w:val="0E4CBB38"/>
    <w:lvl w:ilvl="0" w:tplc="DDBAC7A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66A17652"/>
    <w:multiLevelType w:val="singleLevel"/>
    <w:tmpl w:val="F87417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6A8C4457"/>
    <w:multiLevelType w:val="singleLevel"/>
    <w:tmpl w:val="030ADA6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7">
    <w:nsid w:val="78FB0422"/>
    <w:multiLevelType w:val="multilevel"/>
    <w:tmpl w:val="81285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51"/>
    <w:rsid w:val="000056B7"/>
    <w:rsid w:val="0000793C"/>
    <w:rsid w:val="00022019"/>
    <w:rsid w:val="00022EC6"/>
    <w:rsid w:val="00032390"/>
    <w:rsid w:val="00032716"/>
    <w:rsid w:val="000428F4"/>
    <w:rsid w:val="00055EAD"/>
    <w:rsid w:val="00064A14"/>
    <w:rsid w:val="0006580B"/>
    <w:rsid w:val="00074C62"/>
    <w:rsid w:val="00074CEF"/>
    <w:rsid w:val="000752E9"/>
    <w:rsid w:val="0008067F"/>
    <w:rsid w:val="000842C1"/>
    <w:rsid w:val="00090A1D"/>
    <w:rsid w:val="00091EB3"/>
    <w:rsid w:val="00097799"/>
    <w:rsid w:val="000A3468"/>
    <w:rsid w:val="000A71B3"/>
    <w:rsid w:val="000B441E"/>
    <w:rsid w:val="000C381B"/>
    <w:rsid w:val="000C5336"/>
    <w:rsid w:val="000E2513"/>
    <w:rsid w:val="000E68BC"/>
    <w:rsid w:val="000F1A42"/>
    <w:rsid w:val="00103FE9"/>
    <w:rsid w:val="00124D64"/>
    <w:rsid w:val="00126755"/>
    <w:rsid w:val="00135DB7"/>
    <w:rsid w:val="001437F4"/>
    <w:rsid w:val="00144035"/>
    <w:rsid w:val="0014546C"/>
    <w:rsid w:val="001544D5"/>
    <w:rsid w:val="00154D52"/>
    <w:rsid w:val="00167099"/>
    <w:rsid w:val="00173CB5"/>
    <w:rsid w:val="0017789E"/>
    <w:rsid w:val="0018024C"/>
    <w:rsid w:val="001913E4"/>
    <w:rsid w:val="001B1B3F"/>
    <w:rsid w:val="001B4BA5"/>
    <w:rsid w:val="001C6C80"/>
    <w:rsid w:val="001D0E16"/>
    <w:rsid w:val="001D5058"/>
    <w:rsid w:val="00207426"/>
    <w:rsid w:val="00207B06"/>
    <w:rsid w:val="002131C2"/>
    <w:rsid w:val="00226C7A"/>
    <w:rsid w:val="00233CA2"/>
    <w:rsid w:val="002362B2"/>
    <w:rsid w:val="00243E1B"/>
    <w:rsid w:val="00245B75"/>
    <w:rsid w:val="00250E9E"/>
    <w:rsid w:val="0026176A"/>
    <w:rsid w:val="00274684"/>
    <w:rsid w:val="002A275A"/>
    <w:rsid w:val="002B1F32"/>
    <w:rsid w:val="002C75D1"/>
    <w:rsid w:val="002E5B82"/>
    <w:rsid w:val="002F14FD"/>
    <w:rsid w:val="0031085B"/>
    <w:rsid w:val="00315F26"/>
    <w:rsid w:val="003360BD"/>
    <w:rsid w:val="00345C2E"/>
    <w:rsid w:val="00365CC2"/>
    <w:rsid w:val="00374B79"/>
    <w:rsid w:val="003758F8"/>
    <w:rsid w:val="003808F2"/>
    <w:rsid w:val="00386411"/>
    <w:rsid w:val="003961AD"/>
    <w:rsid w:val="003973DF"/>
    <w:rsid w:val="003B17AE"/>
    <w:rsid w:val="003B349A"/>
    <w:rsid w:val="003C0129"/>
    <w:rsid w:val="003C7318"/>
    <w:rsid w:val="003D1E3F"/>
    <w:rsid w:val="003E320C"/>
    <w:rsid w:val="003F0393"/>
    <w:rsid w:val="00401AF7"/>
    <w:rsid w:val="00401B32"/>
    <w:rsid w:val="00412BDC"/>
    <w:rsid w:val="00415B62"/>
    <w:rsid w:val="00426C10"/>
    <w:rsid w:val="004347F6"/>
    <w:rsid w:val="00437A2F"/>
    <w:rsid w:val="00437DA5"/>
    <w:rsid w:val="00442F0F"/>
    <w:rsid w:val="0044341E"/>
    <w:rsid w:val="004441CE"/>
    <w:rsid w:val="00445906"/>
    <w:rsid w:val="00446BEE"/>
    <w:rsid w:val="00460E5A"/>
    <w:rsid w:val="00474F05"/>
    <w:rsid w:val="004B0007"/>
    <w:rsid w:val="004B2468"/>
    <w:rsid w:val="004C4D0A"/>
    <w:rsid w:val="00501F4B"/>
    <w:rsid w:val="00505555"/>
    <w:rsid w:val="00514FF7"/>
    <w:rsid w:val="00526242"/>
    <w:rsid w:val="00531BF8"/>
    <w:rsid w:val="005342F5"/>
    <w:rsid w:val="00535679"/>
    <w:rsid w:val="00540113"/>
    <w:rsid w:val="00547C14"/>
    <w:rsid w:val="00551E3C"/>
    <w:rsid w:val="00560686"/>
    <w:rsid w:val="0056329C"/>
    <w:rsid w:val="00567288"/>
    <w:rsid w:val="00582F40"/>
    <w:rsid w:val="005856E6"/>
    <w:rsid w:val="005860DB"/>
    <w:rsid w:val="00597679"/>
    <w:rsid w:val="00597727"/>
    <w:rsid w:val="005A5F16"/>
    <w:rsid w:val="005B28C2"/>
    <w:rsid w:val="005D7AB8"/>
    <w:rsid w:val="005E2908"/>
    <w:rsid w:val="006165A9"/>
    <w:rsid w:val="00626C9D"/>
    <w:rsid w:val="00627857"/>
    <w:rsid w:val="006322C9"/>
    <w:rsid w:val="006531E7"/>
    <w:rsid w:val="00653A40"/>
    <w:rsid w:val="00654049"/>
    <w:rsid w:val="0067101E"/>
    <w:rsid w:val="00673AA8"/>
    <w:rsid w:val="006877B2"/>
    <w:rsid w:val="006916F2"/>
    <w:rsid w:val="006A10A5"/>
    <w:rsid w:val="006B06A0"/>
    <w:rsid w:val="006D1B63"/>
    <w:rsid w:val="006E100F"/>
    <w:rsid w:val="006E3953"/>
    <w:rsid w:val="006E4280"/>
    <w:rsid w:val="006E4823"/>
    <w:rsid w:val="006E6574"/>
    <w:rsid w:val="006F4BE1"/>
    <w:rsid w:val="006F7FD3"/>
    <w:rsid w:val="007036DB"/>
    <w:rsid w:val="007064CC"/>
    <w:rsid w:val="00717C24"/>
    <w:rsid w:val="00724BC2"/>
    <w:rsid w:val="00725044"/>
    <w:rsid w:val="007266F3"/>
    <w:rsid w:val="00733CFD"/>
    <w:rsid w:val="00737EBF"/>
    <w:rsid w:val="00750E95"/>
    <w:rsid w:val="007512BC"/>
    <w:rsid w:val="00751E86"/>
    <w:rsid w:val="00755994"/>
    <w:rsid w:val="00763A3B"/>
    <w:rsid w:val="007710BF"/>
    <w:rsid w:val="007716D5"/>
    <w:rsid w:val="00781A6C"/>
    <w:rsid w:val="007A283D"/>
    <w:rsid w:val="007A4A11"/>
    <w:rsid w:val="007B333D"/>
    <w:rsid w:val="007C3F54"/>
    <w:rsid w:val="007C4B53"/>
    <w:rsid w:val="007D6896"/>
    <w:rsid w:val="00804A72"/>
    <w:rsid w:val="008059C1"/>
    <w:rsid w:val="00805CDC"/>
    <w:rsid w:val="00814998"/>
    <w:rsid w:val="00815F78"/>
    <w:rsid w:val="00816A3E"/>
    <w:rsid w:val="00820BF0"/>
    <w:rsid w:val="008219DC"/>
    <w:rsid w:val="00836DB7"/>
    <w:rsid w:val="00862814"/>
    <w:rsid w:val="00885B12"/>
    <w:rsid w:val="00897C89"/>
    <w:rsid w:val="008B7F2A"/>
    <w:rsid w:val="008C13F9"/>
    <w:rsid w:val="008D64F6"/>
    <w:rsid w:val="008D6947"/>
    <w:rsid w:val="008E4910"/>
    <w:rsid w:val="008E4DBA"/>
    <w:rsid w:val="008E7C60"/>
    <w:rsid w:val="008F026F"/>
    <w:rsid w:val="008F1526"/>
    <w:rsid w:val="008F4E2F"/>
    <w:rsid w:val="008F64EC"/>
    <w:rsid w:val="0090598B"/>
    <w:rsid w:val="00911D35"/>
    <w:rsid w:val="00911FC7"/>
    <w:rsid w:val="009362E7"/>
    <w:rsid w:val="009371CC"/>
    <w:rsid w:val="00944E90"/>
    <w:rsid w:val="00956A59"/>
    <w:rsid w:val="00960663"/>
    <w:rsid w:val="0096200F"/>
    <w:rsid w:val="00967EE9"/>
    <w:rsid w:val="00973215"/>
    <w:rsid w:val="00974A59"/>
    <w:rsid w:val="009766C6"/>
    <w:rsid w:val="00985DE4"/>
    <w:rsid w:val="009864AF"/>
    <w:rsid w:val="009B0F9D"/>
    <w:rsid w:val="009B20BD"/>
    <w:rsid w:val="009B533E"/>
    <w:rsid w:val="009D10AB"/>
    <w:rsid w:val="009D7741"/>
    <w:rsid w:val="009E7396"/>
    <w:rsid w:val="009F0C0C"/>
    <w:rsid w:val="00A01C22"/>
    <w:rsid w:val="00A17DB7"/>
    <w:rsid w:val="00A53AD1"/>
    <w:rsid w:val="00A60357"/>
    <w:rsid w:val="00A809C4"/>
    <w:rsid w:val="00A92F10"/>
    <w:rsid w:val="00A959C2"/>
    <w:rsid w:val="00A97E32"/>
    <w:rsid w:val="00AA25AF"/>
    <w:rsid w:val="00AA36ED"/>
    <w:rsid w:val="00AA6AD2"/>
    <w:rsid w:val="00AC2364"/>
    <w:rsid w:val="00B02830"/>
    <w:rsid w:val="00B12632"/>
    <w:rsid w:val="00B16737"/>
    <w:rsid w:val="00B20D50"/>
    <w:rsid w:val="00B24702"/>
    <w:rsid w:val="00B3211B"/>
    <w:rsid w:val="00B571D3"/>
    <w:rsid w:val="00B67180"/>
    <w:rsid w:val="00B752AE"/>
    <w:rsid w:val="00B819E6"/>
    <w:rsid w:val="00B922AC"/>
    <w:rsid w:val="00BB210C"/>
    <w:rsid w:val="00BB2872"/>
    <w:rsid w:val="00BC37EB"/>
    <w:rsid w:val="00BD289E"/>
    <w:rsid w:val="00C06FEB"/>
    <w:rsid w:val="00C13CC6"/>
    <w:rsid w:val="00C17037"/>
    <w:rsid w:val="00C229B6"/>
    <w:rsid w:val="00C30BEB"/>
    <w:rsid w:val="00C432CE"/>
    <w:rsid w:val="00C46EE5"/>
    <w:rsid w:val="00C718A6"/>
    <w:rsid w:val="00C72105"/>
    <w:rsid w:val="00C7476A"/>
    <w:rsid w:val="00C77DC6"/>
    <w:rsid w:val="00C81D6A"/>
    <w:rsid w:val="00CA216B"/>
    <w:rsid w:val="00CA3B99"/>
    <w:rsid w:val="00CC1A56"/>
    <w:rsid w:val="00CC3642"/>
    <w:rsid w:val="00CD7F7B"/>
    <w:rsid w:val="00CE4A4C"/>
    <w:rsid w:val="00CF448C"/>
    <w:rsid w:val="00CF5870"/>
    <w:rsid w:val="00D12305"/>
    <w:rsid w:val="00D13787"/>
    <w:rsid w:val="00D21940"/>
    <w:rsid w:val="00D44DD5"/>
    <w:rsid w:val="00D461EB"/>
    <w:rsid w:val="00D75887"/>
    <w:rsid w:val="00D81198"/>
    <w:rsid w:val="00D834A9"/>
    <w:rsid w:val="00D85985"/>
    <w:rsid w:val="00D91926"/>
    <w:rsid w:val="00DA5A8C"/>
    <w:rsid w:val="00DB19DB"/>
    <w:rsid w:val="00DC2678"/>
    <w:rsid w:val="00DD2CA3"/>
    <w:rsid w:val="00DF110B"/>
    <w:rsid w:val="00DF4E6A"/>
    <w:rsid w:val="00DF67E3"/>
    <w:rsid w:val="00E04ACC"/>
    <w:rsid w:val="00E13DC5"/>
    <w:rsid w:val="00E4049A"/>
    <w:rsid w:val="00E62C77"/>
    <w:rsid w:val="00E713BF"/>
    <w:rsid w:val="00E71E50"/>
    <w:rsid w:val="00EB5775"/>
    <w:rsid w:val="00ED41C1"/>
    <w:rsid w:val="00ED6033"/>
    <w:rsid w:val="00EF5F61"/>
    <w:rsid w:val="00F20C0D"/>
    <w:rsid w:val="00F2128C"/>
    <w:rsid w:val="00F317F6"/>
    <w:rsid w:val="00F34051"/>
    <w:rsid w:val="00F40E5C"/>
    <w:rsid w:val="00F4405E"/>
    <w:rsid w:val="00F53E61"/>
    <w:rsid w:val="00F62FF8"/>
    <w:rsid w:val="00F676B7"/>
    <w:rsid w:val="00F84A8F"/>
    <w:rsid w:val="00F84EA9"/>
    <w:rsid w:val="00F9737B"/>
    <w:rsid w:val="00FA0231"/>
    <w:rsid w:val="00FC0EF6"/>
    <w:rsid w:val="00FE158E"/>
    <w:rsid w:val="00FE5084"/>
    <w:rsid w:val="00FF1386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0005C-05B5-4185-AFEF-6BD6F1E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3F"/>
  </w:style>
  <w:style w:type="paragraph" w:styleId="1">
    <w:name w:val="heading 1"/>
    <w:basedOn w:val="a"/>
    <w:next w:val="a"/>
    <w:qFormat/>
    <w:rsid w:val="001B1B3F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B1B3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B1B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1B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1B3F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1B1B3F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1B1B3F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B3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1B1B3F"/>
    <w:pPr>
      <w:jc w:val="right"/>
    </w:pPr>
    <w:rPr>
      <w:sz w:val="24"/>
    </w:rPr>
  </w:style>
  <w:style w:type="paragraph" w:styleId="20">
    <w:name w:val="Body Text 2"/>
    <w:basedOn w:val="a"/>
    <w:rsid w:val="001B1B3F"/>
    <w:pPr>
      <w:spacing w:after="120" w:line="480" w:lineRule="auto"/>
    </w:pPr>
  </w:style>
  <w:style w:type="paragraph" w:styleId="a4">
    <w:name w:val="Body Text Indent"/>
    <w:basedOn w:val="a"/>
    <w:rsid w:val="001B1B3F"/>
    <w:pPr>
      <w:ind w:left="360"/>
    </w:pPr>
    <w:rPr>
      <w:sz w:val="24"/>
      <w:szCs w:val="24"/>
    </w:rPr>
  </w:style>
  <w:style w:type="paragraph" w:styleId="a5">
    <w:name w:val="Body Text"/>
    <w:basedOn w:val="a"/>
    <w:rsid w:val="00F62FF8"/>
    <w:pPr>
      <w:spacing w:after="120"/>
    </w:pPr>
  </w:style>
  <w:style w:type="table" w:styleId="a6">
    <w:name w:val="Table Grid"/>
    <w:basedOn w:val="a1"/>
    <w:rsid w:val="00BB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059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059C1"/>
    <w:rPr>
      <w:sz w:val="16"/>
      <w:szCs w:val="16"/>
    </w:rPr>
  </w:style>
  <w:style w:type="paragraph" w:styleId="a7">
    <w:name w:val="header"/>
    <w:basedOn w:val="a"/>
    <w:link w:val="a8"/>
    <w:rsid w:val="008C1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13F9"/>
  </w:style>
  <w:style w:type="paragraph" w:styleId="a9">
    <w:name w:val="footer"/>
    <w:basedOn w:val="a"/>
    <w:link w:val="aa"/>
    <w:rsid w:val="008C1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13F9"/>
  </w:style>
  <w:style w:type="paragraph" w:styleId="ab">
    <w:name w:val="Normal (Web)"/>
    <w:basedOn w:val="a"/>
    <w:uiPriority w:val="99"/>
    <w:unhideWhenUsed/>
    <w:rsid w:val="00985DE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85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CF97-C5A3-4825-9D98-32F0CBB6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</vt:lpstr>
    </vt:vector>
  </TitlesOfParts>
  <Company>Бирюсинск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</dc:title>
  <dc:creator>Рогозянов В.А.</dc:creator>
  <cp:lastModifiedBy>Савкина</cp:lastModifiedBy>
  <cp:revision>5</cp:revision>
  <cp:lastPrinted>2019-03-19T06:25:00Z</cp:lastPrinted>
  <dcterms:created xsi:type="dcterms:W3CDTF">2019-03-18T10:57:00Z</dcterms:created>
  <dcterms:modified xsi:type="dcterms:W3CDTF">2019-03-20T23:49:00Z</dcterms:modified>
</cp:coreProperties>
</file>