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7.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t xml:space="preserve">Об основных результатах деятельности органов местного самоуправления </w:t>
      </w:r>
      <w:proofErr w:type="spellStart"/>
      <w:r w:rsidRPr="00005FE7">
        <w:rPr>
          <w:rFonts w:ascii="Times New Roman" w:hAnsi="Times New Roman" w:cs="Times New Roman"/>
          <w:b/>
          <w:sz w:val="28"/>
          <w:szCs w:val="28"/>
        </w:rPr>
        <w:t>Бирюсинского</w:t>
      </w:r>
      <w:proofErr w:type="spellEnd"/>
      <w:r w:rsidRPr="00005FE7">
        <w:rPr>
          <w:rFonts w:ascii="Times New Roman" w:hAnsi="Times New Roman" w:cs="Times New Roman"/>
          <w:b/>
          <w:sz w:val="28"/>
          <w:szCs w:val="28"/>
        </w:rPr>
        <w:t xml:space="preserve"> муниципального образования «</w:t>
      </w:r>
      <w:proofErr w:type="spellStart"/>
      <w:r w:rsidRPr="00005FE7">
        <w:rPr>
          <w:rFonts w:ascii="Times New Roman" w:hAnsi="Times New Roman" w:cs="Times New Roman"/>
          <w:b/>
          <w:sz w:val="28"/>
          <w:szCs w:val="28"/>
        </w:rPr>
        <w:t>Бирюсинское</w:t>
      </w:r>
      <w:proofErr w:type="spellEnd"/>
      <w:r w:rsidRPr="00005FE7">
        <w:rPr>
          <w:rFonts w:ascii="Times New Roman" w:hAnsi="Times New Roman" w:cs="Times New Roman"/>
          <w:b/>
          <w:sz w:val="28"/>
          <w:szCs w:val="28"/>
        </w:rPr>
        <w:t xml:space="preserve"> городское поселение» за 2018 год и задачах на 2019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F909FA" w:rsidRPr="00AE4F8D" w:rsidRDefault="008B4ACB"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Сегодня мы подводим итоги социально-экономического развития </w:t>
      </w:r>
      <w:proofErr w:type="spellStart"/>
      <w:r w:rsidR="00967A99" w:rsidRPr="00AE4F8D">
        <w:rPr>
          <w:rFonts w:ascii="Times New Roman" w:hAnsi="Times New Roman" w:cs="Times New Roman"/>
          <w:sz w:val="24"/>
          <w:szCs w:val="24"/>
        </w:rPr>
        <w:t>Бирюсинского</w:t>
      </w:r>
      <w:proofErr w:type="spellEnd"/>
      <w:r w:rsidR="00967A99" w:rsidRPr="00AE4F8D">
        <w:rPr>
          <w:rFonts w:ascii="Times New Roman" w:hAnsi="Times New Roman" w:cs="Times New Roman"/>
          <w:sz w:val="24"/>
          <w:szCs w:val="24"/>
        </w:rPr>
        <w:t xml:space="preserve"> городского поселения</w:t>
      </w:r>
      <w:r w:rsidRPr="00AE4F8D">
        <w:rPr>
          <w:rFonts w:ascii="Times New Roman" w:hAnsi="Times New Roman" w:cs="Times New Roman"/>
          <w:sz w:val="24"/>
          <w:szCs w:val="24"/>
        </w:rPr>
        <w:t xml:space="preserve">, которые являются общим результатом работы Администрации и </w:t>
      </w:r>
      <w:r w:rsidR="00F43EF2" w:rsidRPr="00AE4F8D">
        <w:rPr>
          <w:rFonts w:ascii="Times New Roman" w:hAnsi="Times New Roman" w:cs="Times New Roman"/>
          <w:sz w:val="24"/>
          <w:szCs w:val="24"/>
        </w:rPr>
        <w:t>Думы</w:t>
      </w:r>
      <w:r w:rsidRPr="00AE4F8D">
        <w:rPr>
          <w:rFonts w:ascii="Times New Roman" w:hAnsi="Times New Roman" w:cs="Times New Roman"/>
          <w:sz w:val="24"/>
          <w:szCs w:val="24"/>
        </w:rPr>
        <w:t xml:space="preserve">, трудовых коллективов предприятий, учреждений и организаций, представителей малого и среднего бизнеса, общественности и всех жителей нашего </w:t>
      </w:r>
      <w:r w:rsidR="00F43EF2" w:rsidRPr="00AE4F8D">
        <w:rPr>
          <w:rFonts w:ascii="Times New Roman" w:hAnsi="Times New Roman" w:cs="Times New Roman"/>
          <w:sz w:val="24"/>
          <w:szCs w:val="24"/>
        </w:rPr>
        <w:t>города</w:t>
      </w:r>
      <w:r w:rsidRPr="00AE4F8D">
        <w:rPr>
          <w:rFonts w:ascii="Times New Roman" w:hAnsi="Times New Roman" w:cs="Times New Roman"/>
          <w:sz w:val="24"/>
          <w:szCs w:val="24"/>
        </w:rPr>
        <w:t>.</w:t>
      </w:r>
    </w:p>
    <w:p w:rsidR="00F909FA" w:rsidRPr="00AE4F8D" w:rsidRDefault="009E430D"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w:t>
      </w:r>
      <w:r w:rsidR="003F62EE" w:rsidRPr="00AE4F8D">
        <w:rPr>
          <w:rFonts w:ascii="Times New Roman" w:hAnsi="Times New Roman" w:cs="Times New Roman"/>
          <w:sz w:val="24"/>
          <w:szCs w:val="24"/>
        </w:rPr>
        <w:t xml:space="preserve">тчет дает нам возможность провести анализ проделанной работы, отметить положительную динамику </w:t>
      </w:r>
      <w:r w:rsidRPr="00AE4F8D">
        <w:rPr>
          <w:rFonts w:ascii="Times New Roman" w:hAnsi="Times New Roman" w:cs="Times New Roman"/>
          <w:sz w:val="24"/>
          <w:szCs w:val="24"/>
        </w:rPr>
        <w:t>и</w:t>
      </w:r>
      <w:r w:rsidR="003F62EE" w:rsidRPr="00AE4F8D">
        <w:rPr>
          <w:rFonts w:ascii="Times New Roman" w:hAnsi="Times New Roman" w:cs="Times New Roman"/>
          <w:sz w:val="24"/>
          <w:szCs w:val="24"/>
        </w:rPr>
        <w:t xml:space="preserve"> определить пути дальнейшего развития.</w:t>
      </w:r>
      <w:r w:rsidR="00F909FA" w:rsidRPr="00AE4F8D">
        <w:rPr>
          <w:rFonts w:ascii="Times New Roman" w:hAnsi="Times New Roman" w:cs="Times New Roman"/>
          <w:sz w:val="24"/>
          <w:szCs w:val="24"/>
        </w:rPr>
        <w:t xml:space="preserve"> </w:t>
      </w:r>
    </w:p>
    <w:p w:rsidR="00F909FA"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2018 год был стабильным, нами проделана большая работа по созданию и улучшению условий для проживания граждан. М</w:t>
      </w:r>
      <w:r w:rsidR="003F62EE" w:rsidRPr="00AE4F8D">
        <w:rPr>
          <w:rFonts w:ascii="Times New Roman" w:hAnsi="Times New Roman" w:cs="Times New Roman"/>
          <w:sz w:val="24"/>
          <w:szCs w:val="24"/>
        </w:rPr>
        <w:t>ожно отметить, что большинство намеченных задач выполн</w:t>
      </w:r>
      <w:r w:rsidR="009E430D" w:rsidRPr="00AE4F8D">
        <w:rPr>
          <w:rFonts w:ascii="Times New Roman" w:hAnsi="Times New Roman" w:cs="Times New Roman"/>
          <w:sz w:val="24"/>
          <w:szCs w:val="24"/>
        </w:rPr>
        <w:t>ены</w:t>
      </w:r>
      <w:r w:rsidR="003F62EE" w:rsidRPr="00AE4F8D">
        <w:rPr>
          <w:rFonts w:ascii="Times New Roman" w:hAnsi="Times New Roman" w:cs="Times New Roman"/>
          <w:sz w:val="24"/>
          <w:szCs w:val="24"/>
        </w:rPr>
        <w:t>. Некоторые вопросы находятся в стадии решения. Есть, безусловно, и проблемы, над которыми нам еще предстоит поработать.</w:t>
      </w:r>
      <w:r w:rsidR="00F909FA" w:rsidRPr="00AE4F8D">
        <w:rPr>
          <w:rFonts w:ascii="Times New Roman" w:hAnsi="Times New Roman" w:cs="Times New Roman"/>
          <w:sz w:val="24"/>
          <w:szCs w:val="24"/>
        </w:rPr>
        <w:t xml:space="preserve"> </w:t>
      </w:r>
    </w:p>
    <w:p w:rsidR="00D53FAC" w:rsidRPr="00AE4F8D" w:rsidRDefault="00D53FAC"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Свою работу администрация строила исходя из приоритетных задач и направлений социально-экономического развития </w:t>
      </w:r>
      <w:r w:rsidR="009E430D" w:rsidRPr="00AE4F8D">
        <w:rPr>
          <w:rFonts w:ascii="Times New Roman" w:hAnsi="Times New Roman" w:cs="Times New Roman"/>
          <w:sz w:val="24"/>
          <w:szCs w:val="24"/>
        </w:rPr>
        <w:t>муниципального образования</w:t>
      </w:r>
      <w:r w:rsidRPr="00AE4F8D">
        <w:rPr>
          <w:rFonts w:ascii="Times New Roman" w:hAnsi="Times New Roman" w:cs="Times New Roman"/>
          <w:sz w:val="24"/>
          <w:szCs w:val="24"/>
        </w:rPr>
        <w:t xml:space="preserve">. </w:t>
      </w:r>
      <w:r w:rsidR="00045D56">
        <w:rPr>
          <w:rFonts w:ascii="Times New Roman" w:hAnsi="Times New Roman" w:cs="Times New Roman"/>
          <w:sz w:val="24"/>
          <w:szCs w:val="24"/>
        </w:rPr>
        <w:t>В этом году заканчивается срок моих полномочий, как главы муниципального образования</w:t>
      </w:r>
      <w:r w:rsidR="003576FB">
        <w:rPr>
          <w:rFonts w:ascii="Times New Roman" w:hAnsi="Times New Roman" w:cs="Times New Roman"/>
          <w:sz w:val="24"/>
          <w:szCs w:val="24"/>
        </w:rPr>
        <w:t>, поэтому кроме итогов работы за 2018г.</w:t>
      </w:r>
      <w:r w:rsidRPr="00AE4F8D">
        <w:rPr>
          <w:rFonts w:ascii="Times New Roman" w:hAnsi="Times New Roman" w:cs="Times New Roman"/>
          <w:sz w:val="24"/>
          <w:szCs w:val="24"/>
        </w:rPr>
        <w:t xml:space="preserve">, постараюсь </w:t>
      </w:r>
      <w:proofErr w:type="gramStart"/>
      <w:r w:rsidRPr="00AE4F8D">
        <w:rPr>
          <w:rFonts w:ascii="Times New Roman" w:hAnsi="Times New Roman" w:cs="Times New Roman"/>
          <w:sz w:val="24"/>
          <w:szCs w:val="24"/>
        </w:rPr>
        <w:t>осветить  наиболее</w:t>
      </w:r>
      <w:proofErr w:type="gramEnd"/>
      <w:r w:rsidRPr="00AE4F8D">
        <w:rPr>
          <w:rFonts w:ascii="Times New Roman" w:hAnsi="Times New Roman" w:cs="Times New Roman"/>
          <w:sz w:val="24"/>
          <w:szCs w:val="24"/>
        </w:rPr>
        <w:t xml:space="preserve">  значимые направления работы</w:t>
      </w:r>
      <w:r w:rsidR="00D34729">
        <w:rPr>
          <w:rFonts w:ascii="Times New Roman" w:hAnsi="Times New Roman" w:cs="Times New Roman"/>
          <w:sz w:val="24"/>
          <w:szCs w:val="24"/>
        </w:rPr>
        <w:t xml:space="preserve"> и озвучить основные итоги за период </w:t>
      </w:r>
      <w:r w:rsidR="006608F3">
        <w:rPr>
          <w:rFonts w:ascii="Times New Roman" w:hAnsi="Times New Roman" w:cs="Times New Roman"/>
          <w:sz w:val="24"/>
          <w:szCs w:val="24"/>
        </w:rPr>
        <w:t xml:space="preserve">работы </w:t>
      </w:r>
      <w:r w:rsidR="00D34729">
        <w:rPr>
          <w:rFonts w:ascii="Times New Roman" w:hAnsi="Times New Roman" w:cs="Times New Roman"/>
          <w:sz w:val="24"/>
          <w:szCs w:val="24"/>
        </w:rPr>
        <w:t>с 201</w:t>
      </w:r>
      <w:r w:rsidR="00A64371">
        <w:rPr>
          <w:rFonts w:ascii="Times New Roman" w:hAnsi="Times New Roman" w:cs="Times New Roman"/>
          <w:sz w:val="24"/>
          <w:szCs w:val="24"/>
        </w:rPr>
        <w:t>5</w:t>
      </w:r>
      <w:r w:rsidR="00D34729">
        <w:rPr>
          <w:rFonts w:ascii="Times New Roman" w:hAnsi="Times New Roman" w:cs="Times New Roman"/>
          <w:sz w:val="24"/>
          <w:szCs w:val="24"/>
        </w:rPr>
        <w:t xml:space="preserve"> года.</w:t>
      </w:r>
    </w:p>
    <w:p w:rsidR="00B46EA1" w:rsidRPr="00AE4F8D" w:rsidRDefault="00B46EA1" w:rsidP="00AE4F8D">
      <w:pPr>
        <w:spacing w:after="0" w:line="240" w:lineRule="auto"/>
        <w:jc w:val="center"/>
        <w:rPr>
          <w:rFonts w:ascii="Times New Roman" w:hAnsi="Times New Roman" w:cs="Times New Roman"/>
          <w:b/>
          <w:sz w:val="24"/>
          <w:szCs w:val="24"/>
        </w:rPr>
      </w:pPr>
    </w:p>
    <w:p w:rsidR="00EA4B63" w:rsidRPr="00005FE7" w:rsidRDefault="0012374D" w:rsidP="00AE4F8D">
      <w:pPr>
        <w:spacing w:after="0" w:line="240" w:lineRule="auto"/>
        <w:jc w:val="center"/>
        <w:rPr>
          <w:rFonts w:ascii="Times New Roman" w:hAnsi="Times New Roman" w:cs="Times New Roman"/>
          <w:b/>
          <w:sz w:val="28"/>
          <w:szCs w:val="28"/>
        </w:rPr>
      </w:pPr>
      <w:bookmarkStart w:id="0" w:name="_Toc477794359"/>
      <w:r w:rsidRPr="00005FE7">
        <w:rPr>
          <w:rFonts w:ascii="Times New Roman" w:hAnsi="Times New Roman" w:cs="Times New Roman"/>
          <w:b/>
          <w:sz w:val="28"/>
          <w:szCs w:val="28"/>
        </w:rPr>
        <w:t xml:space="preserve">Формирование и </w:t>
      </w:r>
      <w:bookmarkEnd w:id="0"/>
      <w:r w:rsidRPr="00005FE7">
        <w:rPr>
          <w:rFonts w:ascii="Times New Roman" w:hAnsi="Times New Roman" w:cs="Times New Roman"/>
          <w:b/>
          <w:sz w:val="28"/>
          <w:szCs w:val="28"/>
        </w:rPr>
        <w:t xml:space="preserve">исполнение бюджета </w:t>
      </w:r>
    </w:p>
    <w:p w:rsidR="00F44728" w:rsidRPr="00AE4F8D" w:rsidRDefault="00F44728" w:rsidP="00AE4F8D">
      <w:pPr>
        <w:spacing w:after="0" w:line="240" w:lineRule="auto"/>
        <w:jc w:val="center"/>
        <w:rPr>
          <w:rFonts w:ascii="Times New Roman" w:hAnsi="Times New Roman" w:cs="Times New Roman"/>
          <w:b/>
          <w:sz w:val="24"/>
          <w:szCs w:val="24"/>
        </w:rPr>
      </w:pP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Главным инструментом реализации полномочий городского поселения в части проведения социальной, финансовой и инвестиционной политики является бюджет</w:t>
      </w:r>
      <w:r w:rsidR="000259B2">
        <w:rPr>
          <w:rFonts w:ascii="Times New Roman" w:hAnsi="Times New Roman" w:cs="Times New Roman"/>
          <w:sz w:val="24"/>
          <w:szCs w:val="24"/>
        </w:rPr>
        <w:t xml:space="preserve">, </w:t>
      </w:r>
      <w:r w:rsidRPr="00AE4F8D">
        <w:rPr>
          <w:rFonts w:ascii="Times New Roman" w:hAnsi="Times New Roman" w:cs="Times New Roman"/>
          <w:sz w:val="24"/>
          <w:szCs w:val="24"/>
        </w:rPr>
        <w:t>основн</w:t>
      </w:r>
      <w:r w:rsidR="00CF3C62">
        <w:rPr>
          <w:rFonts w:ascii="Times New Roman" w:hAnsi="Times New Roman" w:cs="Times New Roman"/>
          <w:sz w:val="24"/>
          <w:szCs w:val="24"/>
        </w:rPr>
        <w:t>ая</w:t>
      </w:r>
      <w:r w:rsidRPr="00AE4F8D">
        <w:rPr>
          <w:rFonts w:ascii="Times New Roman" w:hAnsi="Times New Roman" w:cs="Times New Roman"/>
          <w:sz w:val="24"/>
          <w:szCs w:val="24"/>
        </w:rPr>
        <w:t xml:space="preserve"> задач</w:t>
      </w:r>
      <w:r w:rsidR="00CF3C62">
        <w:rPr>
          <w:rFonts w:ascii="Times New Roman" w:hAnsi="Times New Roman" w:cs="Times New Roman"/>
          <w:sz w:val="24"/>
          <w:szCs w:val="24"/>
        </w:rPr>
        <w:t>а</w:t>
      </w:r>
      <w:r w:rsidRPr="00AE4F8D">
        <w:rPr>
          <w:rFonts w:ascii="Times New Roman" w:hAnsi="Times New Roman" w:cs="Times New Roman"/>
          <w:sz w:val="24"/>
          <w:szCs w:val="24"/>
        </w:rPr>
        <w:t xml:space="preserve"> которого</w:t>
      </w:r>
      <w:r w:rsidR="00CF3C62">
        <w:rPr>
          <w:rFonts w:ascii="Times New Roman" w:hAnsi="Times New Roman" w:cs="Times New Roman"/>
          <w:sz w:val="24"/>
          <w:szCs w:val="24"/>
        </w:rPr>
        <w:t xml:space="preserve"> - п</w:t>
      </w:r>
      <w:r w:rsidRPr="00AE4F8D">
        <w:rPr>
          <w:rFonts w:ascii="Times New Roman" w:hAnsi="Times New Roman" w:cs="Times New Roman"/>
          <w:sz w:val="24"/>
          <w:szCs w:val="24"/>
        </w:rPr>
        <w:t>овышение результативности бюджетных расходов и оптимизация управления бюджетными средствами.</w:t>
      </w:r>
    </w:p>
    <w:p w:rsidR="00EA4B63" w:rsidRPr="00AE4F8D" w:rsidRDefault="00EA4B6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Действия в сфере бюджетно-налоговой политики были направлены на </w:t>
      </w:r>
      <w:proofErr w:type="gramStart"/>
      <w:r w:rsidRPr="00AE4F8D">
        <w:rPr>
          <w:rFonts w:ascii="Times New Roman" w:hAnsi="Times New Roman" w:cs="Times New Roman"/>
          <w:sz w:val="24"/>
          <w:szCs w:val="24"/>
        </w:rPr>
        <w:t>эффективное  использование</w:t>
      </w:r>
      <w:proofErr w:type="gramEnd"/>
      <w:r w:rsidRPr="00AE4F8D">
        <w:rPr>
          <w:rFonts w:ascii="Times New Roman" w:hAnsi="Times New Roman" w:cs="Times New Roman"/>
          <w:sz w:val="24"/>
          <w:szCs w:val="24"/>
        </w:rPr>
        <w:t xml:space="preserve"> средств бюджета и оптимальное достижение конечного результата.</w:t>
      </w:r>
    </w:p>
    <w:p w:rsidR="007D1583" w:rsidRPr="00AE4F8D" w:rsidRDefault="007D1583" w:rsidP="00AE4F8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Муниципальные финансы служат базой для решения вопросов эффективного функционирования и развития объектов инфраструктуры муниципального образования.</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2018 год в бюджет города поступило 122</w:t>
      </w:r>
      <w:r w:rsidR="00C3482D">
        <w:rPr>
          <w:rFonts w:ascii="Times New Roman" w:hAnsi="Times New Roman" w:cs="Times New Roman"/>
          <w:sz w:val="24"/>
          <w:szCs w:val="24"/>
        </w:rPr>
        <w:t xml:space="preserve"> </w:t>
      </w:r>
      <w:r w:rsidRPr="00AE4F8D">
        <w:rPr>
          <w:rFonts w:ascii="Times New Roman" w:hAnsi="Times New Roman" w:cs="Times New Roman"/>
          <w:sz w:val="24"/>
          <w:szCs w:val="24"/>
        </w:rPr>
        <w:t xml:space="preserve">236,0 тыс. рублей. Уточненный план года исполнен на 100,2 %. Собственные доходы бюджета </w:t>
      </w:r>
      <w:r w:rsidR="00304F62">
        <w:rPr>
          <w:rFonts w:ascii="Times New Roman" w:hAnsi="Times New Roman" w:cs="Times New Roman"/>
          <w:sz w:val="24"/>
          <w:szCs w:val="24"/>
        </w:rPr>
        <w:t>составили</w:t>
      </w:r>
      <w:r w:rsidRPr="00AE4F8D">
        <w:rPr>
          <w:rFonts w:ascii="Times New Roman" w:hAnsi="Times New Roman" w:cs="Times New Roman"/>
          <w:sz w:val="24"/>
          <w:szCs w:val="24"/>
        </w:rPr>
        <w:t xml:space="preserve"> 20</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431,0 тыс. рублей. Собственные доходы складываются из налоговых и неналоговых поступлений, из них: налоговые –</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17</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032 тыс. руб., неналоговые – 3</w:t>
      </w:r>
      <w:r w:rsidR="006B26CB">
        <w:rPr>
          <w:rFonts w:ascii="Times New Roman" w:hAnsi="Times New Roman" w:cs="Times New Roman"/>
          <w:sz w:val="24"/>
          <w:szCs w:val="24"/>
        </w:rPr>
        <w:t xml:space="preserve"> </w:t>
      </w:r>
      <w:r w:rsidRPr="00AE4F8D">
        <w:rPr>
          <w:rFonts w:ascii="Times New Roman" w:hAnsi="Times New Roman" w:cs="Times New Roman"/>
          <w:sz w:val="24"/>
          <w:szCs w:val="24"/>
        </w:rPr>
        <w:t>399</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тыс. рублей. Безвозмездные поступления из бюджетов разных уровней составили 101</w:t>
      </w:r>
      <w:r w:rsidR="006C10EA">
        <w:rPr>
          <w:rFonts w:ascii="Times New Roman" w:hAnsi="Times New Roman" w:cs="Times New Roman"/>
          <w:sz w:val="24"/>
          <w:szCs w:val="24"/>
        </w:rPr>
        <w:t xml:space="preserve"> </w:t>
      </w:r>
      <w:r w:rsidRPr="00AE4F8D">
        <w:rPr>
          <w:rFonts w:ascii="Times New Roman" w:hAnsi="Times New Roman" w:cs="Times New Roman"/>
          <w:sz w:val="24"/>
          <w:szCs w:val="24"/>
        </w:rPr>
        <w:t>805,0 тыс. руб., что соответствует 99,8% исполнению плана.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Основными источниками налоговых поступлений являются налог на доходы физических лиц, налог на землю, налог на имущество физических лиц и налог на подакцизные товары</w:t>
      </w:r>
      <w:r w:rsidR="00E350F2">
        <w:rPr>
          <w:rFonts w:ascii="Times New Roman" w:hAnsi="Times New Roman" w:cs="Times New Roman"/>
          <w:sz w:val="24"/>
          <w:szCs w:val="24"/>
        </w:rPr>
        <w:t>,</w:t>
      </w:r>
      <w:r w:rsidRPr="00AE4F8D">
        <w:rPr>
          <w:rFonts w:ascii="Times New Roman" w:hAnsi="Times New Roman" w:cs="Times New Roman"/>
          <w:sz w:val="24"/>
          <w:szCs w:val="24"/>
        </w:rPr>
        <w:t xml:space="preserve"> реализуемые на территории РФ (т.е. акцизы на бензин, дизельное топливо). На долю налоговых поступлений приходится 83,36% собственных доходов бюджета.</w:t>
      </w:r>
    </w:p>
    <w:p w:rsidR="007D1583" w:rsidRPr="00AE4F8D" w:rsidRDefault="007D1583" w:rsidP="00AE4F8D">
      <w:pPr>
        <w:shd w:val="clear" w:color="auto" w:fill="FFFFFF"/>
        <w:spacing w:after="0" w:line="240" w:lineRule="auto"/>
        <w:ind w:firstLine="709"/>
        <w:jc w:val="both"/>
        <w:rPr>
          <w:rFonts w:ascii="Times New Roman" w:hAnsi="Times New Roman" w:cs="Times New Roman"/>
          <w:sz w:val="24"/>
          <w:szCs w:val="24"/>
        </w:rPr>
      </w:pPr>
    </w:p>
    <w:p w:rsidR="007D1583" w:rsidRPr="00113162" w:rsidRDefault="007D1583" w:rsidP="007D1583">
      <w:pPr>
        <w:shd w:val="clear" w:color="auto" w:fill="FFFFFF"/>
        <w:jc w:val="both"/>
        <w:rPr>
          <w:color w:val="FF0000"/>
          <w:sz w:val="28"/>
          <w:szCs w:val="28"/>
        </w:rPr>
      </w:pPr>
      <w:r w:rsidRPr="0026506E">
        <w:rPr>
          <w:sz w:val="28"/>
          <w:szCs w:val="28"/>
        </w:rPr>
        <w:t xml:space="preserve"> </w:t>
      </w:r>
    </w:p>
    <w:p w:rsidR="007D1583" w:rsidRDefault="007D1583" w:rsidP="007D1583">
      <w:pPr>
        <w:shd w:val="clear" w:color="auto" w:fill="FFFFFF"/>
        <w:jc w:val="both"/>
        <w:rPr>
          <w:sz w:val="28"/>
          <w:szCs w:val="28"/>
        </w:rPr>
      </w:pPr>
      <w:r>
        <w:rPr>
          <w:noProof/>
          <w:sz w:val="28"/>
          <w:szCs w:val="28"/>
          <w:lang w:eastAsia="ru-RU"/>
        </w:rPr>
        <w:lastRenderedPageBreak/>
        <w:drawing>
          <wp:inline distT="0" distB="0" distL="0" distR="0" wp14:anchorId="13C82665" wp14:editId="0075B6D4">
            <wp:extent cx="5097360" cy="2570275"/>
            <wp:effectExtent l="0" t="0" r="8255" b="190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D1583" w:rsidRPr="006B26CB" w:rsidRDefault="007D1583" w:rsidP="008A45B5">
      <w:pPr>
        <w:pStyle w:val="310"/>
        <w:tabs>
          <w:tab w:val="left" w:pos="6090"/>
        </w:tabs>
        <w:ind w:firstLine="0"/>
        <w:jc w:val="center"/>
        <w:rPr>
          <w:b/>
          <w:i/>
          <w:szCs w:val="24"/>
        </w:rPr>
      </w:pPr>
      <w:r w:rsidRPr="002940C9">
        <w:rPr>
          <w:b/>
          <w:szCs w:val="24"/>
        </w:rPr>
        <w:t xml:space="preserve">                                                                </w:t>
      </w:r>
      <w:r w:rsidRPr="006B26CB">
        <w:rPr>
          <w:b/>
          <w:i/>
          <w:szCs w:val="24"/>
        </w:rPr>
        <w:t>Таблица. Налоговые и неналоговые доходы</w:t>
      </w:r>
    </w:p>
    <w:tbl>
      <w:tblPr>
        <w:tblpPr w:leftFromText="180" w:rightFromText="180" w:vertAnchor="text" w:horzAnchor="margin" w:tblpXSpec="center" w:tblpY="173"/>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709"/>
        <w:gridCol w:w="850"/>
        <w:gridCol w:w="709"/>
        <w:gridCol w:w="850"/>
        <w:gridCol w:w="851"/>
        <w:gridCol w:w="596"/>
        <w:gridCol w:w="851"/>
        <w:gridCol w:w="850"/>
        <w:gridCol w:w="992"/>
        <w:gridCol w:w="596"/>
        <w:gridCol w:w="850"/>
        <w:gridCol w:w="709"/>
      </w:tblGrid>
      <w:tr w:rsidR="007D1583" w:rsidRPr="00E8324A" w:rsidTr="00332041">
        <w:tc>
          <w:tcPr>
            <w:tcW w:w="1526" w:type="dxa"/>
            <w:vMerge w:val="restart"/>
          </w:tcPr>
          <w:p w:rsidR="007D1583" w:rsidRPr="00E8324A" w:rsidRDefault="007D1583" w:rsidP="0012374D">
            <w:pPr>
              <w:pStyle w:val="310"/>
              <w:ind w:firstLine="0"/>
              <w:rPr>
                <w:sz w:val="18"/>
                <w:szCs w:val="18"/>
              </w:rPr>
            </w:pPr>
            <w:r w:rsidRPr="00E8324A">
              <w:rPr>
                <w:sz w:val="18"/>
                <w:szCs w:val="18"/>
              </w:rPr>
              <w:t>Наименование доходов</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 xml:space="preserve">2013 год </w:t>
            </w:r>
            <w:r w:rsidR="001206B0" w:rsidRPr="00E8324A">
              <w:rPr>
                <w:sz w:val="18"/>
                <w:szCs w:val="18"/>
              </w:rPr>
              <w:t xml:space="preserve"> </w:t>
            </w:r>
            <w:proofErr w:type="gramStart"/>
            <w:r w:rsidR="001206B0" w:rsidRPr="00E8324A">
              <w:rPr>
                <w:sz w:val="18"/>
                <w:szCs w:val="18"/>
              </w:rPr>
              <w:t xml:space="preserve">   </w:t>
            </w:r>
            <w:r w:rsidRPr="00E8324A">
              <w:rPr>
                <w:sz w:val="18"/>
                <w:szCs w:val="18"/>
              </w:rPr>
              <w:t>(</w:t>
            </w:r>
            <w:proofErr w:type="gramEnd"/>
            <w:r w:rsidRPr="00E8324A">
              <w:rPr>
                <w:sz w:val="18"/>
                <w:szCs w:val="18"/>
              </w:rPr>
              <w:t>т. руб.)</w:t>
            </w:r>
          </w:p>
        </w:tc>
        <w:tc>
          <w:tcPr>
            <w:tcW w:w="1559" w:type="dxa"/>
            <w:gridSpan w:val="2"/>
          </w:tcPr>
          <w:p w:rsidR="007D1583" w:rsidRPr="00E8324A" w:rsidRDefault="007D1583" w:rsidP="0012374D">
            <w:pPr>
              <w:pStyle w:val="310"/>
              <w:ind w:firstLine="0"/>
              <w:jc w:val="center"/>
              <w:rPr>
                <w:sz w:val="18"/>
                <w:szCs w:val="18"/>
              </w:rPr>
            </w:pPr>
            <w:r w:rsidRPr="00E8324A">
              <w:rPr>
                <w:sz w:val="18"/>
                <w:szCs w:val="18"/>
              </w:rPr>
              <w:t>2014 год (т. руб.)</w:t>
            </w:r>
          </w:p>
        </w:tc>
        <w:tc>
          <w:tcPr>
            <w:tcW w:w="1447" w:type="dxa"/>
            <w:gridSpan w:val="2"/>
          </w:tcPr>
          <w:p w:rsidR="007D1583" w:rsidRPr="00E8324A" w:rsidRDefault="007D1583" w:rsidP="0012374D">
            <w:pPr>
              <w:pStyle w:val="310"/>
              <w:ind w:firstLine="0"/>
              <w:jc w:val="center"/>
              <w:rPr>
                <w:sz w:val="18"/>
                <w:szCs w:val="18"/>
              </w:rPr>
            </w:pPr>
            <w:r w:rsidRPr="00E8324A">
              <w:rPr>
                <w:sz w:val="18"/>
                <w:szCs w:val="18"/>
              </w:rPr>
              <w:t>2015 год (</w:t>
            </w:r>
            <w:proofErr w:type="spellStart"/>
            <w:r w:rsidRPr="00E8324A">
              <w:rPr>
                <w:sz w:val="18"/>
                <w:szCs w:val="18"/>
              </w:rPr>
              <w:t>т.руб</w:t>
            </w:r>
            <w:proofErr w:type="spellEnd"/>
            <w:r w:rsidRPr="00E8324A">
              <w:rPr>
                <w:sz w:val="18"/>
                <w:szCs w:val="18"/>
              </w:rPr>
              <w:t>.)</w:t>
            </w:r>
          </w:p>
        </w:tc>
        <w:tc>
          <w:tcPr>
            <w:tcW w:w="1701" w:type="dxa"/>
            <w:gridSpan w:val="2"/>
          </w:tcPr>
          <w:p w:rsidR="007D1583" w:rsidRPr="00E8324A" w:rsidRDefault="007D1583" w:rsidP="0012374D">
            <w:pPr>
              <w:pStyle w:val="310"/>
              <w:ind w:firstLine="0"/>
              <w:jc w:val="center"/>
              <w:rPr>
                <w:sz w:val="18"/>
                <w:szCs w:val="18"/>
              </w:rPr>
            </w:pPr>
            <w:r w:rsidRPr="00E8324A">
              <w:rPr>
                <w:sz w:val="18"/>
                <w:szCs w:val="18"/>
              </w:rPr>
              <w:t xml:space="preserve">2016 год </w:t>
            </w:r>
            <w:r w:rsidR="001206B0" w:rsidRPr="00E8324A">
              <w:rPr>
                <w:sz w:val="18"/>
                <w:szCs w:val="18"/>
              </w:rPr>
              <w:t xml:space="preserve">  </w:t>
            </w:r>
            <w:proofErr w:type="gramStart"/>
            <w:r w:rsidR="001206B0" w:rsidRPr="00E8324A">
              <w:rPr>
                <w:sz w:val="18"/>
                <w:szCs w:val="18"/>
              </w:rPr>
              <w:t xml:space="preserve">   </w:t>
            </w:r>
            <w:r w:rsidRPr="00E8324A">
              <w:rPr>
                <w:sz w:val="18"/>
                <w:szCs w:val="18"/>
              </w:rPr>
              <w:t>(</w:t>
            </w:r>
            <w:proofErr w:type="gramEnd"/>
            <w:r w:rsidRPr="00E8324A">
              <w:rPr>
                <w:sz w:val="18"/>
                <w:szCs w:val="18"/>
              </w:rPr>
              <w:t>т. руб.)</w:t>
            </w:r>
          </w:p>
        </w:tc>
        <w:tc>
          <w:tcPr>
            <w:tcW w:w="1588" w:type="dxa"/>
            <w:gridSpan w:val="2"/>
          </w:tcPr>
          <w:p w:rsidR="007D1583" w:rsidRPr="00E8324A" w:rsidRDefault="007D1583" w:rsidP="0012374D">
            <w:pPr>
              <w:pStyle w:val="310"/>
              <w:ind w:firstLine="0"/>
              <w:jc w:val="center"/>
              <w:rPr>
                <w:sz w:val="18"/>
                <w:szCs w:val="18"/>
              </w:rPr>
            </w:pPr>
            <w:r w:rsidRPr="00E8324A">
              <w:rPr>
                <w:sz w:val="18"/>
                <w:szCs w:val="18"/>
              </w:rPr>
              <w:t xml:space="preserve">2017 год </w:t>
            </w:r>
            <w:r w:rsidR="001206B0" w:rsidRPr="00E8324A">
              <w:rPr>
                <w:sz w:val="18"/>
                <w:szCs w:val="18"/>
              </w:rPr>
              <w:t xml:space="preserve"> </w:t>
            </w:r>
            <w:proofErr w:type="gramStart"/>
            <w:r w:rsidR="001206B0" w:rsidRPr="00E8324A">
              <w:rPr>
                <w:sz w:val="18"/>
                <w:szCs w:val="18"/>
              </w:rPr>
              <w:t xml:space="preserve">   </w:t>
            </w:r>
            <w:r w:rsidRPr="00E8324A">
              <w:rPr>
                <w:sz w:val="18"/>
                <w:szCs w:val="18"/>
              </w:rPr>
              <w:t>(</w:t>
            </w:r>
            <w:proofErr w:type="gramEnd"/>
            <w:r w:rsidRPr="00E8324A">
              <w:rPr>
                <w:sz w:val="18"/>
                <w:szCs w:val="18"/>
              </w:rPr>
              <w:t>т. руб.)</w:t>
            </w:r>
          </w:p>
        </w:tc>
        <w:tc>
          <w:tcPr>
            <w:tcW w:w="1559" w:type="dxa"/>
            <w:gridSpan w:val="2"/>
          </w:tcPr>
          <w:p w:rsidR="007D1583" w:rsidRPr="00E8324A" w:rsidRDefault="007D1583" w:rsidP="0012374D">
            <w:pPr>
              <w:pStyle w:val="310"/>
              <w:ind w:right="210" w:firstLine="141"/>
              <w:rPr>
                <w:sz w:val="18"/>
                <w:szCs w:val="18"/>
              </w:rPr>
            </w:pPr>
            <w:r w:rsidRPr="00E8324A">
              <w:rPr>
                <w:sz w:val="18"/>
                <w:szCs w:val="18"/>
              </w:rPr>
              <w:t>2018 год (</w:t>
            </w:r>
            <w:proofErr w:type="spellStart"/>
            <w:r w:rsidRPr="00E8324A">
              <w:rPr>
                <w:sz w:val="18"/>
                <w:szCs w:val="18"/>
              </w:rPr>
              <w:t>т.руб</w:t>
            </w:r>
            <w:proofErr w:type="spellEnd"/>
            <w:r w:rsidRPr="00E8324A">
              <w:rPr>
                <w:sz w:val="18"/>
                <w:szCs w:val="18"/>
              </w:rPr>
              <w:t>.)</w:t>
            </w:r>
          </w:p>
        </w:tc>
      </w:tr>
      <w:tr w:rsidR="007D1583" w:rsidRPr="00E8324A" w:rsidTr="00332041">
        <w:tc>
          <w:tcPr>
            <w:tcW w:w="1526" w:type="dxa"/>
            <w:vMerge/>
          </w:tcPr>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850"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596"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Сумма</w:t>
            </w:r>
          </w:p>
        </w:tc>
        <w:tc>
          <w:tcPr>
            <w:tcW w:w="709" w:type="dxa"/>
          </w:tcPr>
          <w:p w:rsidR="007D1583" w:rsidRPr="00E8324A" w:rsidRDefault="007D1583" w:rsidP="0012374D">
            <w:pPr>
              <w:pStyle w:val="310"/>
              <w:ind w:firstLine="0"/>
              <w:jc w:val="center"/>
              <w:rPr>
                <w:sz w:val="18"/>
                <w:szCs w:val="18"/>
              </w:rPr>
            </w:pPr>
            <w:r w:rsidRPr="00E8324A">
              <w:rPr>
                <w:sz w:val="18"/>
                <w:szCs w:val="18"/>
              </w:rPr>
              <w:t>Доля в общей сумме доходов</w:t>
            </w:r>
          </w:p>
          <w:p w:rsidR="007D1583" w:rsidRPr="00E8324A" w:rsidRDefault="007D1583" w:rsidP="0012374D">
            <w:pPr>
              <w:pStyle w:val="310"/>
              <w:ind w:firstLine="0"/>
              <w:jc w:val="center"/>
              <w:rPr>
                <w:sz w:val="18"/>
                <w:szCs w:val="18"/>
              </w:rPr>
            </w:pPr>
            <w:r w:rsidRPr="00E8324A">
              <w:rPr>
                <w:sz w:val="18"/>
                <w:szCs w:val="18"/>
              </w:rPr>
              <w:t>%</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 xml:space="preserve">Налоговые доходы – всего, в </w:t>
            </w:r>
            <w:proofErr w:type="spellStart"/>
            <w:r w:rsidRPr="00E8324A">
              <w:rPr>
                <w:b/>
                <w:i/>
                <w:sz w:val="18"/>
                <w:szCs w:val="18"/>
              </w:rPr>
              <w:t>т.ч</w:t>
            </w:r>
            <w:proofErr w:type="spellEnd"/>
            <w:r w:rsidRPr="00E8324A">
              <w:rPr>
                <w:b/>
                <w:i/>
                <w:sz w:val="18"/>
                <w:szCs w:val="18"/>
              </w:rPr>
              <w:t>.</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5728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70,65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8571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72,44</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10927</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88,11</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15183</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89,43</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16931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82,22</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17032</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83,36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доходы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4112</w:t>
            </w:r>
          </w:p>
        </w:tc>
        <w:tc>
          <w:tcPr>
            <w:tcW w:w="850" w:type="dxa"/>
          </w:tcPr>
          <w:p w:rsidR="007D1583" w:rsidRPr="00E8324A" w:rsidRDefault="007D1583" w:rsidP="0012374D">
            <w:pPr>
              <w:pStyle w:val="310"/>
              <w:ind w:firstLine="0"/>
              <w:jc w:val="center"/>
              <w:rPr>
                <w:sz w:val="18"/>
                <w:szCs w:val="18"/>
              </w:rPr>
            </w:pPr>
            <w:r w:rsidRPr="00E8324A">
              <w:rPr>
                <w:sz w:val="18"/>
                <w:szCs w:val="18"/>
              </w:rPr>
              <w:t>50,72</w:t>
            </w:r>
          </w:p>
        </w:tc>
        <w:tc>
          <w:tcPr>
            <w:tcW w:w="709" w:type="dxa"/>
          </w:tcPr>
          <w:p w:rsidR="007D1583" w:rsidRPr="00E8324A" w:rsidRDefault="007D1583" w:rsidP="0012374D">
            <w:pPr>
              <w:pStyle w:val="310"/>
              <w:ind w:firstLine="0"/>
              <w:jc w:val="center"/>
              <w:rPr>
                <w:sz w:val="18"/>
                <w:szCs w:val="18"/>
              </w:rPr>
            </w:pPr>
            <w:r w:rsidRPr="00E8324A">
              <w:rPr>
                <w:sz w:val="18"/>
                <w:szCs w:val="18"/>
              </w:rPr>
              <w:t>4258</w:t>
            </w:r>
          </w:p>
        </w:tc>
        <w:tc>
          <w:tcPr>
            <w:tcW w:w="850" w:type="dxa"/>
          </w:tcPr>
          <w:p w:rsidR="007D1583" w:rsidRPr="00E8324A" w:rsidRDefault="007D1583" w:rsidP="0012374D">
            <w:pPr>
              <w:pStyle w:val="310"/>
              <w:ind w:firstLine="0"/>
              <w:jc w:val="center"/>
              <w:rPr>
                <w:sz w:val="18"/>
                <w:szCs w:val="18"/>
              </w:rPr>
            </w:pPr>
            <w:r w:rsidRPr="00E8324A">
              <w:rPr>
                <w:sz w:val="18"/>
                <w:szCs w:val="18"/>
              </w:rPr>
              <w:t>36</w:t>
            </w:r>
          </w:p>
        </w:tc>
        <w:tc>
          <w:tcPr>
            <w:tcW w:w="851" w:type="dxa"/>
          </w:tcPr>
          <w:p w:rsidR="007D1583" w:rsidRPr="00E8324A" w:rsidRDefault="007D1583" w:rsidP="0012374D">
            <w:pPr>
              <w:pStyle w:val="310"/>
              <w:ind w:firstLine="0"/>
              <w:jc w:val="center"/>
              <w:rPr>
                <w:sz w:val="18"/>
                <w:szCs w:val="18"/>
              </w:rPr>
            </w:pPr>
            <w:r w:rsidRPr="00E8324A">
              <w:rPr>
                <w:sz w:val="18"/>
                <w:szCs w:val="18"/>
              </w:rPr>
              <w:t>4240</w:t>
            </w:r>
          </w:p>
        </w:tc>
        <w:tc>
          <w:tcPr>
            <w:tcW w:w="596" w:type="dxa"/>
          </w:tcPr>
          <w:p w:rsidR="007D1583" w:rsidRPr="00E8324A" w:rsidRDefault="007D1583" w:rsidP="0012374D">
            <w:pPr>
              <w:pStyle w:val="310"/>
              <w:ind w:firstLine="0"/>
              <w:jc w:val="center"/>
              <w:rPr>
                <w:sz w:val="18"/>
                <w:szCs w:val="18"/>
              </w:rPr>
            </w:pPr>
            <w:r w:rsidRPr="00E8324A">
              <w:rPr>
                <w:sz w:val="18"/>
                <w:szCs w:val="18"/>
              </w:rPr>
              <w:t>34,19</w:t>
            </w:r>
          </w:p>
        </w:tc>
        <w:tc>
          <w:tcPr>
            <w:tcW w:w="851" w:type="dxa"/>
          </w:tcPr>
          <w:p w:rsidR="007D1583" w:rsidRPr="00E8324A" w:rsidRDefault="007D1583" w:rsidP="0012374D">
            <w:pPr>
              <w:pStyle w:val="310"/>
              <w:ind w:firstLine="0"/>
              <w:jc w:val="center"/>
              <w:rPr>
                <w:sz w:val="18"/>
                <w:szCs w:val="18"/>
              </w:rPr>
            </w:pPr>
            <w:r w:rsidRPr="00E8324A">
              <w:rPr>
                <w:sz w:val="18"/>
                <w:szCs w:val="18"/>
              </w:rPr>
              <w:t>4642</w:t>
            </w:r>
          </w:p>
        </w:tc>
        <w:tc>
          <w:tcPr>
            <w:tcW w:w="850" w:type="dxa"/>
          </w:tcPr>
          <w:p w:rsidR="007D1583" w:rsidRPr="00E8324A" w:rsidRDefault="007D1583" w:rsidP="0012374D">
            <w:pPr>
              <w:pStyle w:val="310"/>
              <w:ind w:firstLine="0"/>
              <w:jc w:val="center"/>
              <w:rPr>
                <w:sz w:val="18"/>
                <w:szCs w:val="18"/>
              </w:rPr>
            </w:pPr>
            <w:r w:rsidRPr="00E8324A">
              <w:rPr>
                <w:sz w:val="18"/>
                <w:szCs w:val="18"/>
              </w:rPr>
              <w:t>27,34</w:t>
            </w:r>
          </w:p>
        </w:tc>
        <w:tc>
          <w:tcPr>
            <w:tcW w:w="992" w:type="dxa"/>
          </w:tcPr>
          <w:p w:rsidR="007D1583" w:rsidRPr="00E8324A" w:rsidRDefault="007D1583" w:rsidP="0012374D">
            <w:pPr>
              <w:pStyle w:val="310"/>
              <w:ind w:firstLine="0"/>
              <w:jc w:val="center"/>
              <w:rPr>
                <w:sz w:val="18"/>
                <w:szCs w:val="18"/>
              </w:rPr>
            </w:pPr>
            <w:r w:rsidRPr="00E8324A">
              <w:rPr>
                <w:sz w:val="18"/>
                <w:szCs w:val="18"/>
              </w:rPr>
              <w:t>5311</w:t>
            </w:r>
          </w:p>
        </w:tc>
        <w:tc>
          <w:tcPr>
            <w:tcW w:w="596" w:type="dxa"/>
          </w:tcPr>
          <w:p w:rsidR="007D1583" w:rsidRPr="00E8324A" w:rsidRDefault="007D1583" w:rsidP="0012374D">
            <w:pPr>
              <w:pStyle w:val="310"/>
              <w:ind w:firstLine="0"/>
              <w:jc w:val="center"/>
              <w:rPr>
                <w:sz w:val="18"/>
                <w:szCs w:val="18"/>
              </w:rPr>
            </w:pPr>
            <w:r w:rsidRPr="00E8324A">
              <w:rPr>
                <w:sz w:val="18"/>
                <w:szCs w:val="18"/>
              </w:rPr>
              <w:t>25,79</w:t>
            </w:r>
          </w:p>
        </w:tc>
        <w:tc>
          <w:tcPr>
            <w:tcW w:w="850" w:type="dxa"/>
          </w:tcPr>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Единый сельскохозяйственный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0,1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1</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r w:rsidRPr="00E8324A">
              <w:rPr>
                <w:sz w:val="18"/>
                <w:szCs w:val="18"/>
              </w:rPr>
              <w:t>0,02</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r w:rsidRPr="00E8324A">
              <w:rPr>
                <w:sz w:val="18"/>
                <w:szCs w:val="18"/>
              </w:rPr>
              <w:t>0,01</w:t>
            </w:r>
          </w:p>
        </w:tc>
        <w:tc>
          <w:tcPr>
            <w:tcW w:w="596"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0,2</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 на имущество физических лиц</w:t>
            </w:r>
          </w:p>
        </w:tc>
        <w:tc>
          <w:tcPr>
            <w:tcW w:w="709" w:type="dxa"/>
          </w:tcPr>
          <w:p w:rsidR="007D1583" w:rsidRPr="00E8324A" w:rsidRDefault="007D1583" w:rsidP="0012374D">
            <w:pPr>
              <w:pStyle w:val="310"/>
              <w:ind w:firstLine="0"/>
              <w:jc w:val="center"/>
              <w:rPr>
                <w:sz w:val="18"/>
                <w:szCs w:val="18"/>
              </w:rPr>
            </w:pPr>
            <w:r w:rsidRPr="00E8324A">
              <w:rPr>
                <w:sz w:val="18"/>
                <w:szCs w:val="18"/>
              </w:rPr>
              <w:t>814</w:t>
            </w:r>
          </w:p>
        </w:tc>
        <w:tc>
          <w:tcPr>
            <w:tcW w:w="850" w:type="dxa"/>
          </w:tcPr>
          <w:p w:rsidR="007D1583" w:rsidRPr="00E8324A" w:rsidRDefault="007D1583" w:rsidP="0012374D">
            <w:pPr>
              <w:pStyle w:val="310"/>
              <w:ind w:firstLine="0"/>
              <w:jc w:val="center"/>
              <w:rPr>
                <w:sz w:val="18"/>
                <w:szCs w:val="18"/>
              </w:rPr>
            </w:pPr>
            <w:r w:rsidRPr="00E8324A">
              <w:rPr>
                <w:sz w:val="18"/>
                <w:szCs w:val="18"/>
              </w:rPr>
              <w:t>10,04</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1402</w:t>
            </w:r>
          </w:p>
        </w:tc>
        <w:tc>
          <w:tcPr>
            <w:tcW w:w="596" w:type="dxa"/>
          </w:tcPr>
          <w:p w:rsidR="007D1583" w:rsidRPr="00E8324A" w:rsidRDefault="007D1583" w:rsidP="0012374D">
            <w:pPr>
              <w:pStyle w:val="310"/>
              <w:ind w:firstLine="0"/>
              <w:jc w:val="center"/>
              <w:rPr>
                <w:sz w:val="18"/>
                <w:szCs w:val="18"/>
              </w:rPr>
            </w:pPr>
            <w:r w:rsidRPr="00E8324A">
              <w:rPr>
                <w:sz w:val="18"/>
                <w:szCs w:val="18"/>
              </w:rPr>
              <w:t>11,31</w:t>
            </w:r>
          </w:p>
        </w:tc>
        <w:tc>
          <w:tcPr>
            <w:tcW w:w="851" w:type="dxa"/>
          </w:tcPr>
          <w:p w:rsidR="007D1583" w:rsidRPr="00E8324A" w:rsidRDefault="007D1583" w:rsidP="0012374D">
            <w:pPr>
              <w:pStyle w:val="310"/>
              <w:ind w:firstLine="0"/>
              <w:jc w:val="center"/>
              <w:rPr>
                <w:sz w:val="18"/>
                <w:szCs w:val="18"/>
              </w:rPr>
            </w:pPr>
            <w:r w:rsidRPr="00E8324A">
              <w:rPr>
                <w:sz w:val="18"/>
                <w:szCs w:val="18"/>
              </w:rPr>
              <w:t>1979</w:t>
            </w:r>
          </w:p>
        </w:tc>
        <w:tc>
          <w:tcPr>
            <w:tcW w:w="850" w:type="dxa"/>
          </w:tcPr>
          <w:p w:rsidR="007D1583" w:rsidRPr="00E8324A" w:rsidRDefault="007D1583" w:rsidP="0012374D">
            <w:pPr>
              <w:pStyle w:val="310"/>
              <w:ind w:firstLine="0"/>
              <w:jc w:val="center"/>
              <w:rPr>
                <w:sz w:val="18"/>
                <w:szCs w:val="18"/>
              </w:rPr>
            </w:pPr>
            <w:r w:rsidRPr="00E8324A">
              <w:rPr>
                <w:sz w:val="18"/>
                <w:szCs w:val="18"/>
              </w:rPr>
              <w:t>11,66</w:t>
            </w:r>
          </w:p>
        </w:tc>
        <w:tc>
          <w:tcPr>
            <w:tcW w:w="992" w:type="dxa"/>
          </w:tcPr>
          <w:p w:rsidR="007D1583" w:rsidRPr="00E8324A" w:rsidRDefault="007D1583" w:rsidP="0012374D">
            <w:pPr>
              <w:pStyle w:val="310"/>
              <w:ind w:firstLine="0"/>
              <w:jc w:val="center"/>
              <w:rPr>
                <w:sz w:val="18"/>
                <w:szCs w:val="18"/>
              </w:rPr>
            </w:pPr>
            <w:r w:rsidRPr="00E8324A">
              <w:rPr>
                <w:sz w:val="18"/>
                <w:szCs w:val="18"/>
              </w:rPr>
              <w:t>2166</w:t>
            </w:r>
          </w:p>
        </w:tc>
        <w:tc>
          <w:tcPr>
            <w:tcW w:w="596" w:type="dxa"/>
          </w:tcPr>
          <w:p w:rsidR="007D1583" w:rsidRPr="00E8324A" w:rsidRDefault="007D1583" w:rsidP="0012374D">
            <w:pPr>
              <w:pStyle w:val="310"/>
              <w:ind w:firstLine="0"/>
              <w:jc w:val="center"/>
              <w:rPr>
                <w:sz w:val="18"/>
                <w:szCs w:val="18"/>
              </w:rPr>
            </w:pPr>
            <w:r w:rsidRPr="00E8324A">
              <w:rPr>
                <w:sz w:val="18"/>
                <w:szCs w:val="18"/>
              </w:rPr>
              <w:t>10,52</w:t>
            </w:r>
          </w:p>
        </w:tc>
        <w:tc>
          <w:tcPr>
            <w:tcW w:w="850" w:type="dxa"/>
          </w:tcPr>
          <w:p w:rsidR="007D1583" w:rsidRPr="00E8324A" w:rsidRDefault="007D1583" w:rsidP="0012374D">
            <w:pPr>
              <w:pStyle w:val="310"/>
              <w:ind w:firstLine="0"/>
              <w:jc w:val="center"/>
              <w:rPr>
                <w:sz w:val="18"/>
                <w:szCs w:val="18"/>
              </w:rPr>
            </w:pPr>
            <w:r w:rsidRPr="00E8324A">
              <w:rPr>
                <w:sz w:val="18"/>
                <w:szCs w:val="18"/>
              </w:rPr>
              <w:t>2561</w:t>
            </w:r>
          </w:p>
        </w:tc>
        <w:tc>
          <w:tcPr>
            <w:tcW w:w="709" w:type="dxa"/>
          </w:tcPr>
          <w:p w:rsidR="007D1583" w:rsidRPr="00E8324A" w:rsidRDefault="007D1583" w:rsidP="0012374D">
            <w:pPr>
              <w:pStyle w:val="310"/>
              <w:ind w:firstLine="0"/>
              <w:jc w:val="center"/>
              <w:rPr>
                <w:sz w:val="18"/>
                <w:szCs w:val="18"/>
              </w:rPr>
            </w:pPr>
            <w:r w:rsidRPr="00E8324A">
              <w:rPr>
                <w:sz w:val="18"/>
                <w:szCs w:val="18"/>
              </w:rPr>
              <w:t>12,53</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Земельный налог</w:t>
            </w:r>
          </w:p>
        </w:tc>
        <w:tc>
          <w:tcPr>
            <w:tcW w:w="709" w:type="dxa"/>
          </w:tcPr>
          <w:p w:rsidR="007D1583" w:rsidRPr="00E8324A" w:rsidRDefault="007D1583" w:rsidP="0012374D">
            <w:pPr>
              <w:pStyle w:val="310"/>
              <w:ind w:firstLine="0"/>
              <w:jc w:val="center"/>
              <w:rPr>
                <w:sz w:val="18"/>
                <w:szCs w:val="18"/>
              </w:rPr>
            </w:pPr>
            <w:r w:rsidRPr="00E8324A">
              <w:rPr>
                <w:sz w:val="18"/>
                <w:szCs w:val="18"/>
              </w:rPr>
              <w:t>802</w:t>
            </w:r>
          </w:p>
        </w:tc>
        <w:tc>
          <w:tcPr>
            <w:tcW w:w="850" w:type="dxa"/>
          </w:tcPr>
          <w:p w:rsidR="007D1583" w:rsidRPr="00E8324A" w:rsidRDefault="007D1583" w:rsidP="0012374D">
            <w:pPr>
              <w:pStyle w:val="310"/>
              <w:ind w:firstLine="0"/>
              <w:jc w:val="center"/>
              <w:rPr>
                <w:sz w:val="18"/>
                <w:szCs w:val="18"/>
              </w:rPr>
            </w:pPr>
            <w:r w:rsidRPr="00E8324A">
              <w:rPr>
                <w:sz w:val="18"/>
                <w:szCs w:val="18"/>
              </w:rPr>
              <w:t>9,89</w:t>
            </w:r>
          </w:p>
        </w:tc>
        <w:tc>
          <w:tcPr>
            <w:tcW w:w="709" w:type="dxa"/>
          </w:tcPr>
          <w:p w:rsidR="007D1583" w:rsidRPr="00E8324A" w:rsidRDefault="007D1583" w:rsidP="0012374D">
            <w:pPr>
              <w:pStyle w:val="310"/>
              <w:ind w:firstLine="0"/>
              <w:jc w:val="center"/>
              <w:rPr>
                <w:sz w:val="18"/>
                <w:szCs w:val="18"/>
              </w:rPr>
            </w:pPr>
            <w:r w:rsidRPr="00E8324A">
              <w:rPr>
                <w:sz w:val="18"/>
                <w:szCs w:val="18"/>
              </w:rPr>
              <w:t>800</w:t>
            </w:r>
          </w:p>
        </w:tc>
        <w:tc>
          <w:tcPr>
            <w:tcW w:w="850" w:type="dxa"/>
          </w:tcPr>
          <w:p w:rsidR="007D1583" w:rsidRPr="00E8324A" w:rsidRDefault="007D1583" w:rsidP="0012374D">
            <w:pPr>
              <w:pStyle w:val="310"/>
              <w:ind w:firstLine="0"/>
              <w:jc w:val="center"/>
              <w:rPr>
                <w:sz w:val="18"/>
                <w:szCs w:val="18"/>
              </w:rPr>
            </w:pPr>
            <w:r w:rsidRPr="00E8324A">
              <w:rPr>
                <w:sz w:val="18"/>
                <w:szCs w:val="18"/>
              </w:rPr>
              <w:t>6,76</w:t>
            </w:r>
          </w:p>
        </w:tc>
        <w:tc>
          <w:tcPr>
            <w:tcW w:w="851" w:type="dxa"/>
          </w:tcPr>
          <w:p w:rsidR="007D1583" w:rsidRPr="00E8324A" w:rsidRDefault="007D1583" w:rsidP="0012374D">
            <w:pPr>
              <w:pStyle w:val="310"/>
              <w:ind w:firstLine="0"/>
              <w:jc w:val="center"/>
              <w:rPr>
                <w:sz w:val="18"/>
                <w:szCs w:val="18"/>
              </w:rPr>
            </w:pPr>
            <w:r w:rsidRPr="00E8324A">
              <w:rPr>
                <w:sz w:val="18"/>
                <w:szCs w:val="18"/>
              </w:rPr>
              <w:t>2236</w:t>
            </w:r>
          </w:p>
        </w:tc>
        <w:tc>
          <w:tcPr>
            <w:tcW w:w="596" w:type="dxa"/>
          </w:tcPr>
          <w:p w:rsidR="007D1583" w:rsidRPr="00E8324A" w:rsidRDefault="007D1583" w:rsidP="0012374D">
            <w:pPr>
              <w:pStyle w:val="310"/>
              <w:ind w:firstLine="0"/>
              <w:jc w:val="center"/>
              <w:rPr>
                <w:sz w:val="18"/>
                <w:szCs w:val="18"/>
              </w:rPr>
            </w:pPr>
            <w:r w:rsidRPr="00E8324A">
              <w:rPr>
                <w:sz w:val="18"/>
                <w:szCs w:val="18"/>
              </w:rPr>
              <w:t>18,03</w:t>
            </w:r>
          </w:p>
        </w:tc>
        <w:tc>
          <w:tcPr>
            <w:tcW w:w="851" w:type="dxa"/>
          </w:tcPr>
          <w:p w:rsidR="007D1583" w:rsidRPr="00E8324A" w:rsidRDefault="007D1583" w:rsidP="0012374D">
            <w:pPr>
              <w:pStyle w:val="310"/>
              <w:ind w:firstLine="0"/>
              <w:jc w:val="center"/>
              <w:rPr>
                <w:sz w:val="18"/>
                <w:szCs w:val="18"/>
              </w:rPr>
            </w:pPr>
            <w:r w:rsidRPr="00E8324A">
              <w:rPr>
                <w:sz w:val="18"/>
                <w:szCs w:val="18"/>
              </w:rPr>
              <w:t>4119</w:t>
            </w:r>
          </w:p>
        </w:tc>
        <w:tc>
          <w:tcPr>
            <w:tcW w:w="850" w:type="dxa"/>
          </w:tcPr>
          <w:p w:rsidR="007D1583" w:rsidRPr="00E8324A" w:rsidRDefault="007D1583" w:rsidP="0012374D">
            <w:pPr>
              <w:pStyle w:val="310"/>
              <w:ind w:firstLine="0"/>
              <w:jc w:val="center"/>
              <w:rPr>
                <w:sz w:val="18"/>
                <w:szCs w:val="18"/>
              </w:rPr>
            </w:pPr>
            <w:r w:rsidRPr="00E8324A">
              <w:rPr>
                <w:sz w:val="18"/>
                <w:szCs w:val="18"/>
              </w:rPr>
              <w:t>24,26</w:t>
            </w:r>
          </w:p>
        </w:tc>
        <w:tc>
          <w:tcPr>
            <w:tcW w:w="992" w:type="dxa"/>
          </w:tcPr>
          <w:p w:rsidR="007D1583" w:rsidRPr="00E8324A" w:rsidRDefault="007D1583" w:rsidP="0012374D">
            <w:pPr>
              <w:pStyle w:val="310"/>
              <w:ind w:firstLine="0"/>
              <w:jc w:val="center"/>
              <w:rPr>
                <w:sz w:val="18"/>
                <w:szCs w:val="18"/>
              </w:rPr>
            </w:pPr>
            <w:r w:rsidRPr="00E8324A">
              <w:rPr>
                <w:sz w:val="18"/>
                <w:szCs w:val="18"/>
              </w:rPr>
              <w:t>4274</w:t>
            </w:r>
          </w:p>
        </w:tc>
        <w:tc>
          <w:tcPr>
            <w:tcW w:w="596" w:type="dxa"/>
          </w:tcPr>
          <w:p w:rsidR="007D1583" w:rsidRPr="00E8324A" w:rsidRDefault="007D1583" w:rsidP="0012374D">
            <w:pPr>
              <w:pStyle w:val="310"/>
              <w:ind w:firstLine="0"/>
              <w:jc w:val="center"/>
              <w:rPr>
                <w:sz w:val="18"/>
                <w:szCs w:val="18"/>
              </w:rPr>
            </w:pPr>
            <w:r w:rsidRPr="00E8324A">
              <w:rPr>
                <w:sz w:val="18"/>
                <w:szCs w:val="18"/>
              </w:rPr>
              <w:t>20,75</w:t>
            </w:r>
          </w:p>
        </w:tc>
        <w:tc>
          <w:tcPr>
            <w:tcW w:w="850" w:type="dxa"/>
          </w:tcPr>
          <w:p w:rsidR="007D1583" w:rsidRPr="00E8324A" w:rsidRDefault="007D1583" w:rsidP="0012374D">
            <w:pPr>
              <w:pStyle w:val="310"/>
              <w:ind w:firstLine="0"/>
              <w:jc w:val="center"/>
              <w:rPr>
                <w:sz w:val="18"/>
                <w:szCs w:val="18"/>
              </w:rPr>
            </w:pPr>
            <w:r w:rsidRPr="00E8324A">
              <w:rPr>
                <w:sz w:val="18"/>
                <w:szCs w:val="18"/>
              </w:rPr>
              <w:t>3547</w:t>
            </w:r>
          </w:p>
        </w:tc>
        <w:tc>
          <w:tcPr>
            <w:tcW w:w="709" w:type="dxa"/>
          </w:tcPr>
          <w:p w:rsidR="007D1583" w:rsidRPr="00E8324A" w:rsidRDefault="007D1583" w:rsidP="0012374D">
            <w:pPr>
              <w:pStyle w:val="310"/>
              <w:ind w:firstLine="0"/>
              <w:jc w:val="center"/>
              <w:rPr>
                <w:sz w:val="18"/>
                <w:szCs w:val="18"/>
              </w:rPr>
            </w:pPr>
            <w:r w:rsidRPr="00E8324A">
              <w:rPr>
                <w:sz w:val="18"/>
                <w:szCs w:val="18"/>
              </w:rPr>
              <w:t>17,36</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Налоги на товары (работы, услуги), реализуемые на территории РФ</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2712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22,92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3049</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24,58</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4443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26,17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5180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25,15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5462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26,73</w:t>
            </w:r>
          </w:p>
        </w:tc>
      </w:tr>
      <w:tr w:rsidR="007D1583" w:rsidRPr="00E8324A" w:rsidTr="00332041">
        <w:tc>
          <w:tcPr>
            <w:tcW w:w="1526" w:type="dxa"/>
          </w:tcPr>
          <w:p w:rsidR="007D1583" w:rsidRPr="00E8324A" w:rsidRDefault="007D1583" w:rsidP="0012374D">
            <w:pPr>
              <w:pStyle w:val="310"/>
              <w:ind w:firstLine="0"/>
              <w:rPr>
                <w:b/>
                <w:i/>
                <w:sz w:val="18"/>
                <w:szCs w:val="18"/>
              </w:rPr>
            </w:pPr>
            <w:r w:rsidRPr="00E8324A">
              <w:rPr>
                <w:b/>
                <w:i/>
                <w:sz w:val="18"/>
                <w:szCs w:val="18"/>
              </w:rPr>
              <w:t xml:space="preserve">Неналоговые доходы – всего, в </w:t>
            </w:r>
            <w:proofErr w:type="spellStart"/>
            <w:r w:rsidRPr="00E8324A">
              <w:rPr>
                <w:b/>
                <w:i/>
                <w:sz w:val="18"/>
                <w:szCs w:val="18"/>
              </w:rPr>
              <w:t>т.ч</w:t>
            </w:r>
            <w:proofErr w:type="spellEnd"/>
            <w:r w:rsidRPr="00E8324A">
              <w:rPr>
                <w:b/>
                <w:i/>
                <w:sz w:val="18"/>
                <w:szCs w:val="18"/>
              </w:rPr>
              <w:t>.</w:t>
            </w:r>
          </w:p>
          <w:p w:rsidR="007D1583" w:rsidRPr="00E8324A" w:rsidRDefault="007D1583" w:rsidP="0012374D">
            <w:pPr>
              <w:pStyle w:val="310"/>
              <w:ind w:firstLine="0"/>
              <w:rPr>
                <w:sz w:val="18"/>
                <w:szCs w:val="18"/>
              </w:rPr>
            </w:pPr>
          </w:p>
        </w:tc>
        <w:tc>
          <w:tcPr>
            <w:tcW w:w="709" w:type="dxa"/>
          </w:tcPr>
          <w:p w:rsidR="007D1583" w:rsidRPr="00E8324A" w:rsidRDefault="007D1583" w:rsidP="0012374D">
            <w:pPr>
              <w:pStyle w:val="310"/>
              <w:ind w:firstLine="0"/>
              <w:jc w:val="center"/>
              <w:rPr>
                <w:b/>
                <w:i/>
                <w:sz w:val="18"/>
                <w:szCs w:val="18"/>
              </w:rPr>
            </w:pPr>
            <w:r w:rsidRPr="00E8324A">
              <w:rPr>
                <w:b/>
                <w:i/>
                <w:sz w:val="18"/>
                <w:szCs w:val="18"/>
              </w:rPr>
              <w:t>2379</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29,35</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3260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27,56</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1474</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11,89</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1795</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10,57</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3662</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17,78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3399</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16,64</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использования имущества, находящегося в муниципальной собственности</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1485</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18,32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1754</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14,82</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1232</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9,93</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1343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7,91</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1304</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6,33</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2155</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10,55</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Доходы от продажи материальных и нематериальных активов</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868</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10,71</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1502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12,71</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156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1,26</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437</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2,57</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2146</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10,42</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1,62</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t xml:space="preserve">Прочие доходы от компенсации затрат бюджетов </w:t>
            </w:r>
            <w:r w:rsidRPr="00E8324A">
              <w:rPr>
                <w:sz w:val="18"/>
                <w:szCs w:val="18"/>
              </w:rPr>
              <w:lastRenderedPageBreak/>
              <w:t>поселений</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26</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0,32</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1"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992"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596"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670</w:t>
            </w:r>
          </w:p>
        </w:tc>
        <w:tc>
          <w:tcPr>
            <w:tcW w:w="709" w:type="dxa"/>
          </w:tcPr>
          <w:p w:rsidR="007D1583" w:rsidRPr="00E8324A" w:rsidRDefault="007D1583" w:rsidP="0012374D">
            <w:pPr>
              <w:pStyle w:val="310"/>
              <w:ind w:firstLine="0"/>
              <w:jc w:val="center"/>
              <w:rPr>
                <w:sz w:val="18"/>
                <w:szCs w:val="18"/>
              </w:rPr>
            </w:pPr>
          </w:p>
          <w:p w:rsidR="007D1583" w:rsidRPr="00E8324A" w:rsidRDefault="007D1583" w:rsidP="0012374D">
            <w:pPr>
              <w:pStyle w:val="310"/>
              <w:ind w:firstLine="0"/>
              <w:jc w:val="center"/>
              <w:rPr>
                <w:sz w:val="18"/>
                <w:szCs w:val="18"/>
              </w:rPr>
            </w:pPr>
            <w:r w:rsidRPr="00E8324A">
              <w:rPr>
                <w:sz w:val="18"/>
                <w:szCs w:val="18"/>
              </w:rPr>
              <w:t>3,28</w:t>
            </w:r>
          </w:p>
        </w:tc>
      </w:tr>
      <w:tr w:rsidR="007D1583" w:rsidRPr="00E8324A" w:rsidTr="00332041">
        <w:tc>
          <w:tcPr>
            <w:tcW w:w="1526" w:type="dxa"/>
          </w:tcPr>
          <w:p w:rsidR="007D1583" w:rsidRPr="00E8324A" w:rsidRDefault="007D1583" w:rsidP="0012374D">
            <w:pPr>
              <w:pStyle w:val="310"/>
              <w:ind w:firstLine="0"/>
              <w:rPr>
                <w:sz w:val="18"/>
                <w:szCs w:val="18"/>
              </w:rPr>
            </w:pPr>
            <w:r w:rsidRPr="00E8324A">
              <w:rPr>
                <w:sz w:val="18"/>
                <w:szCs w:val="18"/>
              </w:rPr>
              <w:lastRenderedPageBreak/>
              <w:t>Прочие неналоговые доходы</w:t>
            </w:r>
          </w:p>
        </w:tc>
        <w:tc>
          <w:tcPr>
            <w:tcW w:w="709" w:type="dxa"/>
          </w:tcPr>
          <w:p w:rsidR="007D1583" w:rsidRPr="00E8324A" w:rsidRDefault="007D1583" w:rsidP="0012374D">
            <w:pPr>
              <w:pStyle w:val="310"/>
              <w:ind w:firstLine="0"/>
              <w:jc w:val="center"/>
              <w:rPr>
                <w:sz w:val="18"/>
                <w:szCs w:val="18"/>
              </w:rPr>
            </w:pPr>
            <w:r w:rsidRPr="00E8324A">
              <w:rPr>
                <w:sz w:val="18"/>
                <w:szCs w:val="18"/>
              </w:rPr>
              <w:t>0</w:t>
            </w:r>
          </w:p>
        </w:tc>
        <w:tc>
          <w:tcPr>
            <w:tcW w:w="850" w:type="dxa"/>
          </w:tcPr>
          <w:p w:rsidR="007D1583" w:rsidRPr="00E8324A" w:rsidRDefault="007D1583" w:rsidP="0012374D">
            <w:pPr>
              <w:pStyle w:val="310"/>
              <w:ind w:firstLine="0"/>
              <w:jc w:val="center"/>
              <w:rPr>
                <w:sz w:val="18"/>
                <w:szCs w:val="18"/>
              </w:rPr>
            </w:pPr>
            <w:r w:rsidRPr="00E8324A">
              <w:rPr>
                <w:sz w:val="18"/>
                <w:szCs w:val="18"/>
              </w:rPr>
              <w:t>0</w:t>
            </w:r>
          </w:p>
        </w:tc>
        <w:tc>
          <w:tcPr>
            <w:tcW w:w="709" w:type="dxa"/>
          </w:tcPr>
          <w:p w:rsidR="007D1583" w:rsidRPr="00E8324A" w:rsidRDefault="007D1583" w:rsidP="0012374D">
            <w:pPr>
              <w:pStyle w:val="310"/>
              <w:ind w:firstLine="0"/>
              <w:jc w:val="center"/>
              <w:rPr>
                <w:sz w:val="18"/>
                <w:szCs w:val="18"/>
              </w:rPr>
            </w:pPr>
            <w:r w:rsidRPr="00E8324A">
              <w:rPr>
                <w:sz w:val="18"/>
                <w:szCs w:val="18"/>
              </w:rPr>
              <w:t>4</w:t>
            </w:r>
          </w:p>
        </w:tc>
        <w:tc>
          <w:tcPr>
            <w:tcW w:w="850" w:type="dxa"/>
          </w:tcPr>
          <w:p w:rsidR="007D1583" w:rsidRPr="00E8324A" w:rsidRDefault="007D1583" w:rsidP="0012374D">
            <w:pPr>
              <w:pStyle w:val="310"/>
              <w:ind w:firstLine="0"/>
              <w:jc w:val="center"/>
              <w:rPr>
                <w:sz w:val="18"/>
                <w:szCs w:val="18"/>
              </w:rPr>
            </w:pPr>
            <w:r w:rsidRPr="00E8324A">
              <w:rPr>
                <w:sz w:val="18"/>
                <w:szCs w:val="18"/>
              </w:rPr>
              <w:t>0,03</w:t>
            </w:r>
          </w:p>
        </w:tc>
        <w:tc>
          <w:tcPr>
            <w:tcW w:w="851" w:type="dxa"/>
          </w:tcPr>
          <w:p w:rsidR="007D1583" w:rsidRPr="00E8324A" w:rsidRDefault="007D1583" w:rsidP="0012374D">
            <w:pPr>
              <w:pStyle w:val="310"/>
              <w:ind w:firstLine="0"/>
              <w:jc w:val="center"/>
              <w:rPr>
                <w:sz w:val="18"/>
                <w:szCs w:val="18"/>
              </w:rPr>
            </w:pPr>
            <w:r w:rsidRPr="00E8324A">
              <w:rPr>
                <w:sz w:val="18"/>
                <w:szCs w:val="18"/>
              </w:rPr>
              <w:t>86</w:t>
            </w:r>
          </w:p>
        </w:tc>
        <w:tc>
          <w:tcPr>
            <w:tcW w:w="596" w:type="dxa"/>
          </w:tcPr>
          <w:p w:rsidR="007D1583" w:rsidRPr="00E8324A" w:rsidRDefault="007D1583" w:rsidP="0012374D">
            <w:pPr>
              <w:pStyle w:val="310"/>
              <w:ind w:firstLine="0"/>
              <w:jc w:val="center"/>
              <w:rPr>
                <w:sz w:val="18"/>
                <w:szCs w:val="18"/>
              </w:rPr>
            </w:pPr>
            <w:r w:rsidRPr="00E8324A">
              <w:rPr>
                <w:sz w:val="18"/>
                <w:szCs w:val="18"/>
              </w:rPr>
              <w:t>0,7</w:t>
            </w:r>
          </w:p>
        </w:tc>
        <w:tc>
          <w:tcPr>
            <w:tcW w:w="851" w:type="dxa"/>
          </w:tcPr>
          <w:p w:rsidR="007D1583" w:rsidRPr="00E8324A" w:rsidRDefault="007D1583" w:rsidP="0012374D">
            <w:pPr>
              <w:pStyle w:val="310"/>
              <w:ind w:firstLine="0"/>
              <w:jc w:val="center"/>
              <w:rPr>
                <w:sz w:val="18"/>
                <w:szCs w:val="18"/>
              </w:rPr>
            </w:pPr>
            <w:r w:rsidRPr="00E8324A">
              <w:rPr>
                <w:sz w:val="18"/>
                <w:szCs w:val="18"/>
              </w:rPr>
              <w:t>15</w:t>
            </w:r>
          </w:p>
        </w:tc>
        <w:tc>
          <w:tcPr>
            <w:tcW w:w="850" w:type="dxa"/>
          </w:tcPr>
          <w:p w:rsidR="007D1583" w:rsidRPr="00E8324A" w:rsidRDefault="007D1583" w:rsidP="0012374D">
            <w:pPr>
              <w:pStyle w:val="310"/>
              <w:ind w:firstLine="0"/>
              <w:jc w:val="center"/>
              <w:rPr>
                <w:sz w:val="18"/>
                <w:szCs w:val="18"/>
              </w:rPr>
            </w:pPr>
            <w:r w:rsidRPr="00E8324A">
              <w:rPr>
                <w:sz w:val="18"/>
                <w:szCs w:val="18"/>
              </w:rPr>
              <w:t>0,09</w:t>
            </w:r>
          </w:p>
        </w:tc>
        <w:tc>
          <w:tcPr>
            <w:tcW w:w="992" w:type="dxa"/>
          </w:tcPr>
          <w:p w:rsidR="007D1583" w:rsidRPr="00E8324A" w:rsidRDefault="007D1583" w:rsidP="0012374D">
            <w:pPr>
              <w:pStyle w:val="310"/>
              <w:ind w:firstLine="0"/>
              <w:jc w:val="center"/>
              <w:rPr>
                <w:sz w:val="18"/>
                <w:szCs w:val="18"/>
              </w:rPr>
            </w:pPr>
            <w:r w:rsidRPr="00E8324A">
              <w:rPr>
                <w:sz w:val="18"/>
                <w:szCs w:val="18"/>
              </w:rPr>
              <w:t>212</w:t>
            </w:r>
          </w:p>
        </w:tc>
        <w:tc>
          <w:tcPr>
            <w:tcW w:w="596" w:type="dxa"/>
          </w:tcPr>
          <w:p w:rsidR="007D1583" w:rsidRPr="00E8324A" w:rsidRDefault="007D1583" w:rsidP="0012374D">
            <w:pPr>
              <w:pStyle w:val="310"/>
              <w:ind w:firstLine="0"/>
              <w:jc w:val="center"/>
              <w:rPr>
                <w:sz w:val="18"/>
                <w:szCs w:val="18"/>
              </w:rPr>
            </w:pPr>
            <w:r w:rsidRPr="00E8324A">
              <w:rPr>
                <w:sz w:val="18"/>
                <w:szCs w:val="18"/>
              </w:rPr>
              <w:t>1,04</w:t>
            </w:r>
          </w:p>
          <w:p w:rsidR="007D1583" w:rsidRPr="00E8324A" w:rsidRDefault="007D1583" w:rsidP="0012374D">
            <w:pPr>
              <w:pStyle w:val="310"/>
              <w:ind w:firstLine="0"/>
              <w:jc w:val="center"/>
              <w:rPr>
                <w:sz w:val="18"/>
                <w:szCs w:val="18"/>
              </w:rPr>
            </w:pPr>
          </w:p>
        </w:tc>
        <w:tc>
          <w:tcPr>
            <w:tcW w:w="850" w:type="dxa"/>
          </w:tcPr>
          <w:p w:rsidR="007D1583" w:rsidRPr="00E8324A" w:rsidRDefault="007D1583" w:rsidP="0012374D">
            <w:pPr>
              <w:pStyle w:val="310"/>
              <w:ind w:firstLine="0"/>
              <w:jc w:val="center"/>
              <w:rPr>
                <w:sz w:val="18"/>
                <w:szCs w:val="18"/>
              </w:rPr>
            </w:pPr>
            <w:r w:rsidRPr="00E8324A">
              <w:rPr>
                <w:sz w:val="18"/>
                <w:szCs w:val="18"/>
              </w:rPr>
              <w:t>242</w:t>
            </w:r>
          </w:p>
        </w:tc>
        <w:tc>
          <w:tcPr>
            <w:tcW w:w="709" w:type="dxa"/>
          </w:tcPr>
          <w:p w:rsidR="007D1583" w:rsidRPr="00E8324A" w:rsidRDefault="007D1583" w:rsidP="0012374D">
            <w:pPr>
              <w:pStyle w:val="310"/>
              <w:ind w:firstLine="0"/>
              <w:jc w:val="center"/>
              <w:rPr>
                <w:sz w:val="18"/>
                <w:szCs w:val="18"/>
              </w:rPr>
            </w:pPr>
            <w:r w:rsidRPr="00E8324A">
              <w:rPr>
                <w:sz w:val="18"/>
                <w:szCs w:val="18"/>
              </w:rPr>
              <w:t>1,18</w:t>
            </w:r>
          </w:p>
        </w:tc>
      </w:tr>
      <w:tr w:rsidR="007D1583" w:rsidRPr="00E8324A" w:rsidTr="00332041">
        <w:trPr>
          <w:trHeight w:val="373"/>
        </w:trPr>
        <w:tc>
          <w:tcPr>
            <w:tcW w:w="1526" w:type="dxa"/>
          </w:tcPr>
          <w:p w:rsidR="007D1583" w:rsidRPr="00E8324A" w:rsidRDefault="007D1583" w:rsidP="0012374D">
            <w:pPr>
              <w:pStyle w:val="310"/>
              <w:ind w:firstLine="0"/>
              <w:rPr>
                <w:b/>
                <w:i/>
                <w:sz w:val="18"/>
                <w:szCs w:val="18"/>
              </w:rPr>
            </w:pPr>
            <w:r w:rsidRPr="00E8324A">
              <w:rPr>
                <w:b/>
                <w:i/>
                <w:sz w:val="18"/>
                <w:szCs w:val="18"/>
              </w:rPr>
              <w:t>Итого доходов:</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8107</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11831</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12401</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1" w:type="dxa"/>
          </w:tcPr>
          <w:p w:rsidR="007D1583" w:rsidRPr="00E8324A" w:rsidRDefault="007D1583" w:rsidP="0012374D">
            <w:pPr>
              <w:pStyle w:val="310"/>
              <w:ind w:firstLine="0"/>
              <w:jc w:val="center"/>
              <w:rPr>
                <w:b/>
                <w:i/>
                <w:sz w:val="18"/>
                <w:szCs w:val="18"/>
              </w:rPr>
            </w:pPr>
            <w:r w:rsidRPr="00E8324A">
              <w:rPr>
                <w:b/>
                <w:i/>
                <w:sz w:val="18"/>
                <w:szCs w:val="18"/>
              </w:rPr>
              <w:t>16978</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992" w:type="dxa"/>
          </w:tcPr>
          <w:p w:rsidR="007D1583" w:rsidRPr="00E8324A" w:rsidRDefault="007D1583" w:rsidP="0012374D">
            <w:pPr>
              <w:pStyle w:val="310"/>
              <w:ind w:firstLine="0"/>
              <w:jc w:val="center"/>
              <w:rPr>
                <w:b/>
                <w:i/>
                <w:sz w:val="18"/>
                <w:szCs w:val="18"/>
              </w:rPr>
            </w:pPr>
            <w:r w:rsidRPr="00E8324A">
              <w:rPr>
                <w:b/>
                <w:i/>
                <w:sz w:val="18"/>
                <w:szCs w:val="18"/>
              </w:rPr>
              <w:t>20593</w:t>
            </w:r>
          </w:p>
        </w:tc>
        <w:tc>
          <w:tcPr>
            <w:tcW w:w="596" w:type="dxa"/>
          </w:tcPr>
          <w:p w:rsidR="007D1583" w:rsidRPr="00E8324A" w:rsidRDefault="007D1583" w:rsidP="0012374D">
            <w:pPr>
              <w:pStyle w:val="310"/>
              <w:ind w:firstLine="0"/>
              <w:jc w:val="center"/>
              <w:rPr>
                <w:b/>
                <w:i/>
                <w:sz w:val="18"/>
                <w:szCs w:val="18"/>
              </w:rPr>
            </w:pPr>
            <w:r w:rsidRPr="00E8324A">
              <w:rPr>
                <w:b/>
                <w:i/>
                <w:sz w:val="18"/>
                <w:szCs w:val="18"/>
              </w:rPr>
              <w:t>100</w:t>
            </w:r>
          </w:p>
        </w:tc>
        <w:tc>
          <w:tcPr>
            <w:tcW w:w="850" w:type="dxa"/>
          </w:tcPr>
          <w:p w:rsidR="007D1583" w:rsidRPr="00E8324A" w:rsidRDefault="007D1583" w:rsidP="0012374D">
            <w:pPr>
              <w:pStyle w:val="310"/>
              <w:ind w:firstLine="0"/>
              <w:jc w:val="center"/>
              <w:rPr>
                <w:b/>
                <w:i/>
                <w:sz w:val="18"/>
                <w:szCs w:val="18"/>
              </w:rPr>
            </w:pPr>
            <w:r w:rsidRPr="00E8324A">
              <w:rPr>
                <w:b/>
                <w:i/>
                <w:sz w:val="18"/>
                <w:szCs w:val="18"/>
              </w:rPr>
              <w:t>20431</w:t>
            </w:r>
          </w:p>
        </w:tc>
        <w:tc>
          <w:tcPr>
            <w:tcW w:w="709" w:type="dxa"/>
          </w:tcPr>
          <w:p w:rsidR="007D1583" w:rsidRPr="00E8324A" w:rsidRDefault="007D1583" w:rsidP="0012374D">
            <w:pPr>
              <w:pStyle w:val="310"/>
              <w:ind w:firstLine="0"/>
              <w:jc w:val="center"/>
              <w:rPr>
                <w:b/>
                <w:i/>
                <w:sz w:val="18"/>
                <w:szCs w:val="18"/>
              </w:rPr>
            </w:pPr>
            <w:r w:rsidRPr="00E8324A">
              <w:rPr>
                <w:b/>
                <w:i/>
                <w:sz w:val="18"/>
                <w:szCs w:val="18"/>
              </w:rPr>
              <w:t>100</w:t>
            </w:r>
          </w:p>
        </w:tc>
      </w:tr>
    </w:tbl>
    <w:p w:rsidR="00AF5069" w:rsidRDefault="00AF5069" w:rsidP="00AF5069">
      <w:pPr>
        <w:shd w:val="clear" w:color="auto" w:fill="FFFFFF"/>
        <w:spacing w:after="0" w:line="240" w:lineRule="auto"/>
        <w:ind w:firstLine="709"/>
        <w:jc w:val="center"/>
        <w:rPr>
          <w:rFonts w:ascii="Times New Roman" w:hAnsi="Times New Roman" w:cs="Times New Roman"/>
          <w:b/>
          <w:sz w:val="28"/>
          <w:szCs w:val="28"/>
        </w:rPr>
      </w:pPr>
    </w:p>
    <w:p w:rsidR="007D1583" w:rsidRPr="00AF5069" w:rsidRDefault="00E8324A" w:rsidP="00AF5069">
      <w:pPr>
        <w:shd w:val="clear" w:color="auto" w:fill="FFFFFF"/>
        <w:spacing w:after="0" w:line="240" w:lineRule="auto"/>
        <w:ind w:firstLine="709"/>
        <w:jc w:val="center"/>
        <w:rPr>
          <w:rFonts w:ascii="Times New Roman" w:hAnsi="Times New Roman" w:cs="Times New Roman"/>
          <w:b/>
          <w:sz w:val="28"/>
          <w:szCs w:val="28"/>
        </w:rPr>
      </w:pPr>
      <w:r>
        <w:rPr>
          <w:noProof/>
          <w:sz w:val="28"/>
          <w:szCs w:val="28"/>
          <w:lang w:eastAsia="ru-RU"/>
        </w:rPr>
        <w:drawing>
          <wp:anchor distT="0" distB="0" distL="114300" distR="114300" simplePos="0" relativeHeight="251660800" behindDoc="0" locked="0" layoutInCell="1" allowOverlap="1" wp14:anchorId="7DBB99B2" wp14:editId="21044A56">
            <wp:simplePos x="0" y="0"/>
            <wp:positionH relativeFrom="column">
              <wp:posOffset>-644525</wp:posOffset>
            </wp:positionH>
            <wp:positionV relativeFrom="paragraph">
              <wp:posOffset>502920</wp:posOffset>
            </wp:positionV>
            <wp:extent cx="6991350" cy="4476750"/>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7D1583" w:rsidRPr="00AF5069">
        <w:rPr>
          <w:rFonts w:ascii="Times New Roman" w:hAnsi="Times New Roman" w:cs="Times New Roman"/>
          <w:b/>
          <w:sz w:val="28"/>
          <w:szCs w:val="28"/>
        </w:rPr>
        <w:t>Сравнение налоговых и неналоговых доходов бюджета за период</w:t>
      </w:r>
      <w:r w:rsidR="00AF5069">
        <w:rPr>
          <w:rFonts w:ascii="Times New Roman" w:hAnsi="Times New Roman" w:cs="Times New Roman"/>
          <w:b/>
          <w:sz w:val="28"/>
          <w:szCs w:val="28"/>
        </w:rPr>
        <w:t xml:space="preserve">           </w:t>
      </w:r>
      <w:r w:rsidR="007D1583" w:rsidRPr="00AF5069">
        <w:rPr>
          <w:rFonts w:ascii="Times New Roman" w:hAnsi="Times New Roman" w:cs="Times New Roman"/>
          <w:b/>
          <w:sz w:val="28"/>
          <w:szCs w:val="28"/>
        </w:rPr>
        <w:t xml:space="preserve"> с 2013 по 2018 год</w:t>
      </w:r>
    </w:p>
    <w:p w:rsidR="007D1583" w:rsidRDefault="007D1583" w:rsidP="007D1583">
      <w:pPr>
        <w:shd w:val="clear" w:color="auto" w:fill="FFFFFF"/>
        <w:ind w:firstLine="709"/>
        <w:jc w:val="right"/>
        <w:rPr>
          <w:sz w:val="28"/>
          <w:szCs w:val="28"/>
        </w:rPr>
      </w:pPr>
    </w:p>
    <w:p w:rsidR="00AE4F8D" w:rsidRDefault="007D1583" w:rsidP="008C7F15">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С целью повышения доходной части бюджета проводи</w:t>
      </w:r>
      <w:r w:rsidR="00BA0513">
        <w:rPr>
          <w:rFonts w:ascii="Times New Roman" w:hAnsi="Times New Roman" w:cs="Times New Roman"/>
          <w:sz w:val="24"/>
          <w:szCs w:val="24"/>
        </w:rPr>
        <w:t>лась</w:t>
      </w:r>
      <w:r w:rsidRPr="00AE4F8D">
        <w:rPr>
          <w:rFonts w:ascii="Times New Roman" w:hAnsi="Times New Roman" w:cs="Times New Roman"/>
          <w:sz w:val="24"/>
          <w:szCs w:val="24"/>
        </w:rPr>
        <w:t xml:space="preserve"> работа с неплательщиками по налогам и сборам</w:t>
      </w:r>
      <w:r w:rsidR="00BA0513">
        <w:rPr>
          <w:rFonts w:ascii="Times New Roman" w:hAnsi="Times New Roman" w:cs="Times New Roman"/>
          <w:sz w:val="24"/>
          <w:szCs w:val="24"/>
        </w:rPr>
        <w:t>,</w:t>
      </w:r>
      <w:r w:rsidRPr="00AE4F8D">
        <w:rPr>
          <w:rFonts w:ascii="Times New Roman" w:hAnsi="Times New Roman" w:cs="Times New Roman"/>
          <w:sz w:val="24"/>
          <w:szCs w:val="24"/>
        </w:rPr>
        <w:t xml:space="preserve"> зачисляемым в местный бюджет. На постоянной основе </w:t>
      </w:r>
      <w:r w:rsidR="00735D2F">
        <w:rPr>
          <w:rFonts w:ascii="Times New Roman" w:hAnsi="Times New Roman" w:cs="Times New Roman"/>
          <w:sz w:val="24"/>
          <w:szCs w:val="24"/>
        </w:rPr>
        <w:t>ведется</w:t>
      </w:r>
      <w:r w:rsidRPr="00AE4F8D">
        <w:rPr>
          <w:rFonts w:ascii="Times New Roman" w:hAnsi="Times New Roman" w:cs="Times New Roman"/>
          <w:sz w:val="24"/>
          <w:szCs w:val="24"/>
        </w:rPr>
        <w:t xml:space="preserve"> работа по оформлению земельных участков и предоставление их в аренду, вовлечение земельных участков и объектов капитального строительства в хозяйственный оборот, разъяснительная работа с населением по вопросам оформления документов на земельные участки и недвижимое имущество, о необходимости своевременной оплаты имущественных платежей.     </w:t>
      </w:r>
    </w:p>
    <w:p w:rsidR="007D1583" w:rsidRPr="00AE4F8D" w:rsidRDefault="007D1583" w:rsidP="00943782">
      <w:pPr>
        <w:shd w:val="clear" w:color="auto" w:fill="FFFFFF"/>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Проводятся мероприятия по выявлению выморочных объектов, бесхозяйного недвижимого имущества с определением возможности их дальнейшего использования. Проводя ежемесячный мониторинг собираемости налогов наблюдается тенденция к сокращению общей недоимки по налогам и сборам.    </w:t>
      </w:r>
    </w:p>
    <w:p w:rsidR="00943782" w:rsidRDefault="00943782"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8A45B5" w:rsidRDefault="008A45B5" w:rsidP="00943782">
      <w:pPr>
        <w:shd w:val="clear" w:color="auto" w:fill="FFFFFF"/>
        <w:spacing w:after="0" w:line="240" w:lineRule="auto"/>
        <w:ind w:firstLine="142"/>
        <w:jc w:val="center"/>
        <w:rPr>
          <w:rFonts w:ascii="Times New Roman" w:hAnsi="Times New Roman" w:cs="Times New Roman"/>
          <w:b/>
          <w:sz w:val="28"/>
          <w:szCs w:val="28"/>
        </w:rPr>
      </w:pPr>
    </w:p>
    <w:p w:rsidR="007D1583" w:rsidRPr="008C7F15" w:rsidRDefault="007D1583" w:rsidP="00943782">
      <w:pPr>
        <w:shd w:val="clear" w:color="auto" w:fill="FFFFFF"/>
        <w:spacing w:after="0" w:line="240" w:lineRule="auto"/>
        <w:ind w:firstLine="142"/>
        <w:jc w:val="center"/>
        <w:rPr>
          <w:rFonts w:ascii="Times New Roman" w:hAnsi="Times New Roman" w:cs="Times New Roman"/>
          <w:b/>
          <w:sz w:val="28"/>
          <w:szCs w:val="28"/>
        </w:rPr>
      </w:pPr>
      <w:r w:rsidRPr="008C7F15">
        <w:rPr>
          <w:rFonts w:ascii="Times New Roman" w:hAnsi="Times New Roman" w:cs="Times New Roman"/>
          <w:b/>
          <w:sz w:val="28"/>
          <w:szCs w:val="28"/>
        </w:rPr>
        <w:lastRenderedPageBreak/>
        <w:t>Динамика снижения недоимки по налогам и сборам</w:t>
      </w:r>
      <w:r w:rsidR="008C7F15">
        <w:rPr>
          <w:rFonts w:ascii="Times New Roman" w:hAnsi="Times New Roman" w:cs="Times New Roman"/>
          <w:b/>
          <w:sz w:val="28"/>
          <w:szCs w:val="28"/>
        </w:rPr>
        <w:t xml:space="preserve">                                        </w:t>
      </w:r>
      <w:r w:rsidRPr="008C7F15">
        <w:rPr>
          <w:rFonts w:ascii="Times New Roman" w:hAnsi="Times New Roman" w:cs="Times New Roman"/>
          <w:b/>
          <w:sz w:val="28"/>
          <w:szCs w:val="28"/>
        </w:rPr>
        <w:t xml:space="preserve"> за 2018 год (тыс. рублей)</w:t>
      </w:r>
    </w:p>
    <w:p w:rsidR="007D1583" w:rsidRDefault="007D1583" w:rsidP="007D1583">
      <w:pPr>
        <w:shd w:val="clear" w:color="auto" w:fill="FFFFFF"/>
        <w:jc w:val="center"/>
        <w:rPr>
          <w:sz w:val="28"/>
          <w:szCs w:val="28"/>
        </w:rPr>
      </w:pPr>
      <w:r>
        <w:rPr>
          <w:noProof/>
          <w:sz w:val="28"/>
          <w:szCs w:val="28"/>
          <w:lang w:eastAsia="ru-RU"/>
        </w:rPr>
        <w:drawing>
          <wp:inline distT="0" distB="0" distL="0" distR="0" wp14:anchorId="3F343671" wp14:editId="51196D1C">
            <wp:extent cx="4990564" cy="2678806"/>
            <wp:effectExtent l="0" t="0" r="635"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7449" w:rsidRDefault="00BF7449" w:rsidP="00B5550E">
      <w:pPr>
        <w:shd w:val="clear" w:color="auto" w:fill="FFFFFF"/>
        <w:spacing w:after="0" w:line="240" w:lineRule="auto"/>
        <w:jc w:val="center"/>
        <w:rPr>
          <w:rFonts w:ascii="Times New Roman" w:hAnsi="Times New Roman" w:cs="Times New Roman"/>
          <w:b/>
          <w:sz w:val="24"/>
          <w:szCs w:val="24"/>
        </w:rPr>
      </w:pPr>
    </w:p>
    <w:p w:rsidR="000915B8" w:rsidRPr="00FE7AC4" w:rsidRDefault="00BF7449" w:rsidP="00B5550E">
      <w:pPr>
        <w:shd w:val="clear" w:color="auto" w:fill="FFFFFF"/>
        <w:spacing w:after="0" w:line="240" w:lineRule="auto"/>
        <w:jc w:val="center"/>
        <w:rPr>
          <w:rFonts w:ascii="Times New Roman" w:hAnsi="Times New Roman" w:cs="Times New Roman"/>
          <w:b/>
          <w:sz w:val="28"/>
          <w:szCs w:val="28"/>
        </w:rPr>
      </w:pPr>
      <w:r w:rsidRPr="00FE7AC4">
        <w:rPr>
          <w:rFonts w:ascii="Times New Roman" w:hAnsi="Times New Roman" w:cs="Times New Roman"/>
          <w:b/>
          <w:sz w:val="28"/>
          <w:szCs w:val="28"/>
        </w:rPr>
        <w:t>Оплата недоимки (е</w:t>
      </w:r>
      <w:r w:rsidR="000915B8" w:rsidRPr="00FE7AC4">
        <w:rPr>
          <w:rFonts w:ascii="Times New Roman" w:hAnsi="Times New Roman" w:cs="Times New Roman"/>
          <w:b/>
          <w:sz w:val="28"/>
          <w:szCs w:val="28"/>
        </w:rPr>
        <w:t>жегодное уменьшение</w:t>
      </w:r>
      <w:r w:rsidRPr="00FE7AC4">
        <w:rPr>
          <w:rFonts w:ascii="Times New Roman" w:hAnsi="Times New Roman" w:cs="Times New Roman"/>
          <w:b/>
          <w:sz w:val="28"/>
          <w:szCs w:val="28"/>
        </w:rPr>
        <w:t>)</w:t>
      </w:r>
      <w:r w:rsidR="000915B8" w:rsidRPr="00FE7AC4">
        <w:rPr>
          <w:rFonts w:ascii="Times New Roman" w:hAnsi="Times New Roman" w:cs="Times New Roman"/>
          <w:b/>
          <w:sz w:val="28"/>
          <w:szCs w:val="28"/>
        </w:rPr>
        <w:t xml:space="preserve"> по налоговым платежам</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в </w:t>
      </w:r>
      <w:proofErr w:type="gramStart"/>
      <w:r w:rsidR="000915B8" w:rsidRPr="00FE7AC4">
        <w:rPr>
          <w:rFonts w:ascii="Times New Roman" w:hAnsi="Times New Roman" w:cs="Times New Roman"/>
          <w:b/>
          <w:sz w:val="28"/>
          <w:szCs w:val="28"/>
        </w:rPr>
        <w:t>период</w:t>
      </w:r>
      <w:r w:rsidR="00155EE4" w:rsidRPr="00FE7AC4">
        <w:rPr>
          <w:rFonts w:ascii="Times New Roman" w:hAnsi="Times New Roman" w:cs="Times New Roman"/>
          <w:b/>
          <w:sz w:val="28"/>
          <w:szCs w:val="28"/>
        </w:rPr>
        <w:t xml:space="preserve"> </w:t>
      </w:r>
      <w:r w:rsidR="000915B8" w:rsidRPr="00FE7AC4">
        <w:rPr>
          <w:rFonts w:ascii="Times New Roman" w:hAnsi="Times New Roman" w:cs="Times New Roman"/>
          <w:b/>
          <w:sz w:val="28"/>
          <w:szCs w:val="28"/>
        </w:rPr>
        <w:t xml:space="preserve"> с</w:t>
      </w:r>
      <w:proofErr w:type="gramEnd"/>
      <w:r w:rsidR="000915B8" w:rsidRPr="00FE7AC4">
        <w:rPr>
          <w:rFonts w:ascii="Times New Roman" w:hAnsi="Times New Roman" w:cs="Times New Roman"/>
          <w:b/>
          <w:sz w:val="28"/>
          <w:szCs w:val="28"/>
        </w:rPr>
        <w:t xml:space="preserve"> 2014 по 2018 год (тыс. руб.)</w:t>
      </w:r>
    </w:p>
    <w:p w:rsidR="00B5550E" w:rsidRPr="00FE7AC4" w:rsidRDefault="00B5550E" w:rsidP="00B5550E">
      <w:pPr>
        <w:shd w:val="clear" w:color="auto" w:fill="FFFFFF"/>
        <w:spacing w:after="0" w:line="240" w:lineRule="auto"/>
        <w:jc w:val="center"/>
        <w:rPr>
          <w:rFonts w:ascii="Times New Roman" w:hAnsi="Times New Roman" w:cs="Times New Roman"/>
          <w:b/>
          <w:sz w:val="28"/>
          <w:szCs w:val="28"/>
        </w:rPr>
      </w:pPr>
    </w:p>
    <w:p w:rsidR="000915B8" w:rsidRPr="006D2A38" w:rsidRDefault="000915B8" w:rsidP="000915B8">
      <w:pPr>
        <w:shd w:val="clear" w:color="auto" w:fill="FFFFFF"/>
        <w:ind w:firstLine="142"/>
        <w:jc w:val="both"/>
        <w:rPr>
          <w:color w:val="FFFFFF" w:themeColor="background1"/>
          <w:sz w:val="28"/>
          <w:szCs w:val="28"/>
          <w14:textFill>
            <w14:noFill/>
          </w14:textFill>
        </w:rPr>
      </w:pPr>
      <w:r>
        <w:rPr>
          <w:noProof/>
          <w:sz w:val="28"/>
          <w:szCs w:val="28"/>
          <w:lang w:eastAsia="ru-RU"/>
        </w:rPr>
        <w:drawing>
          <wp:inline distT="0" distB="0" distL="0" distR="0" wp14:anchorId="7BC1A146" wp14:editId="4E54E248">
            <wp:extent cx="5067300" cy="271462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1583" w:rsidRPr="0012374D" w:rsidRDefault="007D1583" w:rsidP="007D1583">
      <w:pPr>
        <w:shd w:val="clear" w:color="auto" w:fill="FFFFFF"/>
        <w:ind w:firstLine="709"/>
        <w:jc w:val="both"/>
        <w:rPr>
          <w:rFonts w:ascii="Times New Roman" w:hAnsi="Times New Roman" w:cs="Times New Roman"/>
          <w:sz w:val="24"/>
          <w:szCs w:val="24"/>
        </w:rPr>
      </w:pPr>
      <w:r w:rsidRPr="0012374D">
        <w:rPr>
          <w:rFonts w:ascii="Times New Roman" w:hAnsi="Times New Roman" w:cs="Times New Roman"/>
          <w:sz w:val="24"/>
          <w:szCs w:val="24"/>
        </w:rPr>
        <w:t>Безвозмездные поступления за 2018 год составили 101</w:t>
      </w:r>
      <w:r w:rsidR="00715E28">
        <w:rPr>
          <w:rFonts w:ascii="Times New Roman" w:hAnsi="Times New Roman" w:cs="Times New Roman"/>
          <w:sz w:val="24"/>
          <w:szCs w:val="24"/>
        </w:rPr>
        <w:t xml:space="preserve"> </w:t>
      </w:r>
      <w:r w:rsidRPr="0012374D">
        <w:rPr>
          <w:rFonts w:ascii="Times New Roman" w:hAnsi="Times New Roman" w:cs="Times New Roman"/>
          <w:sz w:val="24"/>
          <w:szCs w:val="24"/>
        </w:rPr>
        <w:t xml:space="preserve">805,0 тыс. руб., что соответствует 83,0 % от общего поступления доходов бюджета. </w:t>
      </w:r>
    </w:p>
    <w:tbl>
      <w:tblPr>
        <w:tblStyle w:val="a9"/>
        <w:tblW w:w="0" w:type="auto"/>
        <w:tblLook w:val="04A0" w:firstRow="1" w:lastRow="0" w:firstColumn="1" w:lastColumn="0" w:noHBand="0" w:noVBand="1"/>
      </w:tblPr>
      <w:tblGrid>
        <w:gridCol w:w="2251"/>
        <w:gridCol w:w="2306"/>
        <w:gridCol w:w="2323"/>
        <w:gridCol w:w="2267"/>
      </w:tblGrid>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Год</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Собственные доходы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323" w:type="dxa"/>
          </w:tcPr>
          <w:p w:rsidR="00715E28"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 xml:space="preserve">Безвозмездные поступления </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Всего</w:t>
            </w:r>
          </w:p>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(тыс. руб.)</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2013</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8107</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51400</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59507</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2014</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11831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53639</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65470</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2015</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12401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50028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62429</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2016</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16978</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39818</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56796</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2017</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20593</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19805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40398</w:t>
            </w:r>
          </w:p>
        </w:tc>
      </w:tr>
      <w:tr w:rsidR="007D1583" w:rsidRPr="0012374D" w:rsidTr="0012374D">
        <w:tc>
          <w:tcPr>
            <w:tcW w:w="2251"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2018</w:t>
            </w:r>
          </w:p>
        </w:tc>
        <w:tc>
          <w:tcPr>
            <w:tcW w:w="2306"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20431</w:t>
            </w:r>
          </w:p>
        </w:tc>
        <w:tc>
          <w:tcPr>
            <w:tcW w:w="2323"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101805</w:t>
            </w:r>
          </w:p>
        </w:tc>
        <w:tc>
          <w:tcPr>
            <w:tcW w:w="2267" w:type="dxa"/>
          </w:tcPr>
          <w:p w:rsidR="007D1583" w:rsidRPr="0012374D" w:rsidRDefault="007D1583" w:rsidP="0012374D">
            <w:pPr>
              <w:jc w:val="both"/>
              <w:rPr>
                <w:rFonts w:ascii="Times New Roman" w:hAnsi="Times New Roman" w:cs="Times New Roman"/>
                <w:bCs/>
                <w:sz w:val="24"/>
                <w:szCs w:val="24"/>
              </w:rPr>
            </w:pPr>
            <w:r w:rsidRPr="0012374D">
              <w:rPr>
                <w:rFonts w:ascii="Times New Roman" w:hAnsi="Times New Roman" w:cs="Times New Roman"/>
                <w:bCs/>
                <w:sz w:val="24"/>
                <w:szCs w:val="24"/>
              </w:rPr>
              <w:t>122236</w:t>
            </w:r>
          </w:p>
        </w:tc>
      </w:tr>
    </w:tbl>
    <w:p w:rsidR="007D1583" w:rsidRDefault="007D1583" w:rsidP="007D1583">
      <w:pPr>
        <w:shd w:val="clear" w:color="auto" w:fill="FFFFFF"/>
        <w:ind w:firstLine="709"/>
        <w:jc w:val="both"/>
        <w:rPr>
          <w:bCs/>
          <w:sz w:val="28"/>
          <w:szCs w:val="28"/>
        </w:rPr>
      </w:pPr>
    </w:p>
    <w:p w:rsidR="007D1583" w:rsidRPr="00715E28" w:rsidRDefault="007D1583" w:rsidP="007D1583">
      <w:pPr>
        <w:shd w:val="clear" w:color="auto" w:fill="FFFFFF"/>
        <w:jc w:val="center"/>
        <w:rPr>
          <w:rFonts w:ascii="Times New Roman" w:hAnsi="Times New Roman" w:cs="Times New Roman"/>
          <w:b/>
          <w:bCs/>
          <w:sz w:val="28"/>
          <w:szCs w:val="28"/>
        </w:rPr>
      </w:pPr>
      <w:r w:rsidRPr="00715E28">
        <w:rPr>
          <w:rFonts w:ascii="Times New Roman" w:hAnsi="Times New Roman" w:cs="Times New Roman"/>
          <w:b/>
          <w:bCs/>
          <w:sz w:val="28"/>
          <w:szCs w:val="28"/>
        </w:rPr>
        <w:lastRenderedPageBreak/>
        <w:t>Структура доходов местного бюджета за период с 2013 по 2018 год</w:t>
      </w:r>
    </w:p>
    <w:p w:rsidR="007D1583" w:rsidRDefault="007D1583" w:rsidP="007D1583">
      <w:pPr>
        <w:shd w:val="clear" w:color="auto" w:fill="FFFFFF"/>
        <w:jc w:val="center"/>
        <w:rPr>
          <w:bCs/>
          <w:sz w:val="28"/>
          <w:szCs w:val="28"/>
        </w:rPr>
      </w:pPr>
      <w:r>
        <w:rPr>
          <w:bCs/>
          <w:noProof/>
          <w:sz w:val="28"/>
          <w:szCs w:val="28"/>
          <w:lang w:eastAsia="ru-RU"/>
        </w:rPr>
        <w:drawing>
          <wp:inline distT="0" distB="0" distL="0" distR="0" wp14:anchorId="577B9FC4" wp14:editId="3CACFED1">
            <wp:extent cx="5024907" cy="2305318"/>
            <wp:effectExtent l="0" t="0" r="444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D1583" w:rsidRPr="00AE4F8D" w:rsidRDefault="007D1583" w:rsidP="008729C5">
      <w:pPr>
        <w:shd w:val="clear" w:color="auto" w:fill="FFFFFF"/>
        <w:spacing w:after="0" w:line="240" w:lineRule="auto"/>
        <w:ind w:firstLine="709"/>
        <w:jc w:val="both"/>
        <w:rPr>
          <w:rFonts w:ascii="Times New Roman" w:hAnsi="Times New Roman" w:cs="Times New Roman"/>
          <w:bCs/>
          <w:sz w:val="24"/>
          <w:szCs w:val="24"/>
        </w:rPr>
      </w:pPr>
      <w:r w:rsidRPr="00AE4F8D">
        <w:rPr>
          <w:rFonts w:ascii="Times New Roman" w:hAnsi="Times New Roman" w:cs="Times New Roman"/>
          <w:sz w:val="24"/>
          <w:szCs w:val="24"/>
        </w:rPr>
        <w:t>Для успешной реализации механизмов общественного участия и контроля, информирования широких кругов населения о формировании и исполнении бюджета в течение года проводилась работа по обеспечению открытости бюджетного процесса.</w:t>
      </w:r>
    </w:p>
    <w:p w:rsidR="007D1583" w:rsidRPr="00AE4F8D" w:rsidRDefault="007D1583" w:rsidP="008729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Информация о стадиях бюджетного процесса, о плановых показателях бюджета и его исполнении размещается на официальном сайте. Для горожан, не обладающих специальными знаниями в финансово-бюджетной сфере, информация размещается в доступной форме в виде информационного материала «Бюджет для граждан».</w:t>
      </w:r>
    </w:p>
    <w:p w:rsid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9630CB" w:rsidRDefault="007D1583" w:rsidP="00AE4F8D">
      <w:pPr>
        <w:shd w:val="clear" w:color="auto" w:fill="FFFFFF"/>
        <w:spacing w:after="0" w:line="240" w:lineRule="auto"/>
        <w:ind w:firstLine="709"/>
        <w:jc w:val="center"/>
        <w:rPr>
          <w:rFonts w:ascii="Times New Roman" w:hAnsi="Times New Roman" w:cs="Times New Roman"/>
          <w:b/>
          <w:bCs/>
          <w:sz w:val="28"/>
          <w:szCs w:val="28"/>
        </w:rPr>
      </w:pPr>
      <w:r w:rsidRPr="009630CB">
        <w:rPr>
          <w:rFonts w:ascii="Times New Roman" w:hAnsi="Times New Roman" w:cs="Times New Roman"/>
          <w:b/>
          <w:bCs/>
          <w:sz w:val="28"/>
          <w:szCs w:val="28"/>
        </w:rPr>
        <w:t>Расходы бюджета</w:t>
      </w:r>
    </w:p>
    <w:p w:rsidR="00AE4F8D" w:rsidRPr="00AE4F8D" w:rsidRDefault="00AE4F8D" w:rsidP="00AE4F8D">
      <w:pPr>
        <w:shd w:val="clear" w:color="auto" w:fill="FFFFFF"/>
        <w:spacing w:after="0" w:line="240" w:lineRule="auto"/>
        <w:ind w:firstLine="709"/>
        <w:jc w:val="center"/>
        <w:rPr>
          <w:rFonts w:ascii="Times New Roman" w:hAnsi="Times New Roman" w:cs="Times New Roman"/>
          <w:b/>
          <w:bCs/>
          <w:sz w:val="24"/>
          <w:szCs w:val="24"/>
        </w:rPr>
      </w:pPr>
    </w:p>
    <w:p w:rsidR="007D1583" w:rsidRPr="0012374D" w:rsidRDefault="007D1583" w:rsidP="00AE4F8D">
      <w:pPr>
        <w:shd w:val="clear" w:color="auto" w:fill="FFFFFF"/>
        <w:spacing w:after="0" w:line="240" w:lineRule="auto"/>
        <w:ind w:firstLine="709"/>
        <w:jc w:val="both"/>
        <w:rPr>
          <w:rFonts w:ascii="Times New Roman" w:hAnsi="Times New Roman" w:cs="Times New Roman"/>
          <w:color w:val="FF0000"/>
          <w:sz w:val="24"/>
          <w:szCs w:val="24"/>
        </w:rPr>
      </w:pPr>
      <w:r w:rsidRPr="0012374D">
        <w:rPr>
          <w:rFonts w:ascii="Times New Roman" w:hAnsi="Times New Roman" w:cs="Times New Roman"/>
          <w:bCs/>
          <w:sz w:val="24"/>
          <w:szCs w:val="24"/>
        </w:rPr>
        <w:t xml:space="preserve"> Расходы бюджета</w:t>
      </w:r>
      <w:r w:rsidRPr="0012374D">
        <w:rPr>
          <w:rFonts w:ascii="Times New Roman" w:hAnsi="Times New Roman" w:cs="Times New Roman"/>
          <w:sz w:val="24"/>
          <w:szCs w:val="24"/>
        </w:rPr>
        <w:t xml:space="preserve"> исполнены на сумму 123 457,8 тыс. руб. или на 97,1% от уточненного плана, из них: 86</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742,2 тыс. руб. - за счет средств, поступивших из бюджетов других уровней в виде субсидий, субвенций.</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Расходы на производственную сферу составили большую часть расходов бюджета 84,17% или 103</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917,2 тыс. руб., в том числе в сфере ЖКХ – 19</w:t>
      </w:r>
      <w:r w:rsidR="009630CB">
        <w:rPr>
          <w:rFonts w:ascii="Times New Roman" w:hAnsi="Times New Roman" w:cs="Times New Roman"/>
          <w:sz w:val="24"/>
          <w:szCs w:val="24"/>
        </w:rPr>
        <w:t xml:space="preserve"> </w:t>
      </w:r>
      <w:r w:rsidRPr="0012374D">
        <w:rPr>
          <w:rFonts w:ascii="Times New Roman" w:hAnsi="Times New Roman" w:cs="Times New Roman"/>
          <w:sz w:val="24"/>
          <w:szCs w:val="24"/>
        </w:rPr>
        <w:t>040,4 тыс. руб. или 15,42%; на национальную экономику – 84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 xml:space="preserve">876,8 тыс. руб. или 68,75%. </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bCs/>
          <w:sz w:val="24"/>
          <w:szCs w:val="24"/>
        </w:rPr>
        <w:t>Расходы бюджета сохранили свою социальную направленность.</w:t>
      </w:r>
      <w:r w:rsidRPr="0012374D">
        <w:rPr>
          <w:rFonts w:ascii="Times New Roman" w:hAnsi="Times New Roman" w:cs="Times New Roman"/>
          <w:sz w:val="24"/>
          <w:szCs w:val="24"/>
        </w:rPr>
        <w:t>  Исполнение по отраслям социальной сферы в 2018 году составило 4</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077,0 тыс. руб., из них на:</w:t>
      </w:r>
    </w:p>
    <w:p w:rsidR="007D1583" w:rsidRPr="0012374D" w:rsidRDefault="007D1583" w:rsidP="007514F1">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культуру – 3</w:t>
      </w:r>
      <w:r w:rsidR="007514F1">
        <w:rPr>
          <w:rFonts w:ascii="Times New Roman" w:hAnsi="Times New Roman" w:cs="Times New Roman"/>
          <w:sz w:val="24"/>
          <w:szCs w:val="24"/>
        </w:rPr>
        <w:t xml:space="preserve"> </w:t>
      </w:r>
      <w:r w:rsidRPr="0012374D">
        <w:rPr>
          <w:rFonts w:ascii="Times New Roman" w:hAnsi="Times New Roman" w:cs="Times New Roman"/>
          <w:sz w:val="24"/>
          <w:szCs w:val="24"/>
        </w:rPr>
        <w:t>015,3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социальную политику – 875,9 тыс. руб.;</w:t>
      </w:r>
    </w:p>
    <w:p w:rsidR="007D1583" w:rsidRPr="0012374D"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 физическую культуру и спорт – 185,8 тыс. руб.</w:t>
      </w:r>
    </w:p>
    <w:p w:rsidR="007D1583" w:rsidRDefault="007D1583" w:rsidP="00AE4F8D">
      <w:pPr>
        <w:shd w:val="clear" w:color="auto" w:fill="FFFFFF"/>
        <w:spacing w:after="0" w:line="240" w:lineRule="auto"/>
        <w:ind w:firstLine="709"/>
        <w:jc w:val="both"/>
        <w:rPr>
          <w:rFonts w:ascii="Times New Roman" w:hAnsi="Times New Roman" w:cs="Times New Roman"/>
          <w:sz w:val="24"/>
          <w:szCs w:val="24"/>
        </w:rPr>
      </w:pPr>
      <w:r w:rsidRPr="0012374D">
        <w:rPr>
          <w:rFonts w:ascii="Times New Roman" w:hAnsi="Times New Roman" w:cs="Times New Roman"/>
          <w:sz w:val="24"/>
          <w:szCs w:val="24"/>
        </w:rPr>
        <w:t>Прочие расходы (к ним относятся расходы на реализацию общегосударственных вопросов, национальную оборону, национальную безопасность, межбюджетные трансферты) составили 15</w:t>
      </w:r>
      <w:r w:rsidR="00541283">
        <w:rPr>
          <w:rFonts w:ascii="Times New Roman" w:hAnsi="Times New Roman" w:cs="Times New Roman"/>
          <w:sz w:val="24"/>
          <w:szCs w:val="24"/>
        </w:rPr>
        <w:t xml:space="preserve"> </w:t>
      </w:r>
      <w:r w:rsidRPr="0012374D">
        <w:rPr>
          <w:rFonts w:ascii="Times New Roman" w:hAnsi="Times New Roman" w:cs="Times New Roman"/>
          <w:sz w:val="24"/>
          <w:szCs w:val="24"/>
        </w:rPr>
        <w:t>463,6 тыс. руб. или 12,5%.</w:t>
      </w:r>
    </w:p>
    <w:p w:rsidR="00712645" w:rsidRPr="0012374D" w:rsidRDefault="00712645" w:rsidP="00AE4F8D">
      <w:pPr>
        <w:shd w:val="clear" w:color="auto" w:fill="FFFFFF"/>
        <w:spacing w:after="0" w:line="240" w:lineRule="auto"/>
        <w:ind w:firstLine="709"/>
        <w:jc w:val="both"/>
        <w:rPr>
          <w:rFonts w:ascii="Times New Roman" w:hAnsi="Times New Roman" w:cs="Times New Roman"/>
          <w:sz w:val="24"/>
          <w:szCs w:val="24"/>
        </w:rPr>
      </w:pPr>
    </w:p>
    <w:p w:rsidR="007D1583" w:rsidRDefault="007D1583" w:rsidP="007D1583">
      <w:pPr>
        <w:shd w:val="clear" w:color="auto" w:fill="FFFFFF"/>
        <w:ind w:firstLine="142"/>
        <w:jc w:val="both"/>
        <w:rPr>
          <w:sz w:val="28"/>
          <w:szCs w:val="28"/>
        </w:rPr>
      </w:pPr>
      <w:r>
        <w:rPr>
          <w:noProof/>
          <w:sz w:val="28"/>
          <w:szCs w:val="28"/>
          <w:lang w:eastAsia="ru-RU"/>
        </w:rPr>
        <w:lastRenderedPageBreak/>
        <w:drawing>
          <wp:inline distT="0" distB="0" distL="0" distR="0" wp14:anchorId="53B85EE2" wp14:editId="631CDE77">
            <wp:extent cx="5671185" cy="3470839"/>
            <wp:effectExtent l="0" t="0" r="5715" b="1587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1583" w:rsidRPr="00E23A2D" w:rsidRDefault="007D1583" w:rsidP="007D1583">
      <w:pPr>
        <w:shd w:val="clear" w:color="auto" w:fill="FFFFFF"/>
        <w:ind w:firstLine="709"/>
        <w:jc w:val="center"/>
        <w:rPr>
          <w:rFonts w:ascii="Times New Roman" w:hAnsi="Times New Roman" w:cs="Times New Roman"/>
          <w:b/>
          <w:sz w:val="28"/>
          <w:szCs w:val="28"/>
        </w:rPr>
      </w:pPr>
      <w:r w:rsidRPr="00E23A2D">
        <w:rPr>
          <w:rFonts w:ascii="Times New Roman" w:hAnsi="Times New Roman" w:cs="Times New Roman"/>
          <w:b/>
          <w:sz w:val="28"/>
          <w:szCs w:val="28"/>
        </w:rPr>
        <w:t>Структура расходов бюджета за период с 2013 по 2018 годы</w:t>
      </w:r>
    </w:p>
    <w:tbl>
      <w:tblPr>
        <w:tblpPr w:leftFromText="180" w:rightFromText="180" w:vertAnchor="text" w:horzAnchor="margin" w:tblpXSpec="center" w:tblpY="397"/>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05"/>
        <w:gridCol w:w="709"/>
        <w:gridCol w:w="992"/>
        <w:gridCol w:w="851"/>
        <w:gridCol w:w="879"/>
        <w:gridCol w:w="709"/>
        <w:gridCol w:w="850"/>
        <w:gridCol w:w="851"/>
        <w:gridCol w:w="850"/>
        <w:gridCol w:w="709"/>
        <w:gridCol w:w="709"/>
        <w:gridCol w:w="708"/>
      </w:tblGrid>
      <w:tr w:rsidR="000A4580" w:rsidRPr="00701BC5" w:rsidTr="00166039">
        <w:trPr>
          <w:trHeight w:val="209"/>
        </w:trPr>
        <w:tc>
          <w:tcPr>
            <w:tcW w:w="959" w:type="dxa"/>
            <w:vMerge w:val="restart"/>
          </w:tcPr>
          <w:p w:rsidR="000A4580" w:rsidRPr="00166039" w:rsidRDefault="000A4580"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Наименование расходов</w:t>
            </w:r>
          </w:p>
        </w:tc>
        <w:tc>
          <w:tcPr>
            <w:tcW w:w="1814"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2013 год</w:t>
            </w:r>
          </w:p>
        </w:tc>
        <w:tc>
          <w:tcPr>
            <w:tcW w:w="1843"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2014 год</w:t>
            </w:r>
          </w:p>
        </w:tc>
        <w:tc>
          <w:tcPr>
            <w:tcW w:w="1588"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2015 год</w:t>
            </w:r>
          </w:p>
        </w:tc>
        <w:tc>
          <w:tcPr>
            <w:tcW w:w="1701"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2016 год</w:t>
            </w:r>
          </w:p>
        </w:tc>
        <w:tc>
          <w:tcPr>
            <w:tcW w:w="1559"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2017 год</w:t>
            </w:r>
          </w:p>
        </w:tc>
        <w:tc>
          <w:tcPr>
            <w:tcW w:w="1417" w:type="dxa"/>
            <w:gridSpan w:val="2"/>
          </w:tcPr>
          <w:p w:rsidR="000A4580" w:rsidRPr="00166039" w:rsidRDefault="000A4580" w:rsidP="00E069BC">
            <w:pPr>
              <w:jc w:val="center"/>
              <w:rPr>
                <w:rFonts w:ascii="Times New Roman" w:hAnsi="Times New Roman" w:cs="Times New Roman"/>
                <w:sz w:val="20"/>
                <w:szCs w:val="20"/>
              </w:rPr>
            </w:pPr>
            <w:r w:rsidRPr="00166039">
              <w:rPr>
                <w:rFonts w:ascii="Times New Roman" w:hAnsi="Times New Roman" w:cs="Times New Roman"/>
                <w:sz w:val="20"/>
                <w:szCs w:val="20"/>
              </w:rPr>
              <w:t>2018 год</w:t>
            </w:r>
          </w:p>
        </w:tc>
      </w:tr>
      <w:tr w:rsidR="00E069BC" w:rsidRPr="00701BC5" w:rsidTr="00166039">
        <w:trPr>
          <w:trHeight w:val="209"/>
        </w:trPr>
        <w:tc>
          <w:tcPr>
            <w:tcW w:w="959" w:type="dxa"/>
            <w:vMerge/>
          </w:tcPr>
          <w:p w:rsidR="00E069BC" w:rsidRPr="00166039" w:rsidRDefault="00E069BC" w:rsidP="00E069BC">
            <w:pPr>
              <w:jc w:val="both"/>
              <w:rPr>
                <w:rFonts w:ascii="Times New Roman" w:hAnsi="Times New Roman" w:cs="Times New Roman"/>
                <w:sz w:val="20"/>
                <w:szCs w:val="20"/>
              </w:rPr>
            </w:pPr>
          </w:p>
        </w:tc>
        <w:tc>
          <w:tcPr>
            <w:tcW w:w="1105"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c>
          <w:tcPr>
            <w:tcW w:w="992"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c>
          <w:tcPr>
            <w:tcW w:w="87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851"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c>
          <w:tcPr>
            <w:tcW w:w="850"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9"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c>
          <w:tcPr>
            <w:tcW w:w="709" w:type="dxa"/>
          </w:tcPr>
          <w:p w:rsidR="00E069BC" w:rsidRPr="00166039" w:rsidRDefault="00E069BC" w:rsidP="00E069BC">
            <w:pPr>
              <w:jc w:val="both"/>
              <w:rPr>
                <w:rFonts w:ascii="Times New Roman" w:hAnsi="Times New Roman" w:cs="Times New Roman"/>
                <w:bCs/>
                <w:sz w:val="20"/>
                <w:szCs w:val="20"/>
              </w:rPr>
            </w:pPr>
            <w:r w:rsidRPr="00166039">
              <w:rPr>
                <w:rFonts w:ascii="Times New Roman" w:hAnsi="Times New Roman" w:cs="Times New Roman"/>
                <w:bCs/>
                <w:sz w:val="20"/>
                <w:szCs w:val="20"/>
              </w:rPr>
              <w:t>тыс. руб.</w:t>
            </w:r>
          </w:p>
        </w:tc>
        <w:tc>
          <w:tcPr>
            <w:tcW w:w="708" w:type="dxa"/>
          </w:tcPr>
          <w:p w:rsidR="00E069BC" w:rsidRPr="00166039" w:rsidRDefault="00E069BC" w:rsidP="00E069BC">
            <w:pPr>
              <w:jc w:val="both"/>
              <w:rPr>
                <w:rFonts w:ascii="Times New Roman" w:hAnsi="Times New Roman" w:cs="Times New Roman"/>
                <w:bCs/>
                <w:sz w:val="20"/>
                <w:szCs w:val="20"/>
              </w:rPr>
            </w:pPr>
            <w:proofErr w:type="gramStart"/>
            <w:r w:rsidRPr="00166039">
              <w:rPr>
                <w:rFonts w:ascii="Times New Roman" w:hAnsi="Times New Roman" w:cs="Times New Roman"/>
                <w:bCs/>
                <w:sz w:val="20"/>
                <w:szCs w:val="20"/>
              </w:rPr>
              <w:t>уд</w:t>
            </w:r>
            <w:proofErr w:type="gramEnd"/>
            <w:r w:rsidRPr="00166039">
              <w:rPr>
                <w:rFonts w:ascii="Times New Roman" w:hAnsi="Times New Roman" w:cs="Times New Roman"/>
                <w:bCs/>
                <w:sz w:val="20"/>
                <w:szCs w:val="20"/>
              </w:rPr>
              <w:t>. вес %</w:t>
            </w:r>
          </w:p>
        </w:tc>
      </w:tr>
      <w:tr w:rsidR="00E069BC" w:rsidRPr="00701BC5" w:rsidTr="00166039">
        <w:trPr>
          <w:trHeight w:val="553"/>
        </w:trPr>
        <w:tc>
          <w:tcPr>
            <w:tcW w:w="959" w:type="dxa"/>
          </w:tcPr>
          <w:p w:rsidR="00E069BC" w:rsidRPr="00166039" w:rsidRDefault="00E069BC" w:rsidP="00E069BC">
            <w:pPr>
              <w:pStyle w:val="11"/>
              <w:jc w:val="both"/>
              <w:rPr>
                <w:sz w:val="20"/>
              </w:rPr>
            </w:pPr>
            <w:r w:rsidRPr="00166039">
              <w:rPr>
                <w:sz w:val="20"/>
              </w:rPr>
              <w:t>Общегосударственные вопросы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14799,4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23,2</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15423,4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13002,3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20,34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13274,48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15417,9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39,5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14809,0</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12,0</w:t>
            </w:r>
          </w:p>
        </w:tc>
      </w:tr>
      <w:tr w:rsidR="00E069BC" w:rsidRPr="00701BC5"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оборона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434,1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444,5</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518,3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521,4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514,5</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0,47</w:t>
            </w:r>
          </w:p>
        </w:tc>
      </w:tr>
      <w:tr w:rsidR="00E069BC" w:rsidRPr="00701BC5" w:rsidTr="00166039">
        <w:trPr>
          <w:trHeight w:val="597"/>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безопасность</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86,2</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01BC5" w:rsidTr="00166039">
        <w:trPr>
          <w:trHeight w:val="6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Национальная экономика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4319,8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6,7</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4684,9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12,6</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5099,0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5939,76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9985,8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25,6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84876,8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68,75</w:t>
            </w:r>
          </w:p>
        </w:tc>
      </w:tr>
      <w:tr w:rsidR="00E069BC" w:rsidRPr="00701BC5" w:rsidTr="00166039">
        <w:trPr>
          <w:trHeight w:val="209"/>
        </w:trPr>
        <w:tc>
          <w:tcPr>
            <w:tcW w:w="959" w:type="dxa"/>
          </w:tcPr>
          <w:p w:rsidR="00E069BC" w:rsidRPr="00166039" w:rsidRDefault="00E069BC" w:rsidP="00E069BC">
            <w:pPr>
              <w:rPr>
                <w:rFonts w:ascii="Times New Roman" w:hAnsi="Times New Roman" w:cs="Times New Roman"/>
                <w:sz w:val="20"/>
                <w:szCs w:val="20"/>
              </w:rPr>
            </w:pPr>
            <w:proofErr w:type="spellStart"/>
            <w:r w:rsidRPr="00166039">
              <w:rPr>
                <w:rFonts w:ascii="Times New Roman" w:hAnsi="Times New Roman" w:cs="Times New Roman"/>
                <w:sz w:val="20"/>
                <w:szCs w:val="20"/>
              </w:rPr>
              <w:t>Жилищно</w:t>
            </w:r>
            <w:proofErr w:type="spellEnd"/>
            <w:r w:rsidRPr="00166039">
              <w:rPr>
                <w:rFonts w:ascii="Times New Roman" w:hAnsi="Times New Roman" w:cs="Times New Roman"/>
                <w:sz w:val="20"/>
                <w:szCs w:val="20"/>
              </w:rPr>
              <w:t xml:space="preserve"> – коммунальное хозяйство</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14443,0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22,6</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10305,7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40682,0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63,64</w:t>
            </w:r>
          </w:p>
        </w:tc>
        <w:tc>
          <w:tcPr>
            <w:tcW w:w="850"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t>42825,0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64,64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8927,9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22,9</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19040,4</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15,42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Культур</w:t>
            </w:r>
            <w:r w:rsidRPr="00166039">
              <w:rPr>
                <w:rFonts w:ascii="Times New Roman" w:hAnsi="Times New Roman" w:cs="Times New Roman"/>
                <w:sz w:val="20"/>
                <w:szCs w:val="20"/>
              </w:rPr>
              <w:lastRenderedPageBreak/>
              <w:t xml:space="preserve">а </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4782,8</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7,5</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3598,9</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9,7</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3715,3</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2439,1</w:t>
            </w:r>
            <w:r w:rsidRPr="00166039">
              <w:rPr>
                <w:rFonts w:ascii="Times New Roman" w:hAnsi="Times New Roman" w:cs="Times New Roman"/>
                <w:sz w:val="20"/>
                <w:szCs w:val="20"/>
              </w:rPr>
              <w:lastRenderedPageBreak/>
              <w:t>1</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3,68</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2763,2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3015,</w:t>
            </w:r>
            <w:r w:rsidRPr="00166039">
              <w:rPr>
                <w:rFonts w:ascii="Times New Roman" w:hAnsi="Times New Roman" w:cs="Times New Roman"/>
                <w:sz w:val="20"/>
                <w:szCs w:val="20"/>
              </w:rPr>
              <w:lastRenderedPageBreak/>
              <w:t>3</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lastRenderedPageBreak/>
              <w:t>2,4</w:t>
            </w:r>
          </w:p>
        </w:tc>
      </w:tr>
      <w:tr w:rsidR="00E069BC" w:rsidRPr="00753331" w:rsidTr="00166039">
        <w:trPr>
          <w:trHeight w:val="209"/>
        </w:trPr>
        <w:tc>
          <w:tcPr>
            <w:tcW w:w="959" w:type="dxa"/>
          </w:tcPr>
          <w:p w:rsidR="00E069BC" w:rsidRPr="00166039" w:rsidRDefault="00E069BC" w:rsidP="00E069BC">
            <w:pPr>
              <w:rPr>
                <w:rFonts w:ascii="Times New Roman" w:hAnsi="Times New Roman" w:cs="Times New Roman"/>
                <w:sz w:val="20"/>
                <w:szCs w:val="20"/>
              </w:rPr>
            </w:pPr>
            <w:r w:rsidRPr="00166039">
              <w:rPr>
                <w:rFonts w:ascii="Times New Roman" w:hAnsi="Times New Roman" w:cs="Times New Roman"/>
                <w:sz w:val="20"/>
                <w:szCs w:val="20"/>
              </w:rPr>
              <w:lastRenderedPageBreak/>
              <w:t>Физическая культура и спорт</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291,94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0,44</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439,4</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185,8</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Социальная политика</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583,6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0,9</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696,8</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1,9</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833,6</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1,3</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799,94</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1,2</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847,0</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875,9</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0,7</w:t>
            </w:r>
          </w:p>
        </w:tc>
      </w:tr>
      <w:tr w:rsidR="00E069BC" w:rsidRPr="00753331" w:rsidTr="00166039">
        <w:trPr>
          <w:trHeight w:val="209"/>
        </w:trPr>
        <w:tc>
          <w:tcPr>
            <w:tcW w:w="959" w:type="dxa"/>
          </w:tcPr>
          <w:p w:rsidR="00E069BC" w:rsidRPr="00166039" w:rsidRDefault="00E069BC" w:rsidP="00E069BC">
            <w:pPr>
              <w:jc w:val="both"/>
              <w:rPr>
                <w:rFonts w:ascii="Times New Roman" w:hAnsi="Times New Roman" w:cs="Times New Roman"/>
                <w:sz w:val="20"/>
                <w:szCs w:val="20"/>
              </w:rPr>
            </w:pPr>
            <w:r w:rsidRPr="00166039">
              <w:rPr>
                <w:rFonts w:ascii="Times New Roman" w:hAnsi="Times New Roman" w:cs="Times New Roman"/>
                <w:sz w:val="20"/>
                <w:szCs w:val="20"/>
              </w:rPr>
              <w:t>Межбюджетные трансферты</w:t>
            </w:r>
          </w:p>
        </w:tc>
        <w:tc>
          <w:tcPr>
            <w:tcW w:w="1105"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24535,7</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38,4</w:t>
            </w:r>
          </w:p>
        </w:tc>
        <w:tc>
          <w:tcPr>
            <w:tcW w:w="992"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2081,6</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6,0</w:t>
            </w:r>
          </w:p>
        </w:tc>
        <w:tc>
          <w:tcPr>
            <w:tcW w:w="87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72,07</w:t>
            </w:r>
          </w:p>
        </w:tc>
        <w:tc>
          <w:tcPr>
            <w:tcW w:w="851"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0,11</w:t>
            </w:r>
          </w:p>
        </w:tc>
        <w:tc>
          <w:tcPr>
            <w:tcW w:w="850"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72,1</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0,2</w:t>
            </w:r>
          </w:p>
        </w:tc>
        <w:tc>
          <w:tcPr>
            <w:tcW w:w="709"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32,5</w:t>
            </w:r>
          </w:p>
        </w:tc>
        <w:tc>
          <w:tcPr>
            <w:tcW w:w="708" w:type="dxa"/>
          </w:tcPr>
          <w:p w:rsidR="00E069BC" w:rsidRPr="00166039" w:rsidRDefault="00E069BC" w:rsidP="00E069BC">
            <w:pPr>
              <w:jc w:val="center"/>
              <w:rPr>
                <w:rFonts w:ascii="Times New Roman" w:hAnsi="Times New Roman" w:cs="Times New Roman"/>
                <w:sz w:val="20"/>
                <w:szCs w:val="20"/>
              </w:rPr>
            </w:pPr>
            <w:r w:rsidRPr="00166039">
              <w:rPr>
                <w:rFonts w:ascii="Times New Roman" w:hAnsi="Times New Roman" w:cs="Times New Roman"/>
                <w:sz w:val="20"/>
                <w:szCs w:val="20"/>
              </w:rPr>
              <w:t>0,03</w:t>
            </w:r>
          </w:p>
        </w:tc>
      </w:tr>
      <w:tr w:rsidR="00E069BC" w:rsidRPr="00753331" w:rsidTr="00166039">
        <w:trPr>
          <w:trHeight w:val="385"/>
        </w:trPr>
        <w:tc>
          <w:tcPr>
            <w:tcW w:w="959" w:type="dxa"/>
          </w:tcPr>
          <w:p w:rsidR="00E069BC" w:rsidRPr="00166039" w:rsidRDefault="00E069BC" w:rsidP="00E069BC">
            <w:pPr>
              <w:jc w:val="both"/>
              <w:rPr>
                <w:b/>
                <w:sz w:val="20"/>
                <w:szCs w:val="20"/>
              </w:rPr>
            </w:pPr>
            <w:r w:rsidRPr="00166039">
              <w:rPr>
                <w:b/>
                <w:sz w:val="20"/>
                <w:szCs w:val="20"/>
              </w:rPr>
              <w:t>Итого расходов:</w:t>
            </w:r>
          </w:p>
        </w:tc>
        <w:tc>
          <w:tcPr>
            <w:tcW w:w="1105" w:type="dxa"/>
          </w:tcPr>
          <w:p w:rsidR="00E069BC" w:rsidRPr="00166039" w:rsidRDefault="00E069BC" w:rsidP="00E069BC">
            <w:pPr>
              <w:jc w:val="center"/>
              <w:rPr>
                <w:b/>
                <w:sz w:val="20"/>
                <w:szCs w:val="20"/>
              </w:rPr>
            </w:pPr>
            <w:r w:rsidRPr="00166039">
              <w:rPr>
                <w:b/>
                <w:sz w:val="20"/>
                <w:szCs w:val="20"/>
              </w:rPr>
              <w:t>63898,4</w:t>
            </w:r>
          </w:p>
        </w:tc>
        <w:tc>
          <w:tcPr>
            <w:tcW w:w="709" w:type="dxa"/>
          </w:tcPr>
          <w:p w:rsidR="00E069BC" w:rsidRPr="00166039" w:rsidRDefault="00E069BC" w:rsidP="00E069BC">
            <w:pPr>
              <w:jc w:val="center"/>
              <w:rPr>
                <w:b/>
                <w:sz w:val="20"/>
                <w:szCs w:val="20"/>
              </w:rPr>
            </w:pPr>
            <w:r w:rsidRPr="00166039">
              <w:rPr>
                <w:b/>
                <w:sz w:val="20"/>
                <w:szCs w:val="20"/>
              </w:rPr>
              <w:t>100</w:t>
            </w:r>
          </w:p>
        </w:tc>
        <w:tc>
          <w:tcPr>
            <w:tcW w:w="992" w:type="dxa"/>
          </w:tcPr>
          <w:p w:rsidR="00E069BC" w:rsidRPr="00166039" w:rsidRDefault="00E069BC" w:rsidP="00E069BC">
            <w:pPr>
              <w:jc w:val="center"/>
              <w:rPr>
                <w:b/>
                <w:sz w:val="20"/>
                <w:szCs w:val="20"/>
              </w:rPr>
            </w:pPr>
            <w:r w:rsidRPr="00166039">
              <w:rPr>
                <w:b/>
                <w:sz w:val="20"/>
                <w:szCs w:val="20"/>
              </w:rPr>
              <w:t>37235,8</w:t>
            </w:r>
          </w:p>
        </w:tc>
        <w:tc>
          <w:tcPr>
            <w:tcW w:w="851" w:type="dxa"/>
          </w:tcPr>
          <w:p w:rsidR="00E069BC" w:rsidRPr="00166039" w:rsidRDefault="00E069BC" w:rsidP="00E069BC">
            <w:pPr>
              <w:jc w:val="center"/>
              <w:rPr>
                <w:b/>
                <w:sz w:val="20"/>
                <w:szCs w:val="20"/>
              </w:rPr>
            </w:pPr>
            <w:r w:rsidRPr="00166039">
              <w:rPr>
                <w:b/>
                <w:sz w:val="20"/>
                <w:szCs w:val="20"/>
              </w:rPr>
              <w:t>100</w:t>
            </w:r>
          </w:p>
        </w:tc>
        <w:tc>
          <w:tcPr>
            <w:tcW w:w="879" w:type="dxa"/>
          </w:tcPr>
          <w:p w:rsidR="00E069BC" w:rsidRPr="00166039" w:rsidRDefault="00E069BC" w:rsidP="00E069BC">
            <w:pPr>
              <w:jc w:val="center"/>
              <w:rPr>
                <w:b/>
                <w:sz w:val="20"/>
                <w:szCs w:val="20"/>
              </w:rPr>
            </w:pPr>
            <w:r w:rsidRPr="00166039">
              <w:rPr>
                <w:b/>
                <w:sz w:val="20"/>
                <w:szCs w:val="20"/>
              </w:rPr>
              <w:t>63922,6</w:t>
            </w:r>
          </w:p>
        </w:tc>
        <w:tc>
          <w:tcPr>
            <w:tcW w:w="709"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rPr>
                <w:b/>
                <w:sz w:val="20"/>
                <w:szCs w:val="20"/>
              </w:rPr>
            </w:pPr>
            <w:r w:rsidRPr="00166039">
              <w:rPr>
                <w:b/>
                <w:sz w:val="20"/>
                <w:szCs w:val="20"/>
              </w:rPr>
              <w:t>66249,9</w:t>
            </w:r>
          </w:p>
        </w:tc>
        <w:tc>
          <w:tcPr>
            <w:tcW w:w="851" w:type="dxa"/>
          </w:tcPr>
          <w:p w:rsidR="00E069BC" w:rsidRPr="00166039" w:rsidRDefault="00E069BC" w:rsidP="00E069BC">
            <w:pPr>
              <w:jc w:val="center"/>
              <w:rPr>
                <w:b/>
                <w:sz w:val="20"/>
                <w:szCs w:val="20"/>
              </w:rPr>
            </w:pPr>
            <w:r w:rsidRPr="00166039">
              <w:rPr>
                <w:b/>
                <w:sz w:val="20"/>
                <w:szCs w:val="20"/>
              </w:rPr>
              <w:t>100</w:t>
            </w:r>
          </w:p>
        </w:tc>
        <w:tc>
          <w:tcPr>
            <w:tcW w:w="850" w:type="dxa"/>
          </w:tcPr>
          <w:p w:rsidR="00E069BC" w:rsidRPr="00166039" w:rsidRDefault="00E069BC" w:rsidP="00E069BC">
            <w:pPr>
              <w:jc w:val="center"/>
              <w:rPr>
                <w:b/>
                <w:sz w:val="20"/>
                <w:szCs w:val="20"/>
              </w:rPr>
            </w:pPr>
            <w:r w:rsidRPr="00166039">
              <w:rPr>
                <w:b/>
                <w:sz w:val="20"/>
                <w:szCs w:val="20"/>
              </w:rPr>
              <w:t>38969,8</w:t>
            </w:r>
          </w:p>
        </w:tc>
        <w:tc>
          <w:tcPr>
            <w:tcW w:w="709" w:type="dxa"/>
          </w:tcPr>
          <w:p w:rsidR="00E069BC" w:rsidRPr="00166039" w:rsidRDefault="00E069BC" w:rsidP="00E069BC">
            <w:pPr>
              <w:jc w:val="center"/>
              <w:rPr>
                <w:b/>
                <w:sz w:val="20"/>
                <w:szCs w:val="20"/>
              </w:rPr>
            </w:pPr>
            <w:r w:rsidRPr="00166039">
              <w:rPr>
                <w:b/>
                <w:sz w:val="20"/>
                <w:szCs w:val="20"/>
              </w:rPr>
              <w:t>100</w:t>
            </w:r>
          </w:p>
        </w:tc>
        <w:tc>
          <w:tcPr>
            <w:tcW w:w="709" w:type="dxa"/>
          </w:tcPr>
          <w:p w:rsidR="00E069BC" w:rsidRPr="00166039" w:rsidRDefault="00E069BC" w:rsidP="00E069BC">
            <w:pPr>
              <w:jc w:val="center"/>
              <w:rPr>
                <w:b/>
                <w:sz w:val="20"/>
                <w:szCs w:val="20"/>
              </w:rPr>
            </w:pPr>
            <w:r w:rsidRPr="00166039">
              <w:rPr>
                <w:b/>
                <w:sz w:val="20"/>
                <w:szCs w:val="20"/>
              </w:rPr>
              <w:t>123457,8</w:t>
            </w:r>
          </w:p>
        </w:tc>
        <w:tc>
          <w:tcPr>
            <w:tcW w:w="708" w:type="dxa"/>
          </w:tcPr>
          <w:p w:rsidR="00E069BC" w:rsidRPr="00166039" w:rsidRDefault="00E069BC" w:rsidP="00E069BC">
            <w:pPr>
              <w:jc w:val="center"/>
              <w:rPr>
                <w:b/>
                <w:sz w:val="20"/>
                <w:szCs w:val="20"/>
              </w:rPr>
            </w:pPr>
            <w:r w:rsidRPr="00166039">
              <w:rPr>
                <w:b/>
                <w:sz w:val="20"/>
                <w:szCs w:val="20"/>
              </w:rPr>
              <w:t>100</w:t>
            </w:r>
          </w:p>
        </w:tc>
      </w:tr>
    </w:tbl>
    <w:p w:rsidR="00E069BC" w:rsidRDefault="00E069BC" w:rsidP="007D1583">
      <w:pPr>
        <w:shd w:val="clear" w:color="auto" w:fill="FFFFFF"/>
        <w:ind w:left="-567" w:firstLine="709"/>
        <w:jc w:val="both"/>
        <w:rPr>
          <w:rFonts w:ascii="Times New Roman" w:hAnsi="Times New Roman" w:cs="Times New Roman"/>
          <w:sz w:val="24"/>
          <w:szCs w:val="24"/>
          <w:lang w:val="en-US"/>
        </w:rPr>
      </w:pPr>
    </w:p>
    <w:p w:rsidR="007D1583" w:rsidRPr="00FE7AC4" w:rsidRDefault="007D1583" w:rsidP="00E23A2D">
      <w:pPr>
        <w:shd w:val="clear" w:color="auto" w:fill="FFFFFF"/>
        <w:ind w:left="-567" w:firstLine="709"/>
        <w:jc w:val="center"/>
        <w:rPr>
          <w:rFonts w:ascii="Times New Roman" w:hAnsi="Times New Roman" w:cs="Times New Roman"/>
          <w:b/>
          <w:sz w:val="28"/>
          <w:szCs w:val="28"/>
        </w:rPr>
      </w:pPr>
      <w:r w:rsidRPr="00FE7AC4">
        <w:rPr>
          <w:rFonts w:ascii="Times New Roman" w:hAnsi="Times New Roman" w:cs="Times New Roman"/>
          <w:b/>
          <w:sz w:val="28"/>
          <w:szCs w:val="28"/>
        </w:rPr>
        <w:t>Динамика расходов бюджета за период с 2013 по 2018 год (тыс. рублей)</w:t>
      </w:r>
    </w:p>
    <w:p w:rsidR="007D1583" w:rsidRDefault="007D1583" w:rsidP="007D1583">
      <w:pPr>
        <w:shd w:val="clear" w:color="auto" w:fill="FFFFFF"/>
        <w:jc w:val="both"/>
        <w:rPr>
          <w:sz w:val="28"/>
          <w:szCs w:val="28"/>
          <w:highlight w:val="yellow"/>
        </w:rPr>
      </w:pPr>
      <w:r>
        <w:rPr>
          <w:noProof/>
          <w:sz w:val="28"/>
          <w:szCs w:val="28"/>
          <w:lang w:eastAsia="ru-RU"/>
        </w:rPr>
        <w:drawing>
          <wp:inline distT="0" distB="0" distL="0" distR="0" wp14:anchorId="658F5751" wp14:editId="4715A155">
            <wp:extent cx="5905500" cy="45720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1583" w:rsidRPr="00E42F34" w:rsidRDefault="007D1583" w:rsidP="00E54C82">
      <w:pPr>
        <w:shd w:val="clear" w:color="auto" w:fill="FFFFFF"/>
        <w:spacing w:after="0" w:line="240" w:lineRule="auto"/>
        <w:ind w:firstLine="709"/>
        <w:jc w:val="both"/>
        <w:rPr>
          <w:rFonts w:ascii="Times New Roman" w:hAnsi="Times New Roman" w:cs="Times New Roman"/>
          <w:sz w:val="24"/>
          <w:szCs w:val="24"/>
        </w:rPr>
      </w:pPr>
      <w:r>
        <w:rPr>
          <w:sz w:val="28"/>
          <w:szCs w:val="28"/>
        </w:rPr>
        <w:lastRenderedPageBreak/>
        <w:t xml:space="preserve"> </w:t>
      </w:r>
      <w:r w:rsidRPr="00E42F34">
        <w:rPr>
          <w:rFonts w:ascii="Times New Roman" w:hAnsi="Times New Roman" w:cs="Times New Roman"/>
          <w:sz w:val="24"/>
          <w:szCs w:val="24"/>
        </w:rPr>
        <w:t xml:space="preserve">По итогам 2018 года можно сделать вывод о том, что реализация направлений бюджетной и налоговой политики положительно отразилась на основных показателях бюджета города: был сбалансирован бюджет, кредитные ресурсы не привлекались, заявленные к оплате расходы финансировались своевременно и в полном объеме. </w:t>
      </w:r>
    </w:p>
    <w:p w:rsidR="007D1583" w:rsidRDefault="007D1583" w:rsidP="00AE4F8D">
      <w:pPr>
        <w:spacing w:after="0" w:line="240" w:lineRule="auto"/>
      </w:pPr>
    </w:p>
    <w:p w:rsidR="007D1583" w:rsidRDefault="007D1583" w:rsidP="00AE4F8D">
      <w:pPr>
        <w:spacing w:after="0" w:line="240" w:lineRule="auto"/>
        <w:ind w:left="-567" w:firstLine="567"/>
        <w:jc w:val="center"/>
        <w:rPr>
          <w:rFonts w:ascii="Times New Roman" w:hAnsi="Times New Roman" w:cs="Times New Roman"/>
          <w:b/>
          <w:sz w:val="28"/>
          <w:szCs w:val="28"/>
        </w:rPr>
      </w:pPr>
      <w:r w:rsidRPr="001477A6">
        <w:rPr>
          <w:rFonts w:ascii="Times New Roman" w:hAnsi="Times New Roman" w:cs="Times New Roman"/>
          <w:b/>
          <w:sz w:val="28"/>
          <w:szCs w:val="28"/>
        </w:rPr>
        <w:t xml:space="preserve">Установление, изменение и отмена местных налогов и сборов </w:t>
      </w:r>
    </w:p>
    <w:p w:rsidR="001477A6" w:rsidRPr="001477A6" w:rsidRDefault="001477A6" w:rsidP="00AE4F8D">
      <w:pPr>
        <w:spacing w:after="0" w:line="240" w:lineRule="auto"/>
        <w:ind w:left="-567" w:firstLine="567"/>
        <w:jc w:val="center"/>
        <w:rPr>
          <w:rFonts w:ascii="Times New Roman" w:hAnsi="Times New Roman" w:cs="Times New Roman"/>
          <w:b/>
          <w:sz w:val="28"/>
          <w:szCs w:val="28"/>
        </w:rPr>
      </w:pPr>
    </w:p>
    <w:p w:rsidR="007D1583" w:rsidRPr="00E42F34" w:rsidRDefault="007D1583" w:rsidP="001477A6">
      <w:pPr>
        <w:spacing w:after="0" w:line="240" w:lineRule="auto"/>
        <w:ind w:firstLine="709"/>
        <w:jc w:val="both"/>
        <w:rPr>
          <w:rFonts w:ascii="Times New Roman" w:hAnsi="Times New Roman" w:cs="Times New Roman"/>
          <w:sz w:val="24"/>
          <w:szCs w:val="24"/>
        </w:rPr>
      </w:pPr>
      <w:r w:rsidRPr="00E42F34">
        <w:rPr>
          <w:rFonts w:ascii="Times New Roman" w:hAnsi="Times New Roman" w:cs="Times New Roman"/>
          <w:sz w:val="24"/>
          <w:szCs w:val="24"/>
        </w:rPr>
        <w:t>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не вносились.</w:t>
      </w:r>
    </w:p>
    <w:p w:rsidR="00AE4F8D" w:rsidRDefault="00AE4F8D" w:rsidP="00AE4F8D">
      <w:pPr>
        <w:spacing w:after="0" w:line="240" w:lineRule="auto"/>
        <w:jc w:val="center"/>
        <w:rPr>
          <w:rFonts w:ascii="Times New Roman" w:hAnsi="Times New Roman" w:cs="Times New Roman"/>
          <w:b/>
          <w:sz w:val="24"/>
          <w:szCs w:val="24"/>
        </w:rPr>
      </w:pPr>
    </w:p>
    <w:p w:rsidR="007D1583" w:rsidRDefault="007D1583" w:rsidP="00AE4F8D">
      <w:pPr>
        <w:spacing w:after="0" w:line="240" w:lineRule="auto"/>
        <w:jc w:val="center"/>
        <w:rPr>
          <w:rFonts w:ascii="Times New Roman" w:hAnsi="Times New Roman" w:cs="Times New Roman"/>
          <w:b/>
          <w:sz w:val="28"/>
          <w:szCs w:val="28"/>
        </w:rPr>
      </w:pPr>
      <w:r w:rsidRPr="001D3078">
        <w:rPr>
          <w:rFonts w:ascii="Times New Roman" w:hAnsi="Times New Roman" w:cs="Times New Roman"/>
          <w:b/>
          <w:sz w:val="28"/>
          <w:szCs w:val="28"/>
        </w:rPr>
        <w:t>Проверки бюджета КСП</w:t>
      </w:r>
    </w:p>
    <w:p w:rsidR="001D3078" w:rsidRPr="001D3078" w:rsidRDefault="001D3078" w:rsidP="00AE4F8D">
      <w:pPr>
        <w:spacing w:after="0" w:line="240" w:lineRule="auto"/>
        <w:jc w:val="center"/>
        <w:rPr>
          <w:rFonts w:ascii="Times New Roman" w:hAnsi="Times New Roman" w:cs="Times New Roman"/>
          <w:b/>
          <w:sz w:val="28"/>
          <w:szCs w:val="28"/>
        </w:rPr>
      </w:pPr>
    </w:p>
    <w:p w:rsidR="007D1583" w:rsidRPr="00E42F34" w:rsidRDefault="007D1583" w:rsidP="00AE4F8D">
      <w:pPr>
        <w:spacing w:after="0" w:line="240" w:lineRule="auto"/>
        <w:jc w:val="both"/>
        <w:rPr>
          <w:rFonts w:ascii="Times New Roman" w:hAnsi="Times New Roman" w:cs="Times New Roman"/>
          <w:sz w:val="24"/>
          <w:szCs w:val="24"/>
        </w:rPr>
      </w:pPr>
      <w:r w:rsidRPr="00E42F34">
        <w:rPr>
          <w:rFonts w:ascii="Times New Roman" w:hAnsi="Times New Roman" w:cs="Times New Roman"/>
          <w:sz w:val="24"/>
          <w:szCs w:val="24"/>
        </w:rPr>
        <w:t xml:space="preserve">     В целях реализации полномочия по осуществлению внешнего муниципального финансового контроля было заключено соглашение между Думой </w:t>
      </w:r>
      <w:proofErr w:type="spellStart"/>
      <w:r w:rsidRPr="00E42F34">
        <w:rPr>
          <w:rFonts w:ascii="Times New Roman" w:hAnsi="Times New Roman" w:cs="Times New Roman"/>
          <w:sz w:val="24"/>
          <w:szCs w:val="24"/>
        </w:rPr>
        <w:t>Тайшетского</w:t>
      </w:r>
      <w:proofErr w:type="spellEnd"/>
      <w:r w:rsidRPr="00E42F34">
        <w:rPr>
          <w:rFonts w:ascii="Times New Roman" w:hAnsi="Times New Roman" w:cs="Times New Roman"/>
          <w:sz w:val="24"/>
          <w:szCs w:val="24"/>
        </w:rPr>
        <w:t xml:space="preserve"> района и Думой </w:t>
      </w:r>
      <w:proofErr w:type="spellStart"/>
      <w:r w:rsidRPr="00E42F34">
        <w:rPr>
          <w:rFonts w:ascii="Times New Roman" w:hAnsi="Times New Roman" w:cs="Times New Roman"/>
          <w:sz w:val="24"/>
          <w:szCs w:val="24"/>
        </w:rPr>
        <w:t>Бирюсинско</w:t>
      </w:r>
      <w:r w:rsidR="009A4434">
        <w:rPr>
          <w:rFonts w:ascii="Times New Roman" w:hAnsi="Times New Roman" w:cs="Times New Roman"/>
          <w:sz w:val="24"/>
          <w:szCs w:val="24"/>
        </w:rPr>
        <w:t>го</w:t>
      </w:r>
      <w:proofErr w:type="spellEnd"/>
      <w:r w:rsidRPr="00E42F34">
        <w:rPr>
          <w:rFonts w:ascii="Times New Roman" w:hAnsi="Times New Roman" w:cs="Times New Roman"/>
          <w:sz w:val="24"/>
          <w:szCs w:val="24"/>
        </w:rPr>
        <w:t xml:space="preserve"> городско</w:t>
      </w:r>
      <w:r w:rsidR="009A4434">
        <w:rPr>
          <w:rFonts w:ascii="Times New Roman" w:hAnsi="Times New Roman" w:cs="Times New Roman"/>
          <w:sz w:val="24"/>
          <w:szCs w:val="24"/>
        </w:rPr>
        <w:t>го</w:t>
      </w:r>
      <w:r w:rsidRPr="00E42F34">
        <w:rPr>
          <w:rFonts w:ascii="Times New Roman" w:hAnsi="Times New Roman" w:cs="Times New Roman"/>
          <w:sz w:val="24"/>
          <w:szCs w:val="24"/>
        </w:rPr>
        <w:t xml:space="preserve"> поселени</w:t>
      </w:r>
      <w:r w:rsidR="009A4434">
        <w:rPr>
          <w:rFonts w:ascii="Times New Roman" w:hAnsi="Times New Roman" w:cs="Times New Roman"/>
          <w:sz w:val="24"/>
          <w:szCs w:val="24"/>
        </w:rPr>
        <w:t>я</w:t>
      </w:r>
      <w:r w:rsidRPr="00E42F34">
        <w:rPr>
          <w:rFonts w:ascii="Times New Roman" w:hAnsi="Times New Roman" w:cs="Times New Roman"/>
          <w:sz w:val="24"/>
          <w:szCs w:val="24"/>
        </w:rPr>
        <w:t>. Контрольно-счетная палата в рамках соглашения проводит экспертизу проектов бюджета поселения и внешнюю проверку годового отчета об исполнении бюджета. За 2018 год проведено четыре проверки отчета об исполнении бюджета</w:t>
      </w:r>
      <w:r w:rsidR="00EE0C18">
        <w:rPr>
          <w:rFonts w:ascii="Times New Roman" w:hAnsi="Times New Roman" w:cs="Times New Roman"/>
          <w:sz w:val="24"/>
          <w:szCs w:val="24"/>
        </w:rPr>
        <w:t xml:space="preserve"> и</w:t>
      </w:r>
      <w:r w:rsidRPr="00E42F34">
        <w:rPr>
          <w:rFonts w:ascii="Times New Roman" w:hAnsi="Times New Roman" w:cs="Times New Roman"/>
          <w:sz w:val="24"/>
          <w:szCs w:val="24"/>
        </w:rPr>
        <w:t xml:space="preserve"> экспертиза 11-ти проектов решени</w:t>
      </w:r>
      <w:r w:rsidR="00EE0C18">
        <w:rPr>
          <w:rFonts w:ascii="Times New Roman" w:hAnsi="Times New Roman" w:cs="Times New Roman"/>
          <w:sz w:val="24"/>
          <w:szCs w:val="24"/>
        </w:rPr>
        <w:t>й</w:t>
      </w:r>
      <w:r w:rsidRPr="00E42F34">
        <w:rPr>
          <w:rFonts w:ascii="Times New Roman" w:hAnsi="Times New Roman" w:cs="Times New Roman"/>
          <w:sz w:val="24"/>
          <w:szCs w:val="24"/>
        </w:rPr>
        <w:t xml:space="preserve"> Думы по бюджету города. На все проекты получены положительные заключения экспертизы.</w:t>
      </w:r>
    </w:p>
    <w:p w:rsidR="007D1583" w:rsidRPr="007C7DB5" w:rsidRDefault="007D1583" w:rsidP="007D1583">
      <w:pPr>
        <w:pStyle w:val="a3"/>
        <w:spacing w:before="0" w:after="0"/>
        <w:jc w:val="center"/>
        <w:rPr>
          <w:b/>
          <w:color w:val="000000"/>
          <w:sz w:val="28"/>
          <w:szCs w:val="28"/>
        </w:rPr>
      </w:pPr>
      <w:r w:rsidRPr="007C7DB5">
        <w:rPr>
          <w:b/>
          <w:color w:val="000000"/>
          <w:sz w:val="28"/>
          <w:szCs w:val="28"/>
        </w:rPr>
        <w:t>Закупки товаров, работ, услуг для обеспечения муниципальных нужд</w:t>
      </w:r>
    </w:p>
    <w:p w:rsidR="007D1583" w:rsidRPr="00E42F34" w:rsidRDefault="007D1583" w:rsidP="00752840">
      <w:pPr>
        <w:pStyle w:val="a3"/>
        <w:spacing w:before="0" w:after="0"/>
        <w:ind w:firstLine="709"/>
        <w:jc w:val="both"/>
      </w:pPr>
      <w:r w:rsidRPr="00E42F34">
        <w:rPr>
          <w:color w:val="000000"/>
        </w:rPr>
        <w:t xml:space="preserve">В </w:t>
      </w:r>
      <w:r w:rsidR="00A90B31">
        <w:rPr>
          <w:color w:val="000000"/>
        </w:rPr>
        <w:t xml:space="preserve">соответствии с </w:t>
      </w:r>
      <w:r w:rsidR="00E54C82" w:rsidRPr="00E42F34">
        <w:rPr>
          <w:color w:val="000000"/>
        </w:rPr>
        <w:t>Федеральны</w:t>
      </w:r>
      <w:r w:rsidR="00E54C82">
        <w:rPr>
          <w:color w:val="000000"/>
        </w:rPr>
        <w:t>м</w:t>
      </w:r>
      <w:r w:rsidR="00E54C82" w:rsidRPr="00E42F34">
        <w:rPr>
          <w:color w:val="000000"/>
        </w:rPr>
        <w:t xml:space="preserve"> закон</w:t>
      </w:r>
      <w:r w:rsidR="00752840">
        <w:rPr>
          <w:color w:val="000000"/>
        </w:rPr>
        <w:t>ом</w:t>
      </w:r>
      <w:r w:rsidR="00E54C82" w:rsidRPr="00E42F34">
        <w:rPr>
          <w:color w:val="000000"/>
        </w:rPr>
        <w:t xml:space="preserve"> № 44-ФЗ «О контрактной системе в сфере закупок товаров, работ, услуг для обеспечения государственных и муниципальных нужд»</w:t>
      </w:r>
      <w:r w:rsidR="00E54C82">
        <w:rPr>
          <w:color w:val="000000"/>
        </w:rPr>
        <w:t xml:space="preserve"> </w:t>
      </w:r>
      <w:r w:rsidR="00A90B31">
        <w:rPr>
          <w:color w:val="000000"/>
        </w:rPr>
        <w:t xml:space="preserve">за </w:t>
      </w:r>
      <w:r w:rsidR="00467EAF">
        <w:rPr>
          <w:color w:val="000000"/>
        </w:rPr>
        <w:t>отчетный период</w:t>
      </w:r>
      <w:r w:rsidRPr="00E42F34">
        <w:rPr>
          <w:color w:val="000000"/>
        </w:rPr>
        <w:t xml:space="preserve"> администрацией на выполнение работ и услуг для муниципальных нужд было объявлено 59 процедур закупок, в том числе 55 аукционов и 4 запроса котировок.</w:t>
      </w:r>
      <w:r w:rsidR="00752840">
        <w:rPr>
          <w:color w:val="000000"/>
        </w:rPr>
        <w:t xml:space="preserve">                                                                                                                                          </w:t>
      </w:r>
      <w:r w:rsidRPr="00E42F34">
        <w:rPr>
          <w:color w:val="000000"/>
        </w:rPr>
        <w:t xml:space="preserve">По результатам проведения закупок было заключено 48 муниципальных контрактов на сумму 98 278,4 тыс. рублей. Один запрос котировок и 10 аукционов признаны несостоявшимися по причине отсутствия заявок.  </w:t>
      </w:r>
      <w:r w:rsidRPr="00E42F34">
        <w:rPr>
          <w:rFonts w:eastAsia="Calibri"/>
        </w:rPr>
        <w:t xml:space="preserve">Экономия </w:t>
      </w:r>
      <w:r w:rsidRPr="00E42F34">
        <w:t xml:space="preserve">в денежном выражении </w:t>
      </w:r>
      <w:r w:rsidRPr="00E42F34">
        <w:rPr>
          <w:rFonts w:eastAsia="Calibri"/>
        </w:rPr>
        <w:t xml:space="preserve">по итогам проведенных закупок </w:t>
      </w:r>
      <w:r w:rsidRPr="00E42F34">
        <w:t>составила 820,0 тыс. рублей.</w:t>
      </w:r>
    </w:p>
    <w:p w:rsidR="00F31676" w:rsidRDefault="00F31676" w:rsidP="00AE4F8D">
      <w:pPr>
        <w:spacing w:after="0" w:line="240" w:lineRule="auto"/>
        <w:jc w:val="center"/>
        <w:rPr>
          <w:rFonts w:ascii="Times New Roman" w:hAnsi="Times New Roman" w:cs="Times New Roman"/>
          <w:b/>
          <w:bCs/>
          <w:sz w:val="28"/>
          <w:szCs w:val="28"/>
        </w:rPr>
      </w:pPr>
      <w:r w:rsidRPr="00D62484">
        <w:rPr>
          <w:rFonts w:ascii="Times New Roman" w:hAnsi="Times New Roman" w:cs="Times New Roman"/>
          <w:b/>
          <w:bCs/>
          <w:sz w:val="28"/>
          <w:szCs w:val="28"/>
        </w:rPr>
        <w:t>Демографическая ситуация</w:t>
      </w:r>
    </w:p>
    <w:p w:rsidR="006D1C66" w:rsidRPr="00D62484" w:rsidRDefault="006D1C66" w:rsidP="00AE4F8D">
      <w:pPr>
        <w:spacing w:after="0" w:line="240" w:lineRule="auto"/>
        <w:jc w:val="center"/>
        <w:rPr>
          <w:rFonts w:ascii="Times New Roman" w:hAnsi="Times New Roman" w:cs="Times New Roman"/>
          <w:b/>
          <w:bCs/>
          <w:sz w:val="28"/>
          <w:szCs w:val="28"/>
        </w:rPr>
      </w:pPr>
    </w:p>
    <w:p w:rsidR="00F31676" w:rsidRPr="00AE4F8D" w:rsidRDefault="00F31676" w:rsidP="004E109F">
      <w:pPr>
        <w:spacing w:after="0" w:line="240" w:lineRule="auto"/>
        <w:ind w:firstLine="709"/>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Численность постоянного населения Бирюсинска на 01.01.2019 </w:t>
      </w:r>
      <w:proofErr w:type="gramStart"/>
      <w:r w:rsidRPr="00AE4F8D">
        <w:rPr>
          <w:rFonts w:ascii="Times New Roman" w:eastAsia="Calibri" w:hAnsi="Times New Roman" w:cs="Times New Roman"/>
          <w:sz w:val="24"/>
          <w:szCs w:val="24"/>
        </w:rPr>
        <w:t>года  составляет</w:t>
      </w:r>
      <w:proofErr w:type="gramEnd"/>
      <w:r w:rsidRPr="00AE4F8D">
        <w:rPr>
          <w:rFonts w:ascii="Times New Roman" w:eastAsia="Calibri" w:hAnsi="Times New Roman" w:cs="Times New Roman"/>
          <w:sz w:val="24"/>
          <w:szCs w:val="24"/>
        </w:rPr>
        <w:t xml:space="preserve">  8497 человек. </w:t>
      </w:r>
    </w:p>
    <w:p w:rsidR="00F31676" w:rsidRPr="00B25CE5" w:rsidRDefault="00B25CE5" w:rsidP="00B25CE5">
      <w:pPr>
        <w:widowControl w:val="0"/>
        <w:spacing w:after="0" w:line="240" w:lineRule="auto"/>
        <w:ind w:right="20" w:firstLine="560"/>
        <w:jc w:val="right"/>
        <w:rPr>
          <w:rFonts w:ascii="Times New Roman" w:eastAsia="Calibri" w:hAnsi="Times New Roman" w:cs="Times New Roman"/>
          <w:b/>
          <w:i/>
          <w:sz w:val="24"/>
          <w:szCs w:val="24"/>
        </w:rPr>
      </w:pPr>
      <w:r w:rsidRPr="00B25CE5">
        <w:rPr>
          <w:rFonts w:ascii="Times New Roman" w:eastAsia="Calibri" w:hAnsi="Times New Roman" w:cs="Times New Roman"/>
          <w:b/>
          <w:i/>
          <w:sz w:val="24"/>
          <w:szCs w:val="24"/>
        </w:rPr>
        <w:t xml:space="preserve">Таблица. </w:t>
      </w:r>
      <w:r w:rsidR="00F31676" w:rsidRPr="00B25CE5">
        <w:rPr>
          <w:rFonts w:ascii="Times New Roman" w:eastAsia="Calibri" w:hAnsi="Times New Roman" w:cs="Times New Roman"/>
          <w:b/>
          <w:i/>
          <w:sz w:val="24"/>
          <w:szCs w:val="24"/>
        </w:rPr>
        <w:t xml:space="preserve">Численность населения </w:t>
      </w:r>
    </w:p>
    <w:tbl>
      <w:tblPr>
        <w:tblW w:w="10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1"/>
        <w:gridCol w:w="992"/>
        <w:gridCol w:w="1016"/>
        <w:gridCol w:w="968"/>
        <w:gridCol w:w="993"/>
        <w:gridCol w:w="1025"/>
        <w:gridCol w:w="959"/>
        <w:gridCol w:w="992"/>
      </w:tblGrid>
      <w:tr w:rsidR="00F31676" w:rsidRPr="00AE4F8D" w:rsidTr="000915B8">
        <w:tc>
          <w:tcPr>
            <w:tcW w:w="3081"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Наименование показателей</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proofErr w:type="spellStart"/>
            <w:r w:rsidRPr="00AE4F8D">
              <w:rPr>
                <w:rFonts w:ascii="Times New Roman" w:hAnsi="Times New Roman" w:cs="Times New Roman"/>
                <w:sz w:val="24"/>
                <w:szCs w:val="24"/>
              </w:rPr>
              <w:t>Ед.изм</w:t>
            </w:r>
            <w:proofErr w:type="spellEnd"/>
            <w:r w:rsidRPr="00AE4F8D">
              <w:rPr>
                <w:rFonts w:ascii="Times New Roman" w:hAnsi="Times New Roman" w:cs="Times New Roman"/>
                <w:sz w:val="24"/>
                <w:szCs w:val="24"/>
              </w:rPr>
              <w:t>.</w:t>
            </w:r>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2013 г.</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2014 г.</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2015 г.</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2016 г.</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2017 г.</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2018 г.</w:t>
            </w:r>
          </w:p>
        </w:tc>
      </w:tr>
      <w:tr w:rsidR="00F31676" w:rsidRPr="00AE4F8D" w:rsidTr="000915B8">
        <w:trPr>
          <w:trHeight w:val="315"/>
        </w:trPr>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Численность постоянного населения на конец года</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proofErr w:type="gramStart"/>
            <w:r w:rsidRPr="00AE4F8D">
              <w:rPr>
                <w:rFonts w:ascii="Times New Roman" w:hAnsi="Times New Roman" w:cs="Times New Roman"/>
                <w:sz w:val="24"/>
                <w:szCs w:val="24"/>
              </w:rPr>
              <w:t>чел</w:t>
            </w:r>
            <w:proofErr w:type="gramEnd"/>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8701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8602</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8545</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8484</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8477</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8497</w:t>
            </w:r>
          </w:p>
        </w:tc>
      </w:tr>
      <w:tr w:rsidR="00F31676" w:rsidRPr="00AE4F8D" w:rsidTr="000915B8">
        <w:tc>
          <w:tcPr>
            <w:tcW w:w="3081" w:type="dxa"/>
          </w:tcPr>
          <w:p w:rsidR="00F31676" w:rsidRPr="00AE4F8D" w:rsidRDefault="00F31676" w:rsidP="00AE4F8D">
            <w:pPr>
              <w:spacing w:after="0" w:line="240" w:lineRule="auto"/>
              <w:rPr>
                <w:rFonts w:ascii="Times New Roman" w:hAnsi="Times New Roman" w:cs="Times New Roman"/>
                <w:sz w:val="24"/>
                <w:szCs w:val="24"/>
              </w:rPr>
            </w:pPr>
            <w:r w:rsidRPr="00AE4F8D">
              <w:rPr>
                <w:rFonts w:ascii="Times New Roman" w:hAnsi="Times New Roman" w:cs="Times New Roman"/>
                <w:sz w:val="24"/>
                <w:szCs w:val="24"/>
              </w:rPr>
              <w:t>Естественный прирост (+), убыль (-)</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proofErr w:type="gramStart"/>
            <w:r w:rsidRPr="00AE4F8D">
              <w:rPr>
                <w:rFonts w:ascii="Times New Roman" w:hAnsi="Times New Roman" w:cs="Times New Roman"/>
                <w:sz w:val="24"/>
                <w:szCs w:val="24"/>
              </w:rPr>
              <w:t>чел</w:t>
            </w:r>
            <w:proofErr w:type="gramEnd"/>
          </w:p>
        </w:tc>
        <w:tc>
          <w:tcPr>
            <w:tcW w:w="1016"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-51</w:t>
            </w:r>
          </w:p>
        </w:tc>
        <w:tc>
          <w:tcPr>
            <w:tcW w:w="968"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-7</w:t>
            </w:r>
          </w:p>
        </w:tc>
        <w:tc>
          <w:tcPr>
            <w:tcW w:w="993"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-37</w:t>
            </w:r>
          </w:p>
        </w:tc>
        <w:tc>
          <w:tcPr>
            <w:tcW w:w="1025"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-23</w:t>
            </w:r>
          </w:p>
        </w:tc>
        <w:tc>
          <w:tcPr>
            <w:tcW w:w="959"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-1</w:t>
            </w:r>
          </w:p>
        </w:tc>
        <w:tc>
          <w:tcPr>
            <w:tcW w:w="992" w:type="dxa"/>
          </w:tcPr>
          <w:p w:rsidR="00F31676" w:rsidRPr="00AE4F8D" w:rsidRDefault="00F31676" w:rsidP="00AE4F8D">
            <w:pPr>
              <w:spacing w:after="0" w:line="240" w:lineRule="auto"/>
              <w:jc w:val="center"/>
              <w:rPr>
                <w:rFonts w:ascii="Times New Roman" w:hAnsi="Times New Roman" w:cs="Times New Roman"/>
                <w:sz w:val="24"/>
                <w:szCs w:val="24"/>
              </w:rPr>
            </w:pPr>
            <w:r w:rsidRPr="00AE4F8D">
              <w:rPr>
                <w:rFonts w:ascii="Times New Roman" w:hAnsi="Times New Roman" w:cs="Times New Roman"/>
                <w:sz w:val="24"/>
                <w:szCs w:val="24"/>
              </w:rPr>
              <w:t>-47</w:t>
            </w:r>
          </w:p>
        </w:tc>
      </w:tr>
    </w:tbl>
    <w:p w:rsidR="00A90B31" w:rsidRDefault="00A90B31" w:rsidP="004E109F">
      <w:pPr>
        <w:spacing w:after="0" w:line="240" w:lineRule="auto"/>
        <w:ind w:firstLine="709"/>
        <w:jc w:val="both"/>
        <w:rPr>
          <w:rFonts w:ascii="Times New Roman" w:eastAsia="Calibri" w:hAnsi="Times New Roman" w:cs="Times New Roman"/>
          <w:sz w:val="24"/>
          <w:szCs w:val="24"/>
        </w:rPr>
      </w:pPr>
    </w:p>
    <w:p w:rsidR="00F31676" w:rsidRPr="00AE4F8D" w:rsidRDefault="00F31676" w:rsidP="004E109F">
      <w:pPr>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Структура населения по полу характеризуется незначительным перевесом женского населения, его доля в общей численности населения города </w:t>
      </w:r>
      <w:proofErr w:type="gramStart"/>
      <w:r w:rsidRPr="00AE4F8D">
        <w:rPr>
          <w:rFonts w:ascii="Times New Roman" w:eastAsia="Calibri" w:hAnsi="Times New Roman" w:cs="Times New Roman"/>
          <w:sz w:val="24"/>
          <w:szCs w:val="24"/>
        </w:rPr>
        <w:t>составляет  на</w:t>
      </w:r>
      <w:proofErr w:type="gramEnd"/>
      <w:r w:rsidRPr="00AE4F8D">
        <w:rPr>
          <w:rFonts w:ascii="Times New Roman" w:eastAsia="Calibri" w:hAnsi="Times New Roman" w:cs="Times New Roman"/>
          <w:sz w:val="24"/>
          <w:szCs w:val="24"/>
        </w:rPr>
        <w:t xml:space="preserve"> 1 января 2019 года 51,8 %.</w:t>
      </w:r>
    </w:p>
    <w:p w:rsidR="00F31676" w:rsidRPr="00AE4F8D" w:rsidRDefault="00F31676" w:rsidP="004E109F">
      <w:pPr>
        <w:widowControl w:val="0"/>
        <w:spacing w:after="0" w:line="240" w:lineRule="auto"/>
        <w:ind w:firstLine="709"/>
        <w:jc w:val="both"/>
        <w:rPr>
          <w:rFonts w:ascii="Times New Roman" w:eastAsia="Calibri" w:hAnsi="Times New Roman" w:cs="Times New Roman"/>
          <w:sz w:val="24"/>
          <w:szCs w:val="24"/>
        </w:rPr>
      </w:pPr>
      <w:r w:rsidRPr="00AE4F8D">
        <w:rPr>
          <w:rFonts w:ascii="Times New Roman" w:eastAsia="Calibri" w:hAnsi="Times New Roman" w:cs="Times New Roman"/>
          <w:sz w:val="24"/>
          <w:szCs w:val="24"/>
        </w:rPr>
        <w:t xml:space="preserve">В 2013-2017 годах отмечается   </w:t>
      </w:r>
      <w:proofErr w:type="gramStart"/>
      <w:r w:rsidRPr="00AE4F8D">
        <w:rPr>
          <w:rFonts w:ascii="Times New Roman" w:eastAsia="Calibri" w:hAnsi="Times New Roman" w:cs="Times New Roman"/>
          <w:sz w:val="24"/>
          <w:szCs w:val="24"/>
        </w:rPr>
        <w:t>снижение  численности</w:t>
      </w:r>
      <w:proofErr w:type="gramEnd"/>
      <w:r w:rsidRPr="00AE4F8D">
        <w:rPr>
          <w:rFonts w:ascii="Times New Roman" w:eastAsia="Calibri" w:hAnsi="Times New Roman" w:cs="Times New Roman"/>
          <w:sz w:val="24"/>
          <w:szCs w:val="24"/>
        </w:rPr>
        <w:t xml:space="preserve"> населения. </w:t>
      </w:r>
      <w:r w:rsidRPr="001019F2">
        <w:rPr>
          <w:rFonts w:ascii="Times New Roman" w:eastAsia="Calibri" w:hAnsi="Times New Roman" w:cs="Times New Roman"/>
          <w:sz w:val="24"/>
          <w:szCs w:val="24"/>
        </w:rPr>
        <w:t xml:space="preserve">Численность населения в 2017 году по отношению к 2013 году уменьшилась на 224 человека. </w:t>
      </w:r>
      <w:r w:rsidRPr="00AE4F8D">
        <w:rPr>
          <w:rFonts w:ascii="Times New Roman" w:eastAsia="Calibri" w:hAnsi="Times New Roman" w:cs="Times New Roman"/>
          <w:sz w:val="24"/>
          <w:szCs w:val="24"/>
        </w:rPr>
        <w:t xml:space="preserve">В 2018 году численность населения возросла на 20 человек по сравнению с 2017 годом. Демографическую картину формируют показатели рождаемости и смертности.   За </w:t>
      </w:r>
      <w:r w:rsidRPr="00AE4F8D">
        <w:rPr>
          <w:rFonts w:ascii="Times New Roman" w:eastAsia="Calibri" w:hAnsi="Times New Roman" w:cs="Times New Roman"/>
          <w:sz w:val="24"/>
          <w:szCs w:val="24"/>
        </w:rPr>
        <w:lastRenderedPageBreak/>
        <w:t xml:space="preserve">последние годы смертность превышает рождаемость.  </w:t>
      </w:r>
    </w:p>
    <w:p w:rsidR="00F31676" w:rsidRPr="00AE4F8D" w:rsidRDefault="00F31676" w:rsidP="004E109F">
      <w:pPr>
        <w:spacing w:after="0" w:line="240" w:lineRule="auto"/>
        <w:ind w:firstLine="709"/>
        <w:jc w:val="both"/>
        <w:rPr>
          <w:rFonts w:ascii="Times New Roman" w:hAnsi="Times New Roman" w:cs="Times New Roman"/>
          <w:b/>
          <w:bCs/>
          <w:i/>
          <w:iCs/>
          <w:sz w:val="24"/>
          <w:szCs w:val="24"/>
        </w:rPr>
      </w:pPr>
      <w:r w:rsidRPr="00AE4F8D">
        <w:rPr>
          <w:rFonts w:ascii="Times New Roman" w:eastAsia="Calibri" w:hAnsi="Times New Roman" w:cs="Times New Roman"/>
          <w:sz w:val="24"/>
          <w:szCs w:val="24"/>
        </w:rPr>
        <w:t xml:space="preserve">Потенциал сохранения и роста численности населения имеется, при условии улучшения качества жизни, создания новых рабочих мест, совершенствования системы здравоохранения, образования, социальной политики, привлечения инвестиций в </w:t>
      </w:r>
      <w:proofErr w:type="gramStart"/>
      <w:r w:rsidRPr="00AE4F8D">
        <w:rPr>
          <w:rFonts w:ascii="Times New Roman" w:eastAsia="Calibri" w:hAnsi="Times New Roman" w:cs="Times New Roman"/>
          <w:sz w:val="24"/>
          <w:szCs w:val="24"/>
        </w:rPr>
        <w:t>экономику,  улучшения</w:t>
      </w:r>
      <w:proofErr w:type="gramEnd"/>
      <w:r w:rsidRPr="00AE4F8D">
        <w:rPr>
          <w:rFonts w:ascii="Times New Roman" w:eastAsia="Calibri" w:hAnsi="Times New Roman" w:cs="Times New Roman"/>
          <w:sz w:val="24"/>
          <w:szCs w:val="24"/>
        </w:rPr>
        <w:t xml:space="preserve"> жилищных условий   для  жителей города и модернизации  систем коммунальной инфраструктуры.</w:t>
      </w:r>
    </w:p>
    <w:p w:rsidR="00AE4F8D" w:rsidRDefault="00AE4F8D" w:rsidP="004E109F">
      <w:pPr>
        <w:spacing w:after="0" w:line="240" w:lineRule="auto"/>
        <w:ind w:firstLine="709"/>
        <w:jc w:val="center"/>
        <w:rPr>
          <w:rFonts w:ascii="Times New Roman" w:hAnsi="Times New Roman" w:cs="Times New Roman"/>
          <w:b/>
          <w:bCs/>
          <w:i/>
          <w:iCs/>
          <w:sz w:val="24"/>
          <w:szCs w:val="24"/>
        </w:rPr>
      </w:pPr>
    </w:p>
    <w:p w:rsidR="00F31676" w:rsidRDefault="00F31676" w:rsidP="00AE4F8D">
      <w:pPr>
        <w:spacing w:after="0" w:line="240" w:lineRule="auto"/>
        <w:jc w:val="center"/>
        <w:rPr>
          <w:rFonts w:ascii="Times New Roman" w:hAnsi="Times New Roman" w:cs="Times New Roman"/>
          <w:b/>
          <w:bCs/>
          <w:iCs/>
          <w:sz w:val="28"/>
          <w:szCs w:val="28"/>
        </w:rPr>
      </w:pPr>
      <w:r w:rsidRPr="00D62484">
        <w:rPr>
          <w:rFonts w:ascii="Times New Roman" w:hAnsi="Times New Roman" w:cs="Times New Roman"/>
          <w:b/>
          <w:bCs/>
          <w:iCs/>
          <w:sz w:val="28"/>
          <w:szCs w:val="28"/>
        </w:rPr>
        <w:t>Занятость населения</w:t>
      </w:r>
    </w:p>
    <w:p w:rsidR="006D1C66" w:rsidRPr="00D62484" w:rsidRDefault="006D1C66" w:rsidP="00AE4F8D">
      <w:pPr>
        <w:spacing w:after="0" w:line="240" w:lineRule="auto"/>
        <w:jc w:val="center"/>
        <w:rPr>
          <w:rFonts w:ascii="Times New Roman" w:hAnsi="Times New Roman" w:cs="Times New Roman"/>
          <w:b/>
          <w:bCs/>
          <w:iCs/>
          <w:sz w:val="28"/>
          <w:szCs w:val="28"/>
        </w:rPr>
      </w:pP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Среднесписочная численность работающих </w:t>
      </w:r>
      <w:proofErr w:type="gramStart"/>
      <w:r w:rsidRPr="00AE4F8D">
        <w:rPr>
          <w:rFonts w:ascii="Times New Roman" w:hAnsi="Times New Roman" w:cs="Times New Roman"/>
          <w:bCs/>
          <w:iCs/>
          <w:sz w:val="24"/>
          <w:szCs w:val="24"/>
        </w:rPr>
        <w:t>граждан  за</w:t>
      </w:r>
      <w:proofErr w:type="gramEnd"/>
      <w:r w:rsidRPr="00AE4F8D">
        <w:rPr>
          <w:rFonts w:ascii="Times New Roman" w:hAnsi="Times New Roman" w:cs="Times New Roman"/>
          <w:bCs/>
          <w:iCs/>
          <w:sz w:val="24"/>
          <w:szCs w:val="24"/>
        </w:rPr>
        <w:t xml:space="preserve"> 2018 год  составила 1017 человек, кроме того, по-прежнему, часть населения трудится на предприятиях и организациях города Тайшета. </w:t>
      </w:r>
    </w:p>
    <w:p w:rsidR="00F31676" w:rsidRPr="00AE4F8D" w:rsidRDefault="00F31676" w:rsidP="00AE4F8D">
      <w:pPr>
        <w:spacing w:after="0" w:line="240" w:lineRule="auto"/>
        <w:ind w:firstLine="709"/>
        <w:jc w:val="both"/>
        <w:rPr>
          <w:rFonts w:ascii="Times New Roman" w:hAnsi="Times New Roman" w:cs="Times New Roman"/>
          <w:bCs/>
          <w:iCs/>
          <w:sz w:val="24"/>
          <w:szCs w:val="24"/>
        </w:rPr>
      </w:pPr>
      <w:r w:rsidRPr="00AE4F8D">
        <w:rPr>
          <w:rFonts w:ascii="Times New Roman" w:hAnsi="Times New Roman" w:cs="Times New Roman"/>
          <w:bCs/>
          <w:iCs/>
          <w:sz w:val="24"/>
          <w:szCs w:val="24"/>
        </w:rPr>
        <w:t xml:space="preserve"> Одним из основных показателей социально – экономического уровня является уровень доходов работающих. Среднемесячная заработная плата в 2018 </w:t>
      </w:r>
      <w:proofErr w:type="gramStart"/>
      <w:r w:rsidRPr="00AE4F8D">
        <w:rPr>
          <w:rFonts w:ascii="Times New Roman" w:hAnsi="Times New Roman" w:cs="Times New Roman"/>
          <w:bCs/>
          <w:iCs/>
          <w:sz w:val="24"/>
          <w:szCs w:val="24"/>
        </w:rPr>
        <w:t>году  составила</w:t>
      </w:r>
      <w:proofErr w:type="gramEnd"/>
      <w:r w:rsidRPr="00AE4F8D">
        <w:rPr>
          <w:rFonts w:ascii="Times New Roman" w:hAnsi="Times New Roman" w:cs="Times New Roman"/>
          <w:bCs/>
          <w:iCs/>
          <w:sz w:val="24"/>
          <w:szCs w:val="24"/>
        </w:rPr>
        <w:t xml:space="preserve">  34 431 рубль, на 3,6% выше уровня 2017 года.</w:t>
      </w:r>
    </w:p>
    <w:p w:rsidR="00F31676" w:rsidRPr="00AE4F8D" w:rsidRDefault="00F31676" w:rsidP="00AE4F8D">
      <w:pPr>
        <w:spacing w:after="0" w:line="240" w:lineRule="auto"/>
        <w:jc w:val="both"/>
        <w:rPr>
          <w:rFonts w:ascii="Times New Roman" w:hAnsi="Times New Roman" w:cs="Times New Roman"/>
          <w:b/>
          <w:bCs/>
          <w:i/>
          <w:iCs/>
          <w:sz w:val="24"/>
          <w:szCs w:val="24"/>
        </w:rPr>
      </w:pPr>
    </w:p>
    <w:p w:rsidR="00F31676" w:rsidRPr="007E00C8" w:rsidRDefault="00F31676" w:rsidP="00F31676">
      <w:pPr>
        <w:ind w:hanging="851"/>
        <w:jc w:val="center"/>
        <w:rPr>
          <w:b/>
          <w:bCs/>
          <w:i/>
          <w:iCs/>
        </w:rPr>
      </w:pPr>
      <w:r>
        <w:rPr>
          <w:b/>
          <w:bCs/>
          <w:i/>
          <w:iCs/>
          <w:noProof/>
          <w:lang w:eastAsia="ru-RU"/>
        </w:rPr>
        <w:drawing>
          <wp:inline distT="0" distB="0" distL="0" distR="0" wp14:anchorId="19B243A6" wp14:editId="66D9FD23">
            <wp:extent cx="6953250" cy="3190875"/>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31676" w:rsidRPr="00010208" w:rsidRDefault="00F31676" w:rsidP="00F31676">
      <w:pPr>
        <w:pStyle w:val="ae"/>
        <w:ind w:left="-567" w:firstLine="709"/>
        <w:jc w:val="both"/>
        <w:rPr>
          <w:bCs/>
          <w:iCs/>
        </w:rPr>
      </w:pPr>
      <w:r w:rsidRPr="00010208">
        <w:rPr>
          <w:bCs/>
          <w:iCs/>
        </w:rPr>
        <w:t xml:space="preserve">По </w:t>
      </w:r>
      <w:proofErr w:type="gramStart"/>
      <w:r w:rsidRPr="00010208">
        <w:rPr>
          <w:bCs/>
          <w:iCs/>
        </w:rPr>
        <w:t>информации  ОГКУ</w:t>
      </w:r>
      <w:proofErr w:type="gramEnd"/>
      <w:r w:rsidRPr="00010208">
        <w:rPr>
          <w:bCs/>
          <w:iCs/>
        </w:rPr>
        <w:t xml:space="preserve"> ЦЗН </w:t>
      </w:r>
      <w:proofErr w:type="spellStart"/>
      <w:r w:rsidRPr="00010208">
        <w:rPr>
          <w:bCs/>
          <w:iCs/>
        </w:rPr>
        <w:t>Тайшетского</w:t>
      </w:r>
      <w:proofErr w:type="spellEnd"/>
      <w:r w:rsidRPr="00010208">
        <w:rPr>
          <w:bCs/>
          <w:iCs/>
        </w:rPr>
        <w:t xml:space="preserve"> района о положении на рынке труда  Бирюсинск</w:t>
      </w:r>
      <w:r w:rsidR="00837AA4">
        <w:rPr>
          <w:bCs/>
          <w:iCs/>
        </w:rPr>
        <w:t>а</w:t>
      </w:r>
      <w:r w:rsidRPr="00010208">
        <w:rPr>
          <w:bCs/>
          <w:iCs/>
        </w:rPr>
        <w:t xml:space="preserve"> в 2018 году признаны безработными 160 граждан, назначено пособие  153 гражданам,  46 человек из которых – молодёжь.  Обратилось по поиску работы 397 человек, трудоустроено 227 человек, в том числе по временной занятости 97 человек, приняли участие в общественных работах 38 человек, 37 человек направлены на обучение, 1чел. – на досрочную пенсию. </w:t>
      </w:r>
    </w:p>
    <w:p w:rsidR="00AE4F8D" w:rsidRDefault="00AE4F8D" w:rsidP="00AE4F8D">
      <w:pPr>
        <w:spacing w:after="0" w:line="240" w:lineRule="auto"/>
        <w:ind w:left="-567" w:firstLine="709"/>
        <w:rPr>
          <w:rFonts w:ascii="Times New Roman" w:hAnsi="Times New Roman" w:cs="Times New Roman"/>
          <w:b/>
          <w:sz w:val="24"/>
          <w:szCs w:val="24"/>
          <w:lang w:eastAsia="x-none"/>
        </w:rPr>
      </w:pPr>
    </w:p>
    <w:tbl>
      <w:tblPr>
        <w:tblpPr w:leftFromText="180" w:rightFromText="180" w:vertAnchor="text" w:horzAnchor="margin" w:tblpXSpec="center" w:tblpY="466"/>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6"/>
        <w:gridCol w:w="2990"/>
        <w:gridCol w:w="671"/>
        <w:gridCol w:w="889"/>
        <w:gridCol w:w="963"/>
        <w:gridCol w:w="992"/>
        <w:gridCol w:w="1135"/>
        <w:gridCol w:w="1023"/>
        <w:gridCol w:w="962"/>
      </w:tblGrid>
      <w:tr w:rsidR="00EB660F" w:rsidRPr="00AE4F8D" w:rsidTr="00EB660F">
        <w:trPr>
          <w:trHeight w:val="844"/>
        </w:trPr>
        <w:tc>
          <w:tcPr>
            <w:tcW w:w="866" w:type="dxa"/>
          </w:tcPr>
          <w:p w:rsidR="00EB660F" w:rsidRPr="00AE4F8D" w:rsidRDefault="00EB660F" w:rsidP="00EB660F">
            <w:pPr>
              <w:keepNext/>
              <w:spacing w:before="120" w:after="0" w:line="240" w:lineRule="auto"/>
              <w:rPr>
                <w:rFonts w:ascii="Times New Roman" w:hAnsi="Times New Roman" w:cs="Times New Roman"/>
                <w:iCs/>
                <w:sz w:val="24"/>
                <w:szCs w:val="24"/>
              </w:rPr>
            </w:pPr>
            <w:r w:rsidRPr="00AE4F8D">
              <w:rPr>
                <w:rFonts w:ascii="Times New Roman" w:hAnsi="Times New Roman" w:cs="Times New Roman"/>
                <w:iCs/>
                <w:sz w:val="24"/>
                <w:szCs w:val="24"/>
              </w:rPr>
              <w:t>№ п/п</w:t>
            </w:r>
          </w:p>
        </w:tc>
        <w:tc>
          <w:tcPr>
            <w:tcW w:w="2990" w:type="dxa"/>
            <w:vAlign w:val="center"/>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Наименование</w:t>
            </w:r>
          </w:p>
          <w:p w:rsidR="00EB660F" w:rsidRPr="00AE4F8D" w:rsidRDefault="00EB660F" w:rsidP="00EB660F">
            <w:pPr>
              <w:keepNext/>
              <w:spacing w:before="120" w:after="0" w:line="240" w:lineRule="auto"/>
              <w:jc w:val="center"/>
              <w:rPr>
                <w:rFonts w:ascii="Times New Roman" w:hAnsi="Times New Roman" w:cs="Times New Roman"/>
                <w:iCs/>
                <w:sz w:val="24"/>
                <w:szCs w:val="24"/>
              </w:rPr>
            </w:pPr>
            <w:proofErr w:type="gramStart"/>
            <w:r w:rsidRPr="00AE4F8D">
              <w:rPr>
                <w:rFonts w:ascii="Times New Roman" w:hAnsi="Times New Roman" w:cs="Times New Roman"/>
                <w:iCs/>
                <w:sz w:val="24"/>
                <w:szCs w:val="24"/>
              </w:rPr>
              <w:t>показателей</w:t>
            </w:r>
            <w:proofErr w:type="gramEnd"/>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Ед.</w:t>
            </w:r>
          </w:p>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изм.</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2013г.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63" w:type="dxa"/>
          </w:tcPr>
          <w:p w:rsidR="00EB660F" w:rsidRPr="00AE4F8D" w:rsidRDefault="00EB660F" w:rsidP="00EB660F">
            <w:pPr>
              <w:keepNext/>
              <w:spacing w:before="120"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2014 г.</w:t>
            </w:r>
          </w:p>
          <w:p w:rsidR="00EB660F" w:rsidRPr="00AE4F8D" w:rsidRDefault="00EB660F" w:rsidP="00EB660F">
            <w:pPr>
              <w:keepNext/>
              <w:spacing w:before="120" w:after="0" w:line="240" w:lineRule="auto"/>
              <w:jc w:val="center"/>
              <w:rPr>
                <w:rFonts w:ascii="Times New Roman" w:hAnsi="Times New Roman" w:cs="Times New Roman"/>
                <w:iCs/>
                <w:sz w:val="24"/>
                <w:szCs w:val="24"/>
              </w:rPr>
            </w:pP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2015г.</w:t>
            </w:r>
          </w:p>
          <w:p w:rsidR="00EB660F" w:rsidRPr="00AE4F8D" w:rsidRDefault="00EB660F" w:rsidP="00EB660F">
            <w:pPr>
              <w:keepNext/>
              <w:spacing w:after="0" w:line="240" w:lineRule="auto"/>
              <w:jc w:val="center"/>
              <w:rPr>
                <w:rFonts w:ascii="Times New Roman" w:hAnsi="Times New Roman" w:cs="Times New Roman"/>
                <w:iCs/>
                <w:sz w:val="24"/>
                <w:szCs w:val="24"/>
              </w:rPr>
            </w:pP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2016 г.</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2017г.</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2018 г.</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Уровень регистрируемой безработицы</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w:t>
            </w:r>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3,27</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3,46</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1,39</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1,05</w:t>
            </w:r>
          </w:p>
        </w:tc>
      </w:tr>
      <w:tr w:rsidR="00EB660F" w:rsidRPr="00AE4F8D" w:rsidTr="00EB660F">
        <w:tc>
          <w:tcPr>
            <w:tcW w:w="866"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2.</w:t>
            </w:r>
          </w:p>
        </w:tc>
        <w:tc>
          <w:tcPr>
            <w:tcW w:w="2990" w:type="dxa"/>
          </w:tcPr>
          <w:p w:rsidR="00EB660F" w:rsidRPr="00AE4F8D" w:rsidRDefault="00EB660F" w:rsidP="00EB660F">
            <w:pPr>
              <w:keepNext/>
              <w:spacing w:after="0" w:line="240" w:lineRule="auto"/>
              <w:jc w:val="both"/>
              <w:rPr>
                <w:rFonts w:ascii="Times New Roman" w:hAnsi="Times New Roman" w:cs="Times New Roman"/>
                <w:iCs/>
                <w:sz w:val="24"/>
                <w:szCs w:val="24"/>
              </w:rPr>
            </w:pPr>
            <w:r w:rsidRPr="00AE4F8D">
              <w:rPr>
                <w:rFonts w:ascii="Times New Roman" w:hAnsi="Times New Roman" w:cs="Times New Roman"/>
                <w:iCs/>
                <w:sz w:val="24"/>
                <w:szCs w:val="24"/>
              </w:rPr>
              <w:t>Численность официально зарегистрированных безработных</w:t>
            </w:r>
          </w:p>
        </w:tc>
        <w:tc>
          <w:tcPr>
            <w:tcW w:w="671" w:type="dxa"/>
          </w:tcPr>
          <w:p w:rsidR="00EB660F" w:rsidRPr="00AE4F8D" w:rsidRDefault="00EB660F" w:rsidP="00EB660F">
            <w:pPr>
              <w:keepNext/>
              <w:spacing w:after="0" w:line="240" w:lineRule="auto"/>
              <w:jc w:val="center"/>
              <w:rPr>
                <w:rFonts w:ascii="Times New Roman" w:hAnsi="Times New Roman" w:cs="Times New Roman"/>
                <w:iCs/>
                <w:sz w:val="24"/>
                <w:szCs w:val="24"/>
              </w:rPr>
            </w:pPr>
            <w:proofErr w:type="gramStart"/>
            <w:r w:rsidRPr="00AE4F8D">
              <w:rPr>
                <w:rFonts w:ascii="Times New Roman" w:hAnsi="Times New Roman" w:cs="Times New Roman"/>
                <w:iCs/>
                <w:sz w:val="24"/>
                <w:szCs w:val="24"/>
              </w:rPr>
              <w:t>чел</w:t>
            </w:r>
            <w:proofErr w:type="gramEnd"/>
          </w:p>
        </w:tc>
        <w:tc>
          <w:tcPr>
            <w:tcW w:w="889"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187</w:t>
            </w:r>
          </w:p>
        </w:tc>
        <w:tc>
          <w:tcPr>
            <w:tcW w:w="96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173</w:t>
            </w:r>
          </w:p>
        </w:tc>
        <w:tc>
          <w:tcPr>
            <w:tcW w:w="99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183</w:t>
            </w:r>
          </w:p>
        </w:tc>
        <w:tc>
          <w:tcPr>
            <w:tcW w:w="1135"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96</w:t>
            </w:r>
          </w:p>
        </w:tc>
        <w:tc>
          <w:tcPr>
            <w:tcW w:w="1023"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72</w:t>
            </w:r>
          </w:p>
        </w:tc>
        <w:tc>
          <w:tcPr>
            <w:tcW w:w="962" w:type="dxa"/>
          </w:tcPr>
          <w:p w:rsidR="00EB660F" w:rsidRPr="00AE4F8D" w:rsidRDefault="00EB660F" w:rsidP="00EB660F">
            <w:pPr>
              <w:keepNext/>
              <w:spacing w:after="0" w:line="240" w:lineRule="auto"/>
              <w:jc w:val="center"/>
              <w:rPr>
                <w:rFonts w:ascii="Times New Roman" w:hAnsi="Times New Roman" w:cs="Times New Roman"/>
                <w:iCs/>
                <w:sz w:val="24"/>
                <w:szCs w:val="24"/>
              </w:rPr>
            </w:pPr>
            <w:r w:rsidRPr="00AE4F8D">
              <w:rPr>
                <w:rFonts w:ascii="Times New Roman" w:hAnsi="Times New Roman" w:cs="Times New Roman"/>
                <w:iCs/>
                <w:sz w:val="24"/>
                <w:szCs w:val="24"/>
              </w:rPr>
              <w:t>53</w:t>
            </w:r>
          </w:p>
        </w:tc>
      </w:tr>
    </w:tbl>
    <w:p w:rsidR="00F31676" w:rsidRPr="00EB660F" w:rsidRDefault="00F31676" w:rsidP="006D1C66">
      <w:pPr>
        <w:spacing w:after="0" w:line="240" w:lineRule="auto"/>
        <w:ind w:left="-567" w:firstLine="709"/>
        <w:jc w:val="right"/>
        <w:rPr>
          <w:rFonts w:ascii="Times New Roman" w:hAnsi="Times New Roman" w:cs="Times New Roman"/>
          <w:b/>
          <w:i/>
          <w:iCs/>
          <w:sz w:val="24"/>
          <w:szCs w:val="24"/>
          <w:lang w:eastAsia="x-none"/>
        </w:rPr>
      </w:pPr>
      <w:r w:rsidRPr="00EB660F">
        <w:rPr>
          <w:rFonts w:ascii="Times New Roman" w:hAnsi="Times New Roman" w:cs="Times New Roman"/>
          <w:b/>
          <w:i/>
          <w:sz w:val="24"/>
          <w:szCs w:val="24"/>
          <w:lang w:val="x-none" w:eastAsia="x-none"/>
        </w:rPr>
        <w:t>Таблица.</w:t>
      </w:r>
      <w:r w:rsidRPr="00EB660F">
        <w:rPr>
          <w:rFonts w:ascii="Times New Roman" w:hAnsi="Times New Roman" w:cs="Times New Roman"/>
          <w:b/>
          <w:i/>
          <w:sz w:val="24"/>
          <w:szCs w:val="24"/>
          <w:lang w:eastAsia="x-none"/>
        </w:rPr>
        <w:t xml:space="preserve"> </w:t>
      </w:r>
      <w:r w:rsidRPr="00EB660F">
        <w:rPr>
          <w:rFonts w:ascii="Times New Roman" w:hAnsi="Times New Roman" w:cs="Times New Roman"/>
          <w:b/>
          <w:i/>
          <w:iCs/>
          <w:sz w:val="24"/>
          <w:szCs w:val="24"/>
          <w:lang w:val="x-none" w:eastAsia="x-none"/>
        </w:rPr>
        <w:t>Основные показатели занятости населения города</w:t>
      </w:r>
      <w:r w:rsidRPr="00EB660F">
        <w:rPr>
          <w:rFonts w:ascii="Times New Roman" w:hAnsi="Times New Roman" w:cs="Times New Roman"/>
          <w:b/>
          <w:i/>
          <w:iCs/>
          <w:sz w:val="24"/>
          <w:szCs w:val="24"/>
          <w:lang w:eastAsia="x-none"/>
        </w:rPr>
        <w:t xml:space="preserve"> Бирюсинска</w:t>
      </w:r>
    </w:p>
    <w:p w:rsidR="00F31676" w:rsidRPr="00AE4F8D" w:rsidRDefault="00F31676" w:rsidP="00AE4F8D">
      <w:pPr>
        <w:spacing w:after="0" w:line="240" w:lineRule="auto"/>
        <w:jc w:val="both"/>
        <w:rPr>
          <w:rFonts w:ascii="Times New Roman" w:hAnsi="Times New Roman" w:cs="Times New Roman"/>
          <w:bCs/>
          <w:iCs/>
          <w:sz w:val="24"/>
          <w:szCs w:val="24"/>
        </w:rPr>
      </w:pPr>
    </w:p>
    <w:p w:rsidR="00F31676" w:rsidRPr="00AE4F8D" w:rsidRDefault="00F31676" w:rsidP="00AE4F8D">
      <w:pPr>
        <w:spacing w:after="0" w:line="240" w:lineRule="auto"/>
        <w:ind w:firstLine="720"/>
        <w:jc w:val="both"/>
        <w:rPr>
          <w:rFonts w:ascii="Times New Roman" w:hAnsi="Times New Roman" w:cs="Times New Roman"/>
          <w:bCs/>
          <w:sz w:val="24"/>
          <w:szCs w:val="24"/>
        </w:rPr>
      </w:pPr>
      <w:r w:rsidRPr="00AE4F8D">
        <w:rPr>
          <w:rFonts w:ascii="Times New Roman" w:hAnsi="Times New Roman" w:cs="Times New Roman"/>
          <w:bCs/>
          <w:sz w:val="24"/>
          <w:szCs w:val="24"/>
        </w:rPr>
        <w:t xml:space="preserve">Численность официально зарегистрированных безработных по городу </w:t>
      </w:r>
      <w:proofErr w:type="gramStart"/>
      <w:r w:rsidRPr="00AE4F8D">
        <w:rPr>
          <w:rFonts w:ascii="Times New Roman" w:hAnsi="Times New Roman" w:cs="Times New Roman"/>
          <w:bCs/>
          <w:sz w:val="24"/>
          <w:szCs w:val="24"/>
        </w:rPr>
        <w:t>Бирюсинску  по</w:t>
      </w:r>
      <w:proofErr w:type="gramEnd"/>
      <w:r w:rsidRPr="00AE4F8D">
        <w:rPr>
          <w:rFonts w:ascii="Times New Roman" w:hAnsi="Times New Roman" w:cs="Times New Roman"/>
          <w:bCs/>
          <w:sz w:val="24"/>
          <w:szCs w:val="24"/>
        </w:rPr>
        <w:t xml:space="preserve"> состоянию на 01.01.2019 года составила 53 человека, что  на 19 человек меньше, чем на конец 2017 года. В целом уровень зарегистрированной безработицы составил 1,05 % (в 2017 году – 1,39 %).  В течение 2018 </w:t>
      </w:r>
      <w:proofErr w:type="gramStart"/>
      <w:r w:rsidRPr="00AE4F8D">
        <w:rPr>
          <w:rFonts w:ascii="Times New Roman" w:hAnsi="Times New Roman" w:cs="Times New Roman"/>
          <w:bCs/>
          <w:sz w:val="24"/>
          <w:szCs w:val="24"/>
        </w:rPr>
        <w:t>года  сотрудниками</w:t>
      </w:r>
      <w:proofErr w:type="gramEnd"/>
      <w:r w:rsidRPr="00AE4F8D">
        <w:rPr>
          <w:rFonts w:ascii="Times New Roman" w:hAnsi="Times New Roman" w:cs="Times New Roman"/>
          <w:bCs/>
          <w:sz w:val="24"/>
          <w:szCs w:val="24"/>
        </w:rPr>
        <w:t xml:space="preserve"> ОКГУ ЦЗН проводились информационные дни и выездные консультации для различных категорий населения, испытывающих  трудности в поиске работы. </w:t>
      </w:r>
    </w:p>
    <w:p w:rsidR="00F31676" w:rsidRPr="00AE4F8D" w:rsidRDefault="00F31676" w:rsidP="00AE4F8D">
      <w:pPr>
        <w:spacing w:after="0" w:line="240" w:lineRule="auto"/>
        <w:ind w:firstLine="709"/>
        <w:jc w:val="both"/>
        <w:rPr>
          <w:rFonts w:ascii="Times New Roman" w:hAnsi="Times New Roman" w:cs="Times New Roman"/>
          <w:iCs/>
          <w:sz w:val="24"/>
          <w:szCs w:val="24"/>
        </w:rPr>
      </w:pPr>
    </w:p>
    <w:p w:rsidR="00F31676" w:rsidRPr="006D1C66" w:rsidRDefault="00F31676" w:rsidP="00AE4F8D">
      <w:pPr>
        <w:spacing w:after="0" w:line="240" w:lineRule="auto"/>
        <w:jc w:val="center"/>
        <w:rPr>
          <w:b/>
          <w:i/>
          <w:sz w:val="28"/>
          <w:szCs w:val="28"/>
        </w:rPr>
      </w:pPr>
      <w:r w:rsidRPr="006D1C66">
        <w:rPr>
          <w:rFonts w:ascii="Times New Roman" w:hAnsi="Times New Roman" w:cs="Times New Roman"/>
          <w:b/>
          <w:sz w:val="28"/>
          <w:szCs w:val="28"/>
        </w:rPr>
        <w:t>Поддержка малого и среднего предпринимательства</w:t>
      </w:r>
    </w:p>
    <w:p w:rsidR="00CC1753" w:rsidRPr="00CC1753" w:rsidRDefault="00CC1753" w:rsidP="00CC1753">
      <w:pPr>
        <w:spacing w:after="0"/>
        <w:jc w:val="center"/>
        <w:rPr>
          <w:rFonts w:ascii="Times New Roman" w:hAnsi="Times New Roman" w:cs="Times New Roman"/>
          <w:b/>
          <w:color w:val="FF0000"/>
          <w:sz w:val="24"/>
          <w:szCs w:val="24"/>
        </w:rPr>
      </w:pPr>
    </w:p>
    <w:p w:rsidR="00CC1753" w:rsidRPr="00837AA4" w:rsidRDefault="00CC1753" w:rsidP="00837AA4">
      <w:pPr>
        <w:spacing w:after="0" w:line="240" w:lineRule="auto"/>
        <w:ind w:firstLine="709"/>
        <w:jc w:val="both"/>
        <w:rPr>
          <w:rFonts w:ascii="Times New Roman" w:eastAsia="Times New Roman" w:hAnsi="Times New Roman" w:cs="Times New Roman"/>
          <w:sz w:val="24"/>
          <w:szCs w:val="24"/>
          <w:lang w:eastAsia="ru-RU"/>
        </w:rPr>
      </w:pPr>
      <w:r w:rsidRPr="00837AA4">
        <w:rPr>
          <w:rFonts w:ascii="Times New Roman" w:eastAsia="Times New Roman" w:hAnsi="Times New Roman" w:cs="Times New Roman"/>
          <w:sz w:val="24"/>
          <w:szCs w:val="24"/>
          <w:lang w:eastAsia="ru-RU"/>
        </w:rPr>
        <w:t xml:space="preserve">В современных условиях важной составляющей развития экономики является малый и средний бизнес. </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Приоритетными направлениями поддержки малого и среднего предпринимательства является развитие производственной сферы, сферы строительства, организации оказания жилищно-коммунальных услуг, общественного питания, бытовых услуг, а также организация досуга населения.</w:t>
      </w:r>
    </w:p>
    <w:p w:rsidR="00F31676" w:rsidRPr="00AE4F8D" w:rsidRDefault="00F31676" w:rsidP="00CC1753">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Малое и среднее предпринимательство занимает прочное место в структуре экономики и играет существенную роль в социальной жизни населения. Данный сегмент оказывает положительное влияние на состояние и темпы развития экономики, на уровень занятости и экономической активности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Значимость малого и среднего предпринимательства для экономики города определяется тем, что данный сектор способен:</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оперативно обеспечивать создание рабочих мест и </w:t>
      </w:r>
      <w:proofErr w:type="spellStart"/>
      <w:r w:rsidRPr="00AE4F8D">
        <w:rPr>
          <w:rFonts w:ascii="Times New Roman" w:hAnsi="Times New Roman" w:cs="Times New Roman"/>
          <w:sz w:val="24"/>
          <w:szCs w:val="24"/>
        </w:rPr>
        <w:t>самозанятость</w:t>
      </w:r>
      <w:proofErr w:type="spellEnd"/>
      <w:r w:rsidRPr="00AE4F8D">
        <w:rPr>
          <w:rFonts w:ascii="Times New Roman" w:hAnsi="Times New Roman" w:cs="Times New Roman"/>
          <w:sz w:val="24"/>
          <w:szCs w:val="24"/>
        </w:rPr>
        <w:t xml:space="preserve"> населения;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формировать конкурентную среду, оперативно и эффективно решать проблемы реструктуризации экономики;</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способствовать развитию бизнеса в сфере культуры, искусства, социального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w:t>
      </w:r>
      <w:r w:rsidRPr="00AE4F8D">
        <w:rPr>
          <w:rFonts w:ascii="Times New Roman" w:hAnsi="Times New Roman" w:cs="Times New Roman"/>
          <w:sz w:val="24"/>
          <w:szCs w:val="24"/>
        </w:rPr>
        <w:tab/>
        <w:t xml:space="preserve"> увеличивать доходную часть бюджетов всех уровней.</w:t>
      </w:r>
    </w:p>
    <w:p w:rsidR="00F31676" w:rsidRPr="00AE4F8D" w:rsidRDefault="00F31676" w:rsidP="00AE4F8D">
      <w:pPr>
        <w:suppressAutoHyphen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Субъектами малого предпринимательства предоставляются основные </w:t>
      </w:r>
      <w:proofErr w:type="gramStart"/>
      <w:r w:rsidRPr="00AE4F8D">
        <w:rPr>
          <w:rFonts w:ascii="Times New Roman" w:hAnsi="Times New Roman" w:cs="Times New Roman"/>
          <w:sz w:val="24"/>
          <w:szCs w:val="24"/>
        </w:rPr>
        <w:t>виды  услуг</w:t>
      </w:r>
      <w:proofErr w:type="gramEnd"/>
      <w:r w:rsidRPr="00AE4F8D">
        <w:rPr>
          <w:rFonts w:ascii="Times New Roman" w:hAnsi="Times New Roman" w:cs="Times New Roman"/>
          <w:sz w:val="24"/>
          <w:szCs w:val="24"/>
        </w:rPr>
        <w:t xml:space="preserve">, в том числе: </w:t>
      </w:r>
    </w:p>
    <w:p w:rsidR="00F31676" w:rsidRPr="00AE4F8D" w:rsidRDefault="00F31676" w:rsidP="00AE4F8D">
      <w:pPr>
        <w:spacing w:after="0" w:line="240" w:lineRule="auto"/>
        <w:jc w:val="both"/>
        <w:rPr>
          <w:rFonts w:ascii="Times New Roman" w:hAnsi="Times New Roman" w:cs="Times New Roman"/>
          <w:color w:val="454545"/>
          <w:sz w:val="24"/>
          <w:szCs w:val="24"/>
          <w:shd w:val="clear" w:color="auto" w:fill="FFFFFF"/>
        </w:rPr>
      </w:pPr>
      <w:r w:rsidRPr="00AE4F8D">
        <w:rPr>
          <w:rFonts w:ascii="Times New Roman" w:hAnsi="Times New Roman" w:cs="Times New Roman"/>
          <w:bCs/>
          <w:color w:val="000000"/>
          <w:sz w:val="24"/>
          <w:szCs w:val="24"/>
        </w:rPr>
        <w:t xml:space="preserve">- производство и распределение тепловой энергии и воды </w:t>
      </w:r>
      <w:proofErr w:type="gramStart"/>
      <w:r w:rsidRPr="00AE4F8D">
        <w:rPr>
          <w:rFonts w:ascii="Times New Roman" w:hAnsi="Times New Roman" w:cs="Times New Roman"/>
          <w:bCs/>
          <w:color w:val="000000"/>
          <w:sz w:val="24"/>
          <w:szCs w:val="24"/>
        </w:rPr>
        <w:t>осуществляет  ООО</w:t>
      </w:r>
      <w:proofErr w:type="gramEnd"/>
      <w:r w:rsidRPr="00AE4F8D">
        <w:rPr>
          <w:rFonts w:ascii="Times New Roman" w:hAnsi="Times New Roman" w:cs="Times New Roman"/>
          <w:bCs/>
          <w:color w:val="000000"/>
          <w:sz w:val="24"/>
          <w:szCs w:val="24"/>
        </w:rPr>
        <w:t xml:space="preserve"> «</w:t>
      </w:r>
      <w:proofErr w:type="spellStart"/>
      <w:r w:rsidRPr="00AE4F8D">
        <w:rPr>
          <w:rFonts w:ascii="Times New Roman" w:hAnsi="Times New Roman" w:cs="Times New Roman"/>
          <w:bCs/>
          <w:color w:val="000000"/>
          <w:sz w:val="24"/>
          <w:szCs w:val="24"/>
        </w:rPr>
        <w:t>ТрансТехРесурс</w:t>
      </w:r>
      <w:proofErr w:type="spellEnd"/>
      <w:r w:rsidRPr="00AE4F8D">
        <w:rPr>
          <w:rFonts w:ascii="Times New Roman" w:hAnsi="Times New Roman" w:cs="Times New Roman"/>
          <w:bCs/>
          <w:color w:val="000000"/>
          <w:sz w:val="24"/>
          <w:szCs w:val="24"/>
        </w:rPr>
        <w:t xml:space="preserve">», данное предприятие оказывает коммунальные услуги населению, предприятиям и организациям. Численность работающих </w:t>
      </w:r>
      <w:r w:rsidRPr="00AE4F8D">
        <w:rPr>
          <w:rFonts w:ascii="Times New Roman" w:hAnsi="Times New Roman" w:cs="Times New Roman"/>
          <w:bCs/>
          <w:sz w:val="24"/>
          <w:szCs w:val="24"/>
        </w:rPr>
        <w:t>составляет 72 человека.</w:t>
      </w:r>
      <w:r w:rsidRPr="00AE4F8D">
        <w:rPr>
          <w:rFonts w:ascii="Times New Roman" w:hAnsi="Times New Roman" w:cs="Times New Roman"/>
          <w:color w:val="454545"/>
          <w:sz w:val="24"/>
          <w:szCs w:val="24"/>
          <w:shd w:val="clear" w:color="auto" w:fill="FFFFFF"/>
        </w:rPr>
        <w:t xml:space="preserve"> </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sz w:val="24"/>
          <w:szCs w:val="24"/>
          <w:shd w:val="clear" w:color="auto" w:fill="FFFFFF"/>
        </w:rPr>
        <w:t xml:space="preserve">-деятельность по обеспечению </w:t>
      </w:r>
      <w:proofErr w:type="gramStart"/>
      <w:r w:rsidRPr="00AE4F8D">
        <w:rPr>
          <w:rFonts w:ascii="Times New Roman" w:hAnsi="Times New Roman" w:cs="Times New Roman"/>
          <w:sz w:val="24"/>
          <w:szCs w:val="24"/>
          <w:shd w:val="clear" w:color="auto" w:fill="FFFFFF"/>
        </w:rPr>
        <w:t>работоспособности  сетей</w:t>
      </w:r>
      <w:proofErr w:type="gramEnd"/>
      <w:r w:rsidRPr="00AE4F8D">
        <w:rPr>
          <w:rFonts w:ascii="Times New Roman" w:hAnsi="Times New Roman" w:cs="Times New Roman"/>
          <w:sz w:val="24"/>
          <w:szCs w:val="24"/>
          <w:shd w:val="clear" w:color="auto" w:fill="FFFFFF"/>
        </w:rPr>
        <w:t xml:space="preserve"> осуществляет ООО «</w:t>
      </w:r>
      <w:proofErr w:type="spellStart"/>
      <w:r w:rsidRPr="00AE4F8D">
        <w:rPr>
          <w:rFonts w:ascii="Times New Roman" w:hAnsi="Times New Roman" w:cs="Times New Roman"/>
          <w:sz w:val="24"/>
          <w:szCs w:val="24"/>
          <w:shd w:val="clear" w:color="auto" w:fill="FFFFFF"/>
        </w:rPr>
        <w:t>ТеплоВодоКанал</w:t>
      </w:r>
      <w:proofErr w:type="spellEnd"/>
      <w:r w:rsidRPr="00AE4F8D">
        <w:rPr>
          <w:rFonts w:ascii="Times New Roman" w:hAnsi="Times New Roman" w:cs="Times New Roman"/>
          <w:sz w:val="24"/>
          <w:szCs w:val="24"/>
          <w:shd w:val="clear" w:color="auto" w:fill="FFFFFF"/>
        </w:rPr>
        <w:t xml:space="preserve">». Численность </w:t>
      </w:r>
      <w:proofErr w:type="gramStart"/>
      <w:r w:rsidRPr="00AE4F8D">
        <w:rPr>
          <w:rFonts w:ascii="Times New Roman" w:hAnsi="Times New Roman" w:cs="Times New Roman"/>
          <w:sz w:val="24"/>
          <w:szCs w:val="24"/>
          <w:shd w:val="clear" w:color="auto" w:fill="FFFFFF"/>
        </w:rPr>
        <w:t>работающих  68</w:t>
      </w:r>
      <w:proofErr w:type="gramEnd"/>
      <w:r w:rsidRPr="00AE4F8D">
        <w:rPr>
          <w:rFonts w:ascii="Times New Roman" w:hAnsi="Times New Roman" w:cs="Times New Roman"/>
          <w:sz w:val="24"/>
          <w:szCs w:val="24"/>
          <w:shd w:val="clear" w:color="auto" w:fill="FFFFFF"/>
        </w:rPr>
        <w:t xml:space="preserve"> человек.</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         </w:t>
      </w:r>
      <w:proofErr w:type="gramStart"/>
      <w:r w:rsidRPr="00AE4F8D">
        <w:rPr>
          <w:rFonts w:ascii="Times New Roman" w:hAnsi="Times New Roman" w:cs="Times New Roman"/>
          <w:bCs/>
          <w:color w:val="000000"/>
          <w:sz w:val="24"/>
          <w:szCs w:val="24"/>
        </w:rPr>
        <w:t>Объем  оказанных</w:t>
      </w:r>
      <w:proofErr w:type="gramEnd"/>
      <w:r w:rsidRPr="00AE4F8D">
        <w:rPr>
          <w:rFonts w:ascii="Times New Roman" w:hAnsi="Times New Roman" w:cs="Times New Roman"/>
          <w:bCs/>
          <w:color w:val="000000"/>
          <w:sz w:val="24"/>
          <w:szCs w:val="24"/>
        </w:rPr>
        <w:t xml:space="preserve"> услуг за 2018 год  составил:</w:t>
      </w:r>
    </w:p>
    <w:p w:rsidR="00F31676" w:rsidRPr="00AE4F8D" w:rsidRDefault="00837AA4" w:rsidP="00AE4F8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тепловая энергия- 45,971 </w:t>
      </w:r>
      <w:proofErr w:type="spellStart"/>
      <w:r w:rsidR="00F31676" w:rsidRPr="00AE4F8D">
        <w:rPr>
          <w:rFonts w:ascii="Times New Roman" w:hAnsi="Times New Roman" w:cs="Times New Roman"/>
          <w:bCs/>
          <w:sz w:val="24"/>
          <w:szCs w:val="24"/>
        </w:rPr>
        <w:t>тыс.Гкал</w:t>
      </w:r>
      <w:proofErr w:type="spellEnd"/>
      <w:r w:rsidR="00F31676" w:rsidRPr="00AE4F8D">
        <w:rPr>
          <w:rFonts w:ascii="Times New Roman" w:hAnsi="Times New Roman" w:cs="Times New Roman"/>
          <w:bCs/>
          <w:sz w:val="24"/>
          <w:szCs w:val="24"/>
        </w:rPr>
        <w:t>, что составляет 99,8 % к уровню 2017 года</w:t>
      </w:r>
      <w:r>
        <w:rPr>
          <w:rFonts w:ascii="Times New Roman" w:hAnsi="Times New Roman" w:cs="Times New Roman"/>
          <w:bCs/>
          <w:sz w:val="24"/>
          <w:szCs w:val="24"/>
        </w:rPr>
        <w:t>;</w:t>
      </w:r>
      <w:r w:rsidR="00F31676"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 xml:space="preserve">холодное водоснабжение-  304 </w:t>
      </w:r>
      <w:proofErr w:type="spellStart"/>
      <w:r w:rsidRPr="00AE4F8D">
        <w:rPr>
          <w:rFonts w:ascii="Times New Roman" w:hAnsi="Times New Roman" w:cs="Times New Roman"/>
          <w:bCs/>
          <w:sz w:val="24"/>
          <w:szCs w:val="24"/>
        </w:rPr>
        <w:t>тыс.мЗ</w:t>
      </w:r>
      <w:proofErr w:type="spellEnd"/>
      <w:r w:rsidRPr="00AE4F8D">
        <w:rPr>
          <w:rFonts w:ascii="Times New Roman" w:hAnsi="Times New Roman" w:cs="Times New Roman"/>
          <w:bCs/>
          <w:sz w:val="24"/>
          <w:szCs w:val="24"/>
        </w:rPr>
        <w:t xml:space="preserve">, на 17,9 тыс. </w:t>
      </w:r>
      <w:proofErr w:type="spellStart"/>
      <w:r w:rsidRPr="00AE4F8D">
        <w:rPr>
          <w:rFonts w:ascii="Times New Roman" w:hAnsi="Times New Roman" w:cs="Times New Roman"/>
          <w:bCs/>
          <w:sz w:val="24"/>
          <w:szCs w:val="24"/>
        </w:rPr>
        <w:t>м</w:t>
      </w:r>
      <w:r w:rsidRPr="00DE6060">
        <w:rPr>
          <w:rFonts w:ascii="Times New Roman" w:hAnsi="Times New Roman" w:cs="Times New Roman"/>
          <w:bCs/>
          <w:sz w:val="24"/>
          <w:szCs w:val="24"/>
          <w:vertAlign w:val="superscript"/>
        </w:rPr>
        <w:t>З</w:t>
      </w:r>
      <w:proofErr w:type="spellEnd"/>
      <w:r w:rsidRPr="00AE4F8D">
        <w:rPr>
          <w:rFonts w:ascii="Times New Roman" w:hAnsi="Times New Roman" w:cs="Times New Roman"/>
          <w:bCs/>
          <w:sz w:val="24"/>
          <w:szCs w:val="24"/>
        </w:rPr>
        <w:t xml:space="preserve"> больше, чем в 2017 году</w:t>
      </w:r>
      <w:r w:rsidR="00837AA4">
        <w:rPr>
          <w:rFonts w:ascii="Times New Roman" w:hAnsi="Times New Roman" w:cs="Times New Roman"/>
          <w:bCs/>
          <w:sz w:val="24"/>
          <w:szCs w:val="24"/>
        </w:rPr>
        <w:t>;</w:t>
      </w:r>
      <w:r w:rsidRPr="00AE4F8D">
        <w:rPr>
          <w:rFonts w:ascii="Times New Roman" w:hAnsi="Times New Roman" w:cs="Times New Roman"/>
          <w:bCs/>
          <w:sz w:val="24"/>
          <w:szCs w:val="24"/>
        </w:rPr>
        <w:t xml:space="preserve"> </w:t>
      </w:r>
    </w:p>
    <w:p w:rsidR="00F31676" w:rsidRPr="00AE4F8D" w:rsidRDefault="00F31676" w:rsidP="00AE4F8D">
      <w:pPr>
        <w:spacing w:after="0" w:line="240" w:lineRule="auto"/>
        <w:jc w:val="both"/>
        <w:rPr>
          <w:rFonts w:ascii="Times New Roman" w:hAnsi="Times New Roman" w:cs="Times New Roman"/>
          <w:bCs/>
          <w:sz w:val="24"/>
          <w:szCs w:val="24"/>
        </w:rPr>
      </w:pPr>
      <w:r w:rsidRPr="00AE4F8D">
        <w:rPr>
          <w:rFonts w:ascii="Times New Roman" w:hAnsi="Times New Roman" w:cs="Times New Roman"/>
          <w:bCs/>
          <w:sz w:val="24"/>
          <w:szCs w:val="24"/>
        </w:rPr>
        <w:t xml:space="preserve"> </w:t>
      </w:r>
      <w:r w:rsidR="00837AA4">
        <w:rPr>
          <w:rFonts w:ascii="Times New Roman" w:hAnsi="Times New Roman" w:cs="Times New Roman"/>
          <w:bCs/>
          <w:sz w:val="24"/>
          <w:szCs w:val="24"/>
        </w:rPr>
        <w:t>-</w:t>
      </w:r>
      <w:r w:rsidRPr="00AE4F8D">
        <w:rPr>
          <w:rFonts w:ascii="Times New Roman" w:hAnsi="Times New Roman" w:cs="Times New Roman"/>
          <w:bCs/>
          <w:sz w:val="24"/>
          <w:szCs w:val="24"/>
        </w:rPr>
        <w:t>услуги водоотведения –</w:t>
      </w:r>
      <w:proofErr w:type="gramStart"/>
      <w:r w:rsidRPr="00AE4F8D">
        <w:rPr>
          <w:rFonts w:ascii="Times New Roman" w:hAnsi="Times New Roman" w:cs="Times New Roman"/>
          <w:bCs/>
          <w:sz w:val="24"/>
          <w:szCs w:val="24"/>
        </w:rPr>
        <w:t>207,2тыс.м3</w:t>
      </w:r>
      <w:proofErr w:type="gramEnd"/>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sz w:val="24"/>
          <w:szCs w:val="24"/>
        </w:rPr>
      </w:pPr>
      <w:r w:rsidRPr="00AE4F8D">
        <w:rPr>
          <w:rFonts w:ascii="Times New Roman" w:hAnsi="Times New Roman" w:cs="Times New Roman"/>
          <w:color w:val="000000"/>
          <w:spacing w:val="1"/>
          <w:sz w:val="24"/>
          <w:szCs w:val="24"/>
          <w:shd w:val="clear" w:color="auto" w:fill="FFFFFF"/>
        </w:rPr>
        <w:t xml:space="preserve"> -</w:t>
      </w:r>
      <w:r w:rsidRPr="00AE4F8D">
        <w:rPr>
          <w:rFonts w:ascii="Times New Roman" w:hAnsi="Times New Roman" w:cs="Times New Roman"/>
          <w:bCs/>
          <w:color w:val="000000"/>
          <w:sz w:val="24"/>
          <w:szCs w:val="24"/>
        </w:rPr>
        <w:t xml:space="preserve">производство хлеба и мучных кондитерских изделий недлительного </w:t>
      </w:r>
      <w:proofErr w:type="gramStart"/>
      <w:r w:rsidRPr="00AE4F8D">
        <w:rPr>
          <w:rFonts w:ascii="Times New Roman" w:hAnsi="Times New Roman" w:cs="Times New Roman"/>
          <w:bCs/>
          <w:color w:val="000000"/>
          <w:sz w:val="24"/>
          <w:szCs w:val="24"/>
        </w:rPr>
        <w:t>хранения  осуществляет</w:t>
      </w:r>
      <w:proofErr w:type="gramEnd"/>
      <w:r w:rsidRPr="00AE4F8D">
        <w:rPr>
          <w:rFonts w:ascii="Times New Roman" w:hAnsi="Times New Roman" w:cs="Times New Roman"/>
          <w:bCs/>
          <w:color w:val="000000"/>
          <w:sz w:val="24"/>
          <w:szCs w:val="24"/>
        </w:rPr>
        <w:t xml:space="preserve"> ООО «</w:t>
      </w:r>
      <w:proofErr w:type="spellStart"/>
      <w:r w:rsidRPr="00AE4F8D">
        <w:rPr>
          <w:rFonts w:ascii="Times New Roman" w:hAnsi="Times New Roman" w:cs="Times New Roman"/>
          <w:bCs/>
          <w:color w:val="000000"/>
          <w:sz w:val="24"/>
          <w:szCs w:val="24"/>
        </w:rPr>
        <w:t>Бигхит</w:t>
      </w:r>
      <w:proofErr w:type="spellEnd"/>
      <w:r w:rsidRPr="00AE4F8D">
        <w:rPr>
          <w:rFonts w:ascii="Times New Roman" w:hAnsi="Times New Roman" w:cs="Times New Roman"/>
          <w:bCs/>
          <w:color w:val="000000"/>
          <w:sz w:val="24"/>
          <w:szCs w:val="24"/>
        </w:rPr>
        <w:t xml:space="preserve">». Объем выпуска продукции за 2018 год </w:t>
      </w:r>
      <w:proofErr w:type="gramStart"/>
      <w:r w:rsidRPr="00AE4F8D">
        <w:rPr>
          <w:rFonts w:ascii="Times New Roman" w:hAnsi="Times New Roman" w:cs="Times New Roman"/>
          <w:bCs/>
          <w:color w:val="000000"/>
          <w:sz w:val="24"/>
          <w:szCs w:val="24"/>
        </w:rPr>
        <w:t>составил  487</w:t>
      </w:r>
      <w:proofErr w:type="gramEnd"/>
      <w:r w:rsidRPr="00AE4F8D">
        <w:rPr>
          <w:rFonts w:ascii="Times New Roman" w:hAnsi="Times New Roman" w:cs="Times New Roman"/>
          <w:bCs/>
          <w:color w:val="000000"/>
          <w:sz w:val="24"/>
          <w:szCs w:val="24"/>
        </w:rPr>
        <w:t>,1</w:t>
      </w:r>
      <w:r w:rsidRPr="00AE4F8D">
        <w:rPr>
          <w:rFonts w:ascii="Times New Roman" w:hAnsi="Times New Roman" w:cs="Times New Roman"/>
          <w:bCs/>
          <w:color w:val="FF0000"/>
          <w:sz w:val="24"/>
          <w:szCs w:val="24"/>
        </w:rPr>
        <w:t xml:space="preserve"> </w:t>
      </w:r>
      <w:r w:rsidRPr="00AE4F8D">
        <w:rPr>
          <w:rFonts w:ascii="Times New Roman" w:hAnsi="Times New Roman" w:cs="Times New Roman"/>
          <w:bCs/>
          <w:sz w:val="24"/>
          <w:szCs w:val="24"/>
        </w:rPr>
        <w:t>тонны.</w:t>
      </w:r>
      <w:r w:rsidRPr="00AE4F8D">
        <w:rPr>
          <w:rFonts w:ascii="Times New Roman" w:hAnsi="Times New Roman" w:cs="Times New Roman"/>
          <w:bCs/>
          <w:color w:val="000000"/>
          <w:sz w:val="24"/>
          <w:szCs w:val="24"/>
        </w:rPr>
        <w:t xml:space="preserve"> Выручка от реализации продукции   26,4  </w:t>
      </w:r>
      <w:r w:rsidRPr="00AE4F8D">
        <w:rPr>
          <w:rFonts w:ascii="Times New Roman" w:hAnsi="Times New Roman" w:cs="Times New Roman"/>
          <w:bCs/>
          <w:sz w:val="24"/>
          <w:szCs w:val="24"/>
        </w:rPr>
        <w:t xml:space="preserve"> млн. рублей, что на 0,9 </w:t>
      </w:r>
      <w:proofErr w:type="spellStart"/>
      <w:r w:rsidRPr="00AE4F8D">
        <w:rPr>
          <w:rFonts w:ascii="Times New Roman" w:hAnsi="Times New Roman" w:cs="Times New Roman"/>
          <w:bCs/>
          <w:sz w:val="24"/>
          <w:szCs w:val="24"/>
        </w:rPr>
        <w:t>млн.руб</w:t>
      </w:r>
      <w:proofErr w:type="spellEnd"/>
      <w:r w:rsidRPr="00AE4F8D">
        <w:rPr>
          <w:rFonts w:ascii="Times New Roman" w:hAnsi="Times New Roman" w:cs="Times New Roman"/>
          <w:bCs/>
          <w:sz w:val="24"/>
          <w:szCs w:val="24"/>
        </w:rPr>
        <w:t>. меньше, чем в 2017 году</w:t>
      </w:r>
      <w:r w:rsidR="00837AA4">
        <w:rPr>
          <w:rFonts w:ascii="Times New Roman" w:hAnsi="Times New Roman" w:cs="Times New Roman"/>
          <w:bCs/>
          <w:sz w:val="24"/>
          <w:szCs w:val="24"/>
        </w:rPr>
        <w:t>;</w:t>
      </w:r>
    </w:p>
    <w:p w:rsidR="00F31676" w:rsidRPr="00AE4F8D" w:rsidRDefault="00F31676" w:rsidP="00AE4F8D">
      <w:pPr>
        <w:spacing w:after="0" w:line="240" w:lineRule="auto"/>
        <w:jc w:val="both"/>
        <w:rPr>
          <w:rFonts w:ascii="Times New Roman" w:hAnsi="Times New Roman" w:cs="Times New Roman"/>
          <w:bCs/>
          <w:color w:val="000000"/>
          <w:sz w:val="24"/>
          <w:szCs w:val="24"/>
        </w:rPr>
      </w:pPr>
      <w:r w:rsidRPr="00AE4F8D">
        <w:rPr>
          <w:rFonts w:ascii="Times New Roman" w:hAnsi="Times New Roman" w:cs="Times New Roman"/>
          <w:sz w:val="24"/>
          <w:szCs w:val="24"/>
        </w:rPr>
        <w:t xml:space="preserve"> - в</w:t>
      </w:r>
      <w:r w:rsidRPr="00AE4F8D">
        <w:rPr>
          <w:rFonts w:ascii="Times New Roman" w:hAnsi="Times New Roman" w:cs="Times New Roman"/>
          <w:bCs/>
          <w:color w:val="000000"/>
          <w:sz w:val="24"/>
          <w:szCs w:val="24"/>
        </w:rPr>
        <w:t xml:space="preserve"> </w:t>
      </w:r>
      <w:proofErr w:type="gramStart"/>
      <w:r w:rsidRPr="00AE4F8D">
        <w:rPr>
          <w:rFonts w:ascii="Times New Roman" w:hAnsi="Times New Roman" w:cs="Times New Roman"/>
          <w:bCs/>
          <w:color w:val="000000"/>
          <w:sz w:val="24"/>
          <w:szCs w:val="24"/>
        </w:rPr>
        <w:t xml:space="preserve">сфере </w:t>
      </w:r>
      <w:r w:rsidRPr="00AE4F8D">
        <w:rPr>
          <w:rFonts w:ascii="Times New Roman" w:hAnsi="Times New Roman" w:cs="Times New Roman"/>
          <w:color w:val="000000"/>
          <w:spacing w:val="1"/>
          <w:sz w:val="24"/>
          <w:szCs w:val="24"/>
          <w:shd w:val="clear" w:color="auto" w:fill="FFFFFF"/>
        </w:rPr>
        <w:t xml:space="preserve"> оптовой</w:t>
      </w:r>
      <w:proofErr w:type="gramEnd"/>
      <w:r w:rsidRPr="00AE4F8D">
        <w:rPr>
          <w:rFonts w:ascii="Times New Roman" w:hAnsi="Times New Roman" w:cs="Times New Roman"/>
          <w:color w:val="000000"/>
          <w:spacing w:val="1"/>
          <w:sz w:val="24"/>
          <w:szCs w:val="24"/>
          <w:shd w:val="clear" w:color="auto" w:fill="FFFFFF"/>
        </w:rPr>
        <w:t xml:space="preserve"> и розничной торговли  </w:t>
      </w:r>
      <w:r w:rsidRPr="00AE4F8D">
        <w:rPr>
          <w:rFonts w:ascii="Times New Roman" w:hAnsi="Times New Roman" w:cs="Times New Roman"/>
          <w:bCs/>
          <w:color w:val="000000"/>
          <w:sz w:val="24"/>
          <w:szCs w:val="24"/>
        </w:rPr>
        <w:t>занято 11 предприятий малого бизнеса</w:t>
      </w:r>
      <w:r w:rsidR="00837AA4">
        <w:rPr>
          <w:rFonts w:ascii="Times New Roman" w:hAnsi="Times New Roman" w:cs="Times New Roman"/>
          <w:bCs/>
          <w:color w:val="000000"/>
          <w:sz w:val="24"/>
          <w:szCs w:val="24"/>
        </w:rPr>
        <w:t>;</w:t>
      </w:r>
    </w:p>
    <w:p w:rsidR="00F31676" w:rsidRPr="00AE4F8D" w:rsidRDefault="00F31676" w:rsidP="00AE4F8D">
      <w:pPr>
        <w:spacing w:after="0" w:line="240" w:lineRule="auto"/>
        <w:jc w:val="both"/>
        <w:rPr>
          <w:rFonts w:ascii="Times New Roman" w:hAnsi="Times New Roman" w:cs="Times New Roman"/>
          <w:color w:val="FF0000"/>
          <w:sz w:val="24"/>
          <w:szCs w:val="24"/>
        </w:rPr>
      </w:pPr>
      <w:r w:rsidRPr="00AE4F8D">
        <w:rPr>
          <w:rFonts w:ascii="Times New Roman" w:hAnsi="Times New Roman" w:cs="Times New Roman"/>
          <w:color w:val="000000"/>
          <w:spacing w:val="1"/>
          <w:sz w:val="24"/>
          <w:szCs w:val="24"/>
          <w:shd w:val="clear" w:color="auto" w:fill="FFFFFF"/>
        </w:rPr>
        <w:t xml:space="preserve"> - операции с недвижимым имуществом и предоставление юридических услуг </w:t>
      </w:r>
      <w:proofErr w:type="gramStart"/>
      <w:r w:rsidRPr="00AE4F8D">
        <w:rPr>
          <w:rFonts w:ascii="Times New Roman" w:hAnsi="Times New Roman" w:cs="Times New Roman"/>
          <w:bCs/>
          <w:color w:val="000000"/>
          <w:sz w:val="24"/>
          <w:szCs w:val="24"/>
        </w:rPr>
        <w:t>осуществляет  ООО</w:t>
      </w:r>
      <w:proofErr w:type="gramEnd"/>
      <w:r w:rsidRPr="00AE4F8D">
        <w:rPr>
          <w:rFonts w:ascii="Times New Roman" w:hAnsi="Times New Roman" w:cs="Times New Roman"/>
          <w:bCs/>
          <w:color w:val="000000"/>
          <w:sz w:val="24"/>
          <w:szCs w:val="24"/>
        </w:rPr>
        <w:t xml:space="preserve"> «Домашний очаг».  Предприятие оказывает услуги </w:t>
      </w:r>
      <w:r w:rsidRPr="00AE4F8D">
        <w:rPr>
          <w:rFonts w:ascii="Times New Roman" w:hAnsi="Times New Roman" w:cs="Times New Roman"/>
          <w:bCs/>
          <w:sz w:val="24"/>
          <w:szCs w:val="24"/>
        </w:rPr>
        <w:t>по п</w:t>
      </w:r>
      <w:r w:rsidRPr="00AE4F8D">
        <w:rPr>
          <w:rFonts w:ascii="Times New Roman" w:hAnsi="Times New Roman" w:cs="Times New Roman"/>
          <w:sz w:val="24"/>
          <w:szCs w:val="24"/>
          <w:shd w:val="clear" w:color="auto" w:fill="FFFFFF"/>
        </w:rPr>
        <w:t>редоставлению посреднических услуг, связанных с недвижимым имуществом</w:t>
      </w:r>
      <w:r w:rsidRPr="00AE4F8D">
        <w:rPr>
          <w:rFonts w:ascii="Times New Roman" w:hAnsi="Times New Roman" w:cs="Times New Roman"/>
          <w:bCs/>
          <w:color w:val="000000"/>
          <w:sz w:val="24"/>
          <w:szCs w:val="24"/>
        </w:rPr>
        <w:t xml:space="preserve">. Выручка от его деятельности в 2018 </w:t>
      </w:r>
      <w:proofErr w:type="gramStart"/>
      <w:r w:rsidRPr="00AE4F8D">
        <w:rPr>
          <w:rFonts w:ascii="Times New Roman" w:hAnsi="Times New Roman" w:cs="Times New Roman"/>
          <w:bCs/>
          <w:color w:val="000000"/>
          <w:sz w:val="24"/>
          <w:szCs w:val="24"/>
        </w:rPr>
        <w:t>году  составила</w:t>
      </w:r>
      <w:proofErr w:type="gramEnd"/>
      <w:r w:rsidRPr="00AE4F8D">
        <w:rPr>
          <w:rFonts w:ascii="Times New Roman" w:hAnsi="Times New Roman" w:cs="Times New Roman"/>
          <w:bCs/>
          <w:color w:val="000000"/>
          <w:sz w:val="24"/>
          <w:szCs w:val="24"/>
        </w:rPr>
        <w:t xml:space="preserve">    190  </w:t>
      </w:r>
      <w:r w:rsidRPr="00AE4F8D">
        <w:rPr>
          <w:rFonts w:ascii="Times New Roman" w:hAnsi="Times New Roman" w:cs="Times New Roman"/>
          <w:bCs/>
          <w:sz w:val="24"/>
          <w:szCs w:val="24"/>
        </w:rPr>
        <w:t xml:space="preserve"> тыс.</w:t>
      </w:r>
      <w:r w:rsidR="00A43F5D">
        <w:rPr>
          <w:rFonts w:ascii="Times New Roman" w:hAnsi="Times New Roman" w:cs="Times New Roman"/>
          <w:bCs/>
          <w:sz w:val="24"/>
          <w:szCs w:val="24"/>
        </w:rPr>
        <w:t xml:space="preserve"> </w:t>
      </w:r>
      <w:r w:rsidRPr="00AE4F8D">
        <w:rPr>
          <w:rFonts w:ascii="Times New Roman" w:hAnsi="Times New Roman" w:cs="Times New Roman"/>
          <w:bCs/>
          <w:sz w:val="24"/>
          <w:szCs w:val="24"/>
        </w:rPr>
        <w:t>руб.</w:t>
      </w:r>
      <w:r w:rsidR="00837AA4">
        <w:rPr>
          <w:rFonts w:ascii="Times New Roman" w:hAnsi="Times New Roman" w:cs="Times New Roman"/>
          <w:bCs/>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color w:val="000000"/>
          <w:sz w:val="24"/>
          <w:szCs w:val="24"/>
        </w:rPr>
        <w:t>-</w:t>
      </w:r>
      <w:r w:rsidR="00A43F5D">
        <w:rPr>
          <w:rFonts w:ascii="Times New Roman" w:hAnsi="Times New Roman" w:cs="Times New Roman"/>
          <w:color w:val="000000"/>
          <w:sz w:val="24"/>
          <w:szCs w:val="24"/>
        </w:rPr>
        <w:t xml:space="preserve"> </w:t>
      </w:r>
      <w:r w:rsidRPr="00AE4F8D">
        <w:rPr>
          <w:rFonts w:ascii="Times New Roman" w:hAnsi="Times New Roman" w:cs="Times New Roman"/>
          <w:color w:val="000000"/>
          <w:sz w:val="24"/>
          <w:szCs w:val="24"/>
        </w:rPr>
        <w:t xml:space="preserve">ООО «Трио» и ООО «Уютный дом» оказывают услуги по управлению и эксплуатации жилого фонда. </w:t>
      </w:r>
      <w:proofErr w:type="gramStart"/>
      <w:r w:rsidRPr="00AE4F8D">
        <w:rPr>
          <w:rFonts w:ascii="Times New Roman" w:hAnsi="Times New Roman" w:cs="Times New Roman"/>
          <w:color w:val="000000"/>
          <w:sz w:val="24"/>
          <w:szCs w:val="24"/>
        </w:rPr>
        <w:t>Выручка  за</w:t>
      </w:r>
      <w:proofErr w:type="gramEnd"/>
      <w:r w:rsidRPr="00AE4F8D">
        <w:rPr>
          <w:rFonts w:ascii="Times New Roman" w:hAnsi="Times New Roman" w:cs="Times New Roman"/>
          <w:color w:val="000000"/>
          <w:sz w:val="24"/>
          <w:szCs w:val="24"/>
        </w:rPr>
        <w:t xml:space="preserve"> 2018 год составляет </w:t>
      </w:r>
      <w:r w:rsidRPr="00AE4F8D">
        <w:rPr>
          <w:rFonts w:ascii="Times New Roman" w:hAnsi="Times New Roman" w:cs="Times New Roman"/>
          <w:sz w:val="24"/>
          <w:szCs w:val="24"/>
        </w:rPr>
        <w:t xml:space="preserve">   10,5  млн.</w:t>
      </w:r>
      <w:r w:rsidR="00A43F5D">
        <w:rPr>
          <w:rFonts w:ascii="Times New Roman" w:hAnsi="Times New Roman" w:cs="Times New Roman"/>
          <w:sz w:val="24"/>
          <w:szCs w:val="24"/>
        </w:rPr>
        <w:t xml:space="preserve"> </w:t>
      </w:r>
      <w:r w:rsidRPr="00AE4F8D">
        <w:rPr>
          <w:rFonts w:ascii="Times New Roman" w:hAnsi="Times New Roman" w:cs="Times New Roman"/>
          <w:sz w:val="24"/>
          <w:szCs w:val="24"/>
        </w:rPr>
        <w:t>руб., рост к 2017 году составил  2,9 %</w:t>
      </w:r>
      <w:r w:rsidR="00837AA4">
        <w:rPr>
          <w:rFonts w:ascii="Times New Roman" w:hAnsi="Times New Roman" w:cs="Times New Roman"/>
          <w:sz w:val="24"/>
          <w:szCs w:val="24"/>
        </w:rPr>
        <w:t>;</w:t>
      </w:r>
    </w:p>
    <w:p w:rsidR="00F31676" w:rsidRPr="00AE4F8D" w:rsidRDefault="00F31676" w:rsidP="00AE4F8D">
      <w:pPr>
        <w:spacing w:after="0" w:line="240" w:lineRule="auto"/>
        <w:ind w:left="40" w:right="40" w:firstLine="580"/>
        <w:jc w:val="both"/>
        <w:rPr>
          <w:rFonts w:ascii="Times New Roman" w:hAnsi="Times New Roman" w:cs="Times New Roman"/>
          <w:sz w:val="24"/>
          <w:szCs w:val="24"/>
        </w:rPr>
      </w:pPr>
      <w:r w:rsidRPr="00AE4F8D">
        <w:rPr>
          <w:rFonts w:ascii="Times New Roman" w:hAnsi="Times New Roman" w:cs="Times New Roman"/>
          <w:sz w:val="24"/>
          <w:szCs w:val="24"/>
        </w:rPr>
        <w:t>-</w:t>
      </w:r>
      <w:r w:rsidR="00A43F5D">
        <w:rPr>
          <w:rFonts w:ascii="Times New Roman" w:hAnsi="Times New Roman" w:cs="Times New Roman"/>
          <w:sz w:val="24"/>
          <w:szCs w:val="24"/>
        </w:rPr>
        <w:t xml:space="preserve"> </w:t>
      </w:r>
      <w:proofErr w:type="gramStart"/>
      <w:r w:rsidRPr="00AE4F8D">
        <w:rPr>
          <w:rFonts w:ascii="Times New Roman" w:hAnsi="Times New Roman" w:cs="Times New Roman"/>
          <w:sz w:val="24"/>
          <w:szCs w:val="24"/>
        </w:rPr>
        <w:t xml:space="preserve">услуги  </w:t>
      </w:r>
      <w:proofErr w:type="spellStart"/>
      <w:r w:rsidRPr="00AE4F8D">
        <w:rPr>
          <w:rFonts w:ascii="Times New Roman" w:hAnsi="Times New Roman" w:cs="Times New Roman"/>
          <w:sz w:val="24"/>
          <w:szCs w:val="24"/>
        </w:rPr>
        <w:t>авторемонта</w:t>
      </w:r>
      <w:proofErr w:type="spellEnd"/>
      <w:proofErr w:type="gramEnd"/>
      <w:r w:rsidRPr="00AE4F8D">
        <w:rPr>
          <w:rFonts w:ascii="Times New Roman" w:hAnsi="Times New Roman" w:cs="Times New Roman"/>
          <w:sz w:val="24"/>
          <w:szCs w:val="24"/>
        </w:rPr>
        <w:t xml:space="preserve"> и обслуживания автомобилей оказывает ООО «</w:t>
      </w:r>
      <w:proofErr w:type="spellStart"/>
      <w:r w:rsidRPr="00AE4F8D">
        <w:rPr>
          <w:rFonts w:ascii="Times New Roman" w:hAnsi="Times New Roman" w:cs="Times New Roman"/>
          <w:sz w:val="24"/>
          <w:szCs w:val="24"/>
        </w:rPr>
        <w:t>Автодоктор</w:t>
      </w:r>
      <w:proofErr w:type="spellEnd"/>
      <w:r w:rsidRPr="00AE4F8D">
        <w:rPr>
          <w:rFonts w:ascii="Times New Roman" w:hAnsi="Times New Roman" w:cs="Times New Roman"/>
          <w:sz w:val="24"/>
          <w:szCs w:val="24"/>
        </w:rPr>
        <w:t>»</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lastRenderedPageBreak/>
        <w:t>Потенциал развития малого и среднего предпринимательства реализован далеко не полностью.</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Сохраняются барьеры, препятствующие развитию малого и среднего предпринимательства:</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ограничение доступа к источникам финансирования для пополнения оборотного капитала из-за высокой стоимости кредитных ресурсов и, как правило, отсутствие достаточного для кредитного учреждения залогового обеспечения;</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недостаточный уровень знаний в сфере ведения бизнеса и опыта управления у субъектов малого и среднего предпринимательства</w:t>
      </w:r>
      <w:r w:rsidR="00837AA4">
        <w:rPr>
          <w:rFonts w:ascii="Times New Roman" w:hAnsi="Times New Roman" w:cs="Times New Roman"/>
          <w:sz w:val="24"/>
          <w:szCs w:val="24"/>
        </w:rPr>
        <w:t>.</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Существующие проблемы должны решаться объединенными усилиями, согласованными действиями предпринимателей, организаций, образующих инфраструктуру поддержки субъектов малого и среднего предпринимательства, органов государственной власти области и органа местного самоуправления. </w:t>
      </w:r>
    </w:p>
    <w:p w:rsidR="00F31676" w:rsidRPr="00AE4F8D" w:rsidRDefault="00F31676" w:rsidP="00AE4F8D">
      <w:pPr>
        <w:spacing w:after="0" w:line="240" w:lineRule="auto"/>
        <w:ind w:firstLine="720"/>
        <w:jc w:val="both"/>
        <w:rPr>
          <w:rFonts w:ascii="Times New Roman" w:hAnsi="Times New Roman" w:cs="Times New Roman"/>
          <w:sz w:val="24"/>
          <w:szCs w:val="24"/>
        </w:rPr>
      </w:pPr>
      <w:proofErr w:type="gramStart"/>
      <w:r w:rsidRPr="00AE4F8D">
        <w:rPr>
          <w:rFonts w:ascii="Times New Roman" w:hAnsi="Times New Roman" w:cs="Times New Roman"/>
          <w:sz w:val="24"/>
          <w:szCs w:val="24"/>
        </w:rPr>
        <w:t>Несмотря  на</w:t>
      </w:r>
      <w:proofErr w:type="gramEnd"/>
      <w:r w:rsidRPr="00AE4F8D">
        <w:rPr>
          <w:rFonts w:ascii="Times New Roman" w:hAnsi="Times New Roman" w:cs="Times New Roman"/>
          <w:sz w:val="24"/>
          <w:szCs w:val="24"/>
        </w:rPr>
        <w:t xml:space="preserve"> позитивную динамику развития предпринимательства и решения  задач, поставленных и уже реализованных, полученный эффект не позволяет характеризовать его как максимально достижимый или конечный, необходимо расширение сфер деятельности субъектов малого  предпринимательства, в том числе за счет привлечения инвестиций.</w:t>
      </w:r>
    </w:p>
    <w:p w:rsidR="00F31676" w:rsidRPr="00AE4F8D" w:rsidRDefault="00F31676" w:rsidP="00AE4F8D">
      <w:pPr>
        <w:spacing w:after="0" w:line="240" w:lineRule="auto"/>
        <w:jc w:val="center"/>
        <w:rPr>
          <w:rFonts w:ascii="Times New Roman" w:hAnsi="Times New Roman" w:cs="Times New Roman"/>
          <w:b/>
          <w:bCs/>
          <w:i/>
          <w:iCs/>
          <w:sz w:val="24"/>
          <w:szCs w:val="24"/>
        </w:rPr>
      </w:pPr>
    </w:p>
    <w:p w:rsidR="00F31676" w:rsidRPr="000E32A0" w:rsidRDefault="00F31676" w:rsidP="00072F24">
      <w:pPr>
        <w:spacing w:after="0" w:line="240" w:lineRule="auto"/>
        <w:jc w:val="center"/>
        <w:rPr>
          <w:rFonts w:ascii="Times New Roman" w:hAnsi="Times New Roman" w:cs="Times New Roman"/>
          <w:b/>
          <w:bCs/>
          <w:iCs/>
          <w:sz w:val="28"/>
          <w:szCs w:val="28"/>
        </w:rPr>
      </w:pPr>
      <w:r w:rsidRPr="000E32A0">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и бытового обслуживания </w:t>
      </w:r>
    </w:p>
    <w:p w:rsidR="00F31676" w:rsidRPr="00AE4F8D" w:rsidRDefault="00F31676" w:rsidP="00AE4F8D">
      <w:pPr>
        <w:spacing w:after="0" w:line="240" w:lineRule="auto"/>
        <w:ind w:firstLine="720"/>
        <w:jc w:val="both"/>
        <w:rPr>
          <w:rFonts w:ascii="Times New Roman" w:hAnsi="Times New Roman" w:cs="Times New Roman"/>
          <w:sz w:val="24"/>
          <w:szCs w:val="24"/>
        </w:rPr>
      </w:pPr>
      <w:r w:rsidRPr="00AE4F8D">
        <w:rPr>
          <w:rFonts w:ascii="Times New Roman" w:hAnsi="Times New Roman" w:cs="Times New Roman"/>
          <w:sz w:val="24"/>
          <w:szCs w:val="24"/>
        </w:rPr>
        <w:t xml:space="preserve">В 2018 году оборот розничной торговли по отношению к 2017 году увеличился на 58,1 млн. рублей и составил 362 млн. рублей.  В городе работает 78 объектов торговли (магазины, павильоны, отделы, киоски). </w:t>
      </w:r>
      <w:r w:rsidR="00AF2BAD">
        <w:rPr>
          <w:rFonts w:ascii="Times New Roman" w:hAnsi="Times New Roman" w:cs="Times New Roman"/>
          <w:sz w:val="24"/>
          <w:szCs w:val="24"/>
        </w:rPr>
        <w:t>За</w:t>
      </w:r>
      <w:r w:rsidR="00255523">
        <w:rPr>
          <w:rFonts w:ascii="Times New Roman" w:hAnsi="Times New Roman" w:cs="Times New Roman"/>
          <w:sz w:val="24"/>
          <w:szCs w:val="24"/>
        </w:rPr>
        <w:t xml:space="preserve"> год</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 xml:space="preserve">произошло </w:t>
      </w:r>
      <w:r w:rsidR="00AF2BAD">
        <w:rPr>
          <w:rFonts w:ascii="Times New Roman" w:hAnsi="Times New Roman" w:cs="Times New Roman"/>
          <w:sz w:val="24"/>
          <w:szCs w:val="24"/>
        </w:rPr>
        <w:t>увелич</w:t>
      </w:r>
      <w:r w:rsidR="00431BFE">
        <w:rPr>
          <w:rFonts w:ascii="Times New Roman" w:hAnsi="Times New Roman" w:cs="Times New Roman"/>
          <w:sz w:val="24"/>
          <w:szCs w:val="24"/>
        </w:rPr>
        <w:t>ение</w:t>
      </w:r>
      <w:r w:rsidR="00AF2BAD">
        <w:rPr>
          <w:rFonts w:ascii="Times New Roman" w:hAnsi="Times New Roman" w:cs="Times New Roman"/>
          <w:sz w:val="24"/>
          <w:szCs w:val="24"/>
        </w:rPr>
        <w:t xml:space="preserve"> </w:t>
      </w:r>
      <w:r w:rsidR="00431BFE">
        <w:rPr>
          <w:rFonts w:ascii="Times New Roman" w:hAnsi="Times New Roman" w:cs="Times New Roman"/>
          <w:sz w:val="24"/>
          <w:szCs w:val="24"/>
        </w:rPr>
        <w:t>на 3</w:t>
      </w:r>
      <w:r w:rsidR="0094261C">
        <w:rPr>
          <w:rFonts w:ascii="Times New Roman" w:hAnsi="Times New Roman" w:cs="Times New Roman"/>
          <w:sz w:val="24"/>
          <w:szCs w:val="24"/>
        </w:rPr>
        <w:t xml:space="preserve"> </w:t>
      </w:r>
      <w:r w:rsidR="00AF2BAD">
        <w:rPr>
          <w:rFonts w:ascii="Times New Roman" w:hAnsi="Times New Roman" w:cs="Times New Roman"/>
          <w:sz w:val="24"/>
          <w:szCs w:val="24"/>
        </w:rPr>
        <w:t>объект</w:t>
      </w:r>
      <w:r w:rsidR="00431BFE">
        <w:rPr>
          <w:rFonts w:ascii="Times New Roman" w:hAnsi="Times New Roman" w:cs="Times New Roman"/>
          <w:sz w:val="24"/>
          <w:szCs w:val="24"/>
        </w:rPr>
        <w:t>а</w:t>
      </w:r>
      <w:r w:rsidR="00AF2BAD">
        <w:rPr>
          <w:rFonts w:ascii="Times New Roman" w:hAnsi="Times New Roman" w:cs="Times New Roman"/>
          <w:sz w:val="24"/>
          <w:szCs w:val="24"/>
        </w:rPr>
        <w:t xml:space="preserve"> торговли. </w:t>
      </w:r>
      <w:r w:rsidRPr="00AE4F8D">
        <w:rPr>
          <w:rFonts w:ascii="Times New Roman" w:hAnsi="Times New Roman" w:cs="Times New Roman"/>
          <w:sz w:val="24"/>
          <w:szCs w:val="24"/>
        </w:rPr>
        <w:t xml:space="preserve"> Численность работающих </w:t>
      </w:r>
      <w:proofErr w:type="gramStart"/>
      <w:r w:rsidRPr="00AE4F8D">
        <w:rPr>
          <w:rFonts w:ascii="Times New Roman" w:hAnsi="Times New Roman" w:cs="Times New Roman"/>
          <w:sz w:val="24"/>
          <w:szCs w:val="24"/>
        </w:rPr>
        <w:t>в  торговле</w:t>
      </w:r>
      <w:proofErr w:type="gramEnd"/>
      <w:r w:rsidRPr="00AE4F8D">
        <w:rPr>
          <w:rFonts w:ascii="Times New Roman" w:hAnsi="Times New Roman" w:cs="Times New Roman"/>
          <w:sz w:val="24"/>
          <w:szCs w:val="24"/>
        </w:rPr>
        <w:t xml:space="preserve"> на 1 января 2019 года</w:t>
      </w:r>
      <w:r w:rsidR="00072F24">
        <w:rPr>
          <w:rFonts w:ascii="Times New Roman" w:hAnsi="Times New Roman" w:cs="Times New Roman"/>
          <w:sz w:val="24"/>
          <w:szCs w:val="24"/>
        </w:rPr>
        <w:t xml:space="preserve"> </w:t>
      </w:r>
      <w:r w:rsidRPr="00AE4F8D">
        <w:rPr>
          <w:rFonts w:ascii="Times New Roman" w:hAnsi="Times New Roman" w:cs="Times New Roman"/>
          <w:sz w:val="24"/>
          <w:szCs w:val="24"/>
        </w:rPr>
        <w:t xml:space="preserve">- 229 человек. Динамика развития потребительского рынка является одним из конкретных </w:t>
      </w:r>
      <w:proofErr w:type="gramStart"/>
      <w:r w:rsidRPr="00AE4F8D">
        <w:rPr>
          <w:rFonts w:ascii="Times New Roman" w:hAnsi="Times New Roman" w:cs="Times New Roman"/>
          <w:sz w:val="24"/>
          <w:szCs w:val="24"/>
        </w:rPr>
        <w:t>показателей  качества</w:t>
      </w:r>
      <w:proofErr w:type="gramEnd"/>
      <w:r w:rsidRPr="00AE4F8D">
        <w:rPr>
          <w:rFonts w:ascii="Times New Roman" w:hAnsi="Times New Roman" w:cs="Times New Roman"/>
          <w:sz w:val="24"/>
          <w:szCs w:val="24"/>
        </w:rPr>
        <w:t xml:space="preserve"> жизни населения,  его покупательной способности.</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Жители города получили возможность пользоваться услугами общественного питания во вновь </w:t>
      </w:r>
      <w:proofErr w:type="gramStart"/>
      <w:r w:rsidRPr="00AE4F8D">
        <w:rPr>
          <w:rFonts w:ascii="Times New Roman" w:hAnsi="Times New Roman" w:cs="Times New Roman"/>
          <w:sz w:val="24"/>
          <w:szCs w:val="24"/>
        </w:rPr>
        <w:t>открытом  в</w:t>
      </w:r>
      <w:proofErr w:type="gramEnd"/>
      <w:r w:rsidRPr="00AE4F8D">
        <w:rPr>
          <w:rFonts w:ascii="Times New Roman" w:hAnsi="Times New Roman" w:cs="Times New Roman"/>
          <w:sz w:val="24"/>
          <w:szCs w:val="24"/>
        </w:rPr>
        <w:t xml:space="preserve">  текущем году кафе «КОИ».  </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Кафе «Надежда» встречает гостей по новому адресу.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w:t>
      </w:r>
      <w:proofErr w:type="gramStart"/>
      <w:r w:rsidRPr="00AE4F8D">
        <w:rPr>
          <w:rFonts w:ascii="Times New Roman" w:hAnsi="Times New Roman" w:cs="Times New Roman"/>
          <w:sz w:val="24"/>
          <w:szCs w:val="24"/>
        </w:rPr>
        <w:t>блюд  по</w:t>
      </w:r>
      <w:proofErr w:type="gramEnd"/>
      <w:r w:rsidRPr="00AE4F8D">
        <w:rPr>
          <w:rFonts w:ascii="Times New Roman" w:hAnsi="Times New Roman" w:cs="Times New Roman"/>
          <w:sz w:val="24"/>
          <w:szCs w:val="24"/>
        </w:rPr>
        <w:t xml:space="preserve"> заказу. Предприятия общественного питания принимают заявки на проведение   различных мероприятий, банкетов, семейных и </w:t>
      </w:r>
      <w:proofErr w:type="gramStart"/>
      <w:r w:rsidRPr="00AE4F8D">
        <w:rPr>
          <w:rFonts w:ascii="Times New Roman" w:hAnsi="Times New Roman" w:cs="Times New Roman"/>
          <w:sz w:val="24"/>
          <w:szCs w:val="24"/>
        </w:rPr>
        <w:t>детских  праздников</w:t>
      </w:r>
      <w:proofErr w:type="gramEnd"/>
      <w:r w:rsidRPr="00AE4F8D">
        <w:rPr>
          <w:rFonts w:ascii="Times New Roman" w:hAnsi="Times New Roman" w:cs="Times New Roman"/>
          <w:sz w:val="24"/>
          <w:szCs w:val="24"/>
        </w:rPr>
        <w:t>.</w:t>
      </w:r>
    </w:p>
    <w:p w:rsidR="00F31676" w:rsidRPr="00AE4F8D" w:rsidRDefault="00F31676" w:rsidP="00AE4F8D">
      <w:pPr>
        <w:spacing w:after="0" w:line="240" w:lineRule="auto"/>
        <w:ind w:firstLine="708"/>
        <w:jc w:val="both"/>
        <w:rPr>
          <w:rFonts w:ascii="Times New Roman" w:hAnsi="Times New Roman" w:cs="Times New Roman"/>
          <w:sz w:val="24"/>
          <w:szCs w:val="24"/>
        </w:rPr>
      </w:pPr>
      <w:r w:rsidRPr="00AE4F8D">
        <w:rPr>
          <w:rFonts w:ascii="Times New Roman" w:hAnsi="Times New Roman" w:cs="Times New Roman"/>
          <w:sz w:val="24"/>
          <w:szCs w:val="24"/>
        </w:rPr>
        <w:t>Состояние рынка общественного питания по количеству посадочных мест близко к насыщению, для привлечения посетителей и их удержания предприятия должны конкурировать путем предоставления наиболее качественного обслуживания, а также новых видов услуг и новых форматов предприятий.</w:t>
      </w:r>
    </w:p>
    <w:p w:rsidR="00F31676" w:rsidRPr="00AE4F8D" w:rsidRDefault="00F31676" w:rsidP="00AE4F8D">
      <w:pPr>
        <w:spacing w:after="0" w:line="240" w:lineRule="auto"/>
        <w:ind w:firstLine="708"/>
        <w:jc w:val="both"/>
        <w:rPr>
          <w:rFonts w:ascii="Times New Roman" w:hAnsi="Times New Roman" w:cs="Times New Roman"/>
          <w:bCs/>
          <w:color w:val="000000"/>
          <w:sz w:val="24"/>
          <w:szCs w:val="24"/>
        </w:rPr>
      </w:pPr>
      <w:r w:rsidRPr="00AE4F8D">
        <w:rPr>
          <w:rFonts w:ascii="Times New Roman" w:hAnsi="Times New Roman" w:cs="Times New Roman"/>
          <w:bCs/>
          <w:color w:val="000000"/>
          <w:sz w:val="24"/>
          <w:szCs w:val="24"/>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которая даже у лучших предприятий редко поднимается выше 10%. </w:t>
      </w:r>
    </w:p>
    <w:p w:rsidR="00F31676" w:rsidRPr="00AE4F8D" w:rsidRDefault="00F31676" w:rsidP="00AE4F8D">
      <w:pPr>
        <w:widowControl w:val="0"/>
        <w:spacing w:after="0" w:line="240" w:lineRule="auto"/>
        <w:ind w:left="40" w:right="40"/>
        <w:jc w:val="both"/>
        <w:rPr>
          <w:rFonts w:ascii="Times New Roman" w:hAnsi="Times New Roman" w:cs="Times New Roman"/>
          <w:sz w:val="24"/>
          <w:szCs w:val="24"/>
        </w:rPr>
      </w:pPr>
      <w:r w:rsidRPr="00AE4F8D">
        <w:rPr>
          <w:rFonts w:ascii="Times New Roman" w:hAnsi="Times New Roman" w:cs="Times New Roman"/>
          <w:color w:val="000000"/>
          <w:sz w:val="24"/>
          <w:szCs w:val="24"/>
        </w:rPr>
        <w:t xml:space="preserve">           Сеть объектов по оказанию услуг предприятиями бытового обслуживания по состоянию на 01.01.2019 года включает в себя 18 объектов: 5 </w:t>
      </w:r>
      <w:proofErr w:type="gramStart"/>
      <w:r w:rsidRPr="00AE4F8D">
        <w:rPr>
          <w:rFonts w:ascii="Times New Roman" w:hAnsi="Times New Roman" w:cs="Times New Roman"/>
          <w:color w:val="000000"/>
          <w:sz w:val="24"/>
          <w:szCs w:val="24"/>
        </w:rPr>
        <w:t>парикмахерских,  мастерск</w:t>
      </w:r>
      <w:r w:rsidR="00F8508C">
        <w:rPr>
          <w:rFonts w:ascii="Times New Roman" w:hAnsi="Times New Roman" w:cs="Times New Roman"/>
          <w:color w:val="000000"/>
          <w:sz w:val="24"/>
          <w:szCs w:val="24"/>
        </w:rPr>
        <w:t>их</w:t>
      </w:r>
      <w:proofErr w:type="gramEnd"/>
      <w:r w:rsidRPr="00AE4F8D">
        <w:rPr>
          <w:rFonts w:ascii="Times New Roman" w:hAnsi="Times New Roman" w:cs="Times New Roman"/>
          <w:color w:val="000000"/>
          <w:sz w:val="24"/>
          <w:szCs w:val="24"/>
        </w:rPr>
        <w:t xml:space="preserve"> по ремонту и пошиву одежды, мастерская по ремонту обуви, мастерская по ремонту теле 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спортивно-оздоровительный комплекс, </w:t>
      </w:r>
      <w:r w:rsidRPr="003B0176">
        <w:rPr>
          <w:rFonts w:ascii="Times New Roman" w:hAnsi="Times New Roman" w:cs="Times New Roman"/>
          <w:sz w:val="24"/>
          <w:szCs w:val="24"/>
        </w:rPr>
        <w:t>боулинг-клуб, маникюрный салон</w:t>
      </w:r>
      <w:r w:rsidRPr="00AE4F8D">
        <w:rPr>
          <w:rFonts w:ascii="Times New Roman" w:hAnsi="Times New Roman" w:cs="Times New Roman"/>
          <w:color w:val="000000"/>
          <w:sz w:val="24"/>
          <w:szCs w:val="24"/>
        </w:rPr>
        <w:t xml:space="preserve">. </w:t>
      </w:r>
    </w:p>
    <w:p w:rsidR="00F31676" w:rsidRPr="00AE4F8D" w:rsidRDefault="00F31676" w:rsidP="00AE1117">
      <w:pPr>
        <w:spacing w:after="0" w:line="240" w:lineRule="auto"/>
        <w:ind w:left="40" w:firstLine="708"/>
        <w:jc w:val="both"/>
        <w:rPr>
          <w:rFonts w:ascii="Times New Roman" w:hAnsi="Times New Roman" w:cs="Times New Roman"/>
          <w:sz w:val="24"/>
          <w:szCs w:val="24"/>
        </w:rPr>
      </w:pPr>
      <w:r w:rsidRPr="00AE4F8D">
        <w:rPr>
          <w:rFonts w:ascii="Times New Roman" w:hAnsi="Times New Roman" w:cs="Times New Roman"/>
          <w:sz w:val="24"/>
          <w:szCs w:val="24"/>
        </w:rPr>
        <w:t xml:space="preserve">Численность занятых в сфере бытового обслуживания на 01.01.2019 года составляет 27 человек. В 2018 году новых предприятий, оказывающих бытовые услуги населению, не зарегистрировано, на неопределенное время приостановлена работа аквапарка и боулинг-клуба в связи с процедурой банкротства.   </w:t>
      </w:r>
    </w:p>
    <w:p w:rsidR="002C53CC" w:rsidRPr="002C53CC" w:rsidRDefault="002C53CC" w:rsidP="002C53CC">
      <w:pPr>
        <w:pStyle w:val="2"/>
        <w:spacing w:after="0"/>
        <w:jc w:val="center"/>
        <w:rPr>
          <w:rFonts w:ascii="Times New Roman" w:hAnsi="Times New Roman" w:cs="Times New Roman"/>
          <w:b/>
          <w:i/>
          <w:sz w:val="28"/>
          <w:szCs w:val="28"/>
        </w:rPr>
      </w:pPr>
      <w:r w:rsidRPr="002C53CC">
        <w:rPr>
          <w:rFonts w:ascii="Times New Roman" w:hAnsi="Times New Roman" w:cs="Times New Roman"/>
          <w:b/>
          <w:sz w:val="28"/>
          <w:szCs w:val="28"/>
        </w:rPr>
        <w:lastRenderedPageBreak/>
        <w:t>Владение, пользование, распоряжение муниципальным имуществом</w:t>
      </w:r>
    </w:p>
    <w:p w:rsidR="00C17D0E" w:rsidRPr="00F22174" w:rsidRDefault="00C17D0E" w:rsidP="002C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Еще одной экономической составляющей бюджета города является управление муниципальным имуществом и земельными ресурсами, которое обеспечивает стабильную работу предприятий и учреждений, поступление доходов в местный бюджет и способствует выполнению социально-экономических функций. На 1 января 2019 года в муниципальной собственности </w:t>
      </w:r>
      <w:r w:rsidR="003E33CB">
        <w:rPr>
          <w:rFonts w:ascii="Times New Roman" w:hAnsi="Times New Roman" w:cs="Times New Roman"/>
          <w:sz w:val="24"/>
          <w:szCs w:val="24"/>
        </w:rPr>
        <w:t>находится</w:t>
      </w:r>
      <w:r w:rsidR="009122AD">
        <w:rPr>
          <w:rFonts w:ascii="Times New Roman" w:hAnsi="Times New Roman" w:cs="Times New Roman"/>
          <w:sz w:val="24"/>
          <w:szCs w:val="24"/>
        </w:rPr>
        <w:t xml:space="preserve"> </w:t>
      </w:r>
      <w:r w:rsidR="009122AD" w:rsidRPr="00F22174">
        <w:rPr>
          <w:rFonts w:ascii="Times New Roman" w:hAnsi="Times New Roman" w:cs="Times New Roman"/>
          <w:sz w:val="24"/>
          <w:szCs w:val="24"/>
        </w:rPr>
        <w:t xml:space="preserve">565 </w:t>
      </w:r>
      <w:r w:rsidRPr="00F22174">
        <w:rPr>
          <w:rFonts w:ascii="Times New Roman" w:hAnsi="Times New Roman" w:cs="Times New Roman"/>
          <w:sz w:val="24"/>
          <w:szCs w:val="24"/>
        </w:rPr>
        <w:t>единиц муниципального имущества</w:t>
      </w:r>
      <w:r w:rsidR="009122AD" w:rsidRPr="00F22174">
        <w:rPr>
          <w:rFonts w:ascii="Times New Roman" w:hAnsi="Times New Roman" w:cs="Times New Roman"/>
          <w:sz w:val="24"/>
          <w:szCs w:val="24"/>
        </w:rPr>
        <w:t>, в том числе 267 муниципальных квартир.</w:t>
      </w:r>
    </w:p>
    <w:p w:rsidR="00C17D0E" w:rsidRPr="00AE4F8D" w:rsidRDefault="00C17D0E" w:rsidP="00830D34">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Началась системная работа по привлечению населения к регистрации земельных участков и имущества. </w:t>
      </w:r>
    </w:p>
    <w:p w:rsidR="00CD2A8B" w:rsidRDefault="00CD2A8B" w:rsidP="00CD2A8B">
      <w:pPr>
        <w:pStyle w:val="a3"/>
        <w:spacing w:before="0" w:beforeAutospacing="0" w:after="0" w:afterAutospacing="0"/>
        <w:jc w:val="center"/>
        <w:rPr>
          <w:b/>
          <w:bCs/>
          <w:i/>
          <w:iCs/>
          <w:sz w:val="28"/>
          <w:szCs w:val="28"/>
        </w:rPr>
      </w:pPr>
    </w:p>
    <w:p w:rsidR="00A95901" w:rsidRPr="00CD2A8B" w:rsidRDefault="00A95901" w:rsidP="00CD2A8B">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A95901" w:rsidRDefault="00830D34" w:rsidP="00CD2A8B">
      <w:pPr>
        <w:pStyle w:val="a3"/>
        <w:spacing w:before="0" w:beforeAutospacing="0" w:after="0" w:afterAutospacing="0"/>
        <w:ind w:firstLine="708"/>
        <w:jc w:val="both"/>
      </w:pPr>
      <w:r>
        <w:t xml:space="preserve">С </w:t>
      </w:r>
      <w:r w:rsidR="00A95901">
        <w:t xml:space="preserve">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A95901" w:rsidRDefault="00211E33" w:rsidP="00A95901">
      <w:pPr>
        <w:jc w:val="center"/>
      </w:pPr>
      <w:r>
        <w:rPr>
          <w:noProof/>
          <w:lang w:eastAsia="ru-RU"/>
        </w:rPr>
        <w:drawing>
          <wp:inline distT="0" distB="0" distL="0" distR="0" wp14:anchorId="6F1E4E2E" wp14:editId="78AA1F09">
            <wp:extent cx="5939790" cy="4802882"/>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95901" w:rsidRPr="00AE4F8D" w:rsidRDefault="00A95901" w:rsidP="0070769F">
      <w:pPr>
        <w:pStyle w:val="a3"/>
        <w:spacing w:before="0" w:beforeAutospacing="0" w:after="0" w:afterAutospacing="0"/>
        <w:ind w:firstLine="709"/>
        <w:jc w:val="both"/>
        <w:rPr>
          <w:b/>
        </w:rPr>
      </w:pPr>
      <w:r w:rsidRPr="00AE4F8D">
        <w:t xml:space="preserve">        По данному направлению деятельности за 2018 год </w:t>
      </w:r>
      <w:r w:rsidRPr="00AE4F8D">
        <w:rPr>
          <w:shd w:val="clear" w:color="auto" w:fill="FFFFFF" w:themeFill="background1"/>
        </w:rPr>
        <w:t>оформлено 2</w:t>
      </w:r>
      <w:r w:rsidR="00E24B7B">
        <w:rPr>
          <w:shd w:val="clear" w:color="auto" w:fill="FFFFFF" w:themeFill="background1"/>
        </w:rPr>
        <w:t>64</w:t>
      </w:r>
      <w:r w:rsidRPr="00AE4F8D">
        <w:rPr>
          <w:shd w:val="clear" w:color="auto" w:fill="FFFFFF" w:themeFill="background1"/>
        </w:rPr>
        <w:t xml:space="preserve"> земельных</w:t>
      </w:r>
      <w:r w:rsidRPr="00AE4F8D">
        <w:t xml:space="preserve"> участков, в том числе:</w:t>
      </w: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A95901" w:rsidRPr="00AE4F8D" w:rsidRDefault="00A95901" w:rsidP="0070769F">
      <w:pPr>
        <w:spacing w:after="0" w:line="240" w:lineRule="auto"/>
        <w:ind w:firstLine="709"/>
        <w:rPr>
          <w:rFonts w:ascii="Times New Roman" w:hAnsi="Times New Roman" w:cs="Times New Roman"/>
          <w:b/>
          <w:sz w:val="24"/>
          <w:szCs w:val="24"/>
        </w:rPr>
      </w:pPr>
      <w:proofErr w:type="gramStart"/>
      <w:r w:rsidRPr="00AE4F8D">
        <w:rPr>
          <w:rFonts w:ascii="Times New Roman" w:hAnsi="Times New Roman" w:cs="Times New Roman"/>
          <w:b/>
          <w:sz w:val="24"/>
          <w:szCs w:val="24"/>
        </w:rPr>
        <w:t xml:space="preserve">92 </w:t>
      </w:r>
      <w:r w:rsidRPr="00AE4F8D">
        <w:rPr>
          <w:rFonts w:ascii="Times New Roman" w:hAnsi="Times New Roman" w:cs="Times New Roman"/>
          <w:sz w:val="24"/>
          <w:szCs w:val="24"/>
        </w:rPr>
        <w:t xml:space="preserve"> земельных</w:t>
      </w:r>
      <w:proofErr w:type="gramEnd"/>
      <w:r w:rsidRPr="00AE4F8D">
        <w:rPr>
          <w:rFonts w:ascii="Times New Roman" w:hAnsi="Times New Roman" w:cs="Times New Roman"/>
          <w:sz w:val="24"/>
          <w:szCs w:val="24"/>
        </w:rPr>
        <w:t xml:space="preserve"> участка площадью  10,405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 составил 580,996 тыс. руб.</w:t>
      </w:r>
    </w:p>
    <w:p w:rsidR="007A0061" w:rsidRDefault="007A0061" w:rsidP="00393A48">
      <w:pPr>
        <w:spacing w:after="0" w:line="240" w:lineRule="auto"/>
        <w:ind w:firstLine="709"/>
        <w:jc w:val="center"/>
        <w:rPr>
          <w:rFonts w:ascii="Times New Roman" w:hAnsi="Times New Roman" w:cs="Times New Roman"/>
          <w:b/>
          <w:i/>
          <w:sz w:val="24"/>
          <w:szCs w:val="24"/>
        </w:rPr>
      </w:pPr>
    </w:p>
    <w:p w:rsidR="00A95901" w:rsidRPr="00CD2A8B" w:rsidRDefault="00A95901" w:rsidP="00393A48">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A95901" w:rsidRPr="00AE4F8D" w:rsidRDefault="00A95901" w:rsidP="0070769F">
      <w:pPr>
        <w:spacing w:after="0" w:line="240" w:lineRule="auto"/>
        <w:ind w:firstLine="709"/>
        <w:rPr>
          <w:rFonts w:ascii="Times New Roman" w:hAnsi="Times New Roman" w:cs="Times New Roman"/>
          <w:sz w:val="24"/>
          <w:szCs w:val="24"/>
        </w:rPr>
      </w:pPr>
      <w:r w:rsidRPr="00AE4F8D">
        <w:rPr>
          <w:rFonts w:ascii="Times New Roman" w:hAnsi="Times New Roman" w:cs="Times New Roman"/>
          <w:b/>
          <w:sz w:val="24"/>
          <w:szCs w:val="24"/>
        </w:rPr>
        <w:t>8</w:t>
      </w:r>
      <w:r w:rsidRPr="00AE4F8D">
        <w:rPr>
          <w:rFonts w:ascii="Times New Roman" w:hAnsi="Times New Roman" w:cs="Times New Roman"/>
          <w:sz w:val="24"/>
          <w:szCs w:val="24"/>
        </w:rPr>
        <w:t xml:space="preserve"> земельных участков, общей </w:t>
      </w:r>
      <w:proofErr w:type="gramStart"/>
      <w:r w:rsidRPr="00AE4F8D">
        <w:rPr>
          <w:rFonts w:ascii="Times New Roman" w:hAnsi="Times New Roman" w:cs="Times New Roman"/>
          <w:sz w:val="24"/>
          <w:szCs w:val="24"/>
        </w:rPr>
        <w:t>площадью  1</w:t>
      </w:r>
      <w:proofErr w:type="gramEnd"/>
      <w:r w:rsidRPr="00AE4F8D">
        <w:rPr>
          <w:rFonts w:ascii="Times New Roman" w:hAnsi="Times New Roman" w:cs="Times New Roman"/>
          <w:sz w:val="24"/>
          <w:szCs w:val="24"/>
        </w:rPr>
        <w:t xml:space="preserve">,326 га передано по постановлениям гражданам бесплатно, из которых 2 земельных участка для многодетных семей.  </w:t>
      </w:r>
    </w:p>
    <w:p w:rsidR="007A0061" w:rsidRDefault="007A0061" w:rsidP="00393A48">
      <w:pPr>
        <w:spacing w:after="0" w:line="240" w:lineRule="auto"/>
        <w:ind w:left="709"/>
        <w:jc w:val="center"/>
        <w:rPr>
          <w:rFonts w:ascii="Times New Roman" w:hAnsi="Times New Roman" w:cs="Times New Roman"/>
          <w:b/>
          <w:i/>
          <w:sz w:val="24"/>
          <w:szCs w:val="24"/>
        </w:rPr>
      </w:pPr>
    </w:p>
    <w:p w:rsidR="00A95901" w:rsidRPr="00CD2A8B" w:rsidRDefault="00A95901" w:rsidP="00393A48">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lastRenderedPageBreak/>
        <w:t>Аренда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147 </w:t>
      </w:r>
      <w:r w:rsidRPr="00AE4F8D">
        <w:rPr>
          <w:rFonts w:ascii="Times New Roman" w:hAnsi="Times New Roman" w:cs="Times New Roman"/>
          <w:sz w:val="24"/>
          <w:szCs w:val="24"/>
        </w:rPr>
        <w:t xml:space="preserve">земельных участков площадью 32,18га переданы в долгосрочную аренду, </w:t>
      </w:r>
      <w:r w:rsidR="00DB4432">
        <w:rPr>
          <w:rFonts w:ascii="Times New Roman" w:hAnsi="Times New Roman" w:cs="Times New Roman"/>
          <w:sz w:val="24"/>
          <w:szCs w:val="24"/>
        </w:rPr>
        <w:t xml:space="preserve">договоры аренды на </w:t>
      </w:r>
      <w:r w:rsidRPr="00AE4F8D">
        <w:rPr>
          <w:rFonts w:ascii="Times New Roman" w:hAnsi="Times New Roman" w:cs="Times New Roman"/>
          <w:sz w:val="24"/>
          <w:szCs w:val="24"/>
        </w:rPr>
        <w:t xml:space="preserve">30 </w:t>
      </w:r>
      <w:r w:rsidR="00DB4432">
        <w:rPr>
          <w:rFonts w:ascii="Times New Roman" w:hAnsi="Times New Roman" w:cs="Times New Roman"/>
          <w:sz w:val="24"/>
          <w:szCs w:val="24"/>
        </w:rPr>
        <w:t>земельных участков</w:t>
      </w:r>
      <w:r w:rsidRPr="00AE4F8D">
        <w:rPr>
          <w:rFonts w:ascii="Times New Roman" w:hAnsi="Times New Roman" w:cs="Times New Roman"/>
          <w:sz w:val="24"/>
          <w:szCs w:val="24"/>
        </w:rPr>
        <w:t xml:space="preserve"> 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2018г</w:t>
      </w:r>
      <w:r w:rsidR="006A32B2">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 </w:t>
      </w:r>
      <w:r w:rsidRPr="00AE4F8D">
        <w:rPr>
          <w:rFonts w:ascii="Times New Roman" w:hAnsi="Times New Roman" w:cs="Times New Roman"/>
          <w:b/>
          <w:color w:val="000000"/>
          <w:sz w:val="24"/>
          <w:szCs w:val="24"/>
        </w:rPr>
        <w:t>2</w:t>
      </w:r>
      <w:r w:rsidR="00DB4432">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253,406</w:t>
      </w:r>
      <w:r w:rsidR="00DB4432">
        <w:rPr>
          <w:rFonts w:ascii="Times New Roman" w:hAnsi="Times New Roman" w:cs="Times New Roman"/>
          <w:b/>
          <w:color w:val="000000"/>
          <w:sz w:val="24"/>
          <w:szCs w:val="24"/>
        </w:rPr>
        <w:t xml:space="preserve"> тыс.</w:t>
      </w:r>
      <w:r w:rsidR="00D46AB4">
        <w:rPr>
          <w:rFonts w:ascii="Times New Roman" w:hAnsi="Times New Roman" w:cs="Times New Roman"/>
          <w:b/>
          <w:color w:val="000000"/>
          <w:sz w:val="24"/>
          <w:szCs w:val="24"/>
        </w:rPr>
        <w:t xml:space="preserve"> </w:t>
      </w:r>
      <w:r w:rsidR="00DB4432">
        <w:rPr>
          <w:rFonts w:ascii="Times New Roman" w:hAnsi="Times New Roman" w:cs="Times New Roman"/>
          <w:b/>
          <w:color w:val="000000"/>
          <w:sz w:val="24"/>
          <w:szCs w:val="24"/>
        </w:rPr>
        <w:t>рублей</w:t>
      </w:r>
      <w:r w:rsidRPr="00AE4F8D">
        <w:rPr>
          <w:rFonts w:ascii="Times New Roman" w:hAnsi="Times New Roman" w:cs="Times New Roman"/>
          <w:color w:val="000000"/>
          <w:sz w:val="24"/>
          <w:szCs w:val="24"/>
        </w:rPr>
        <w:t xml:space="preserve"> (50% из них бюджет </w:t>
      </w:r>
      <w:proofErr w:type="spellStart"/>
      <w:r w:rsidRPr="00AE4F8D">
        <w:rPr>
          <w:rFonts w:ascii="Times New Roman" w:hAnsi="Times New Roman" w:cs="Times New Roman"/>
          <w:color w:val="000000"/>
          <w:sz w:val="24"/>
          <w:szCs w:val="24"/>
        </w:rPr>
        <w:t>Бирюсинского</w:t>
      </w:r>
      <w:proofErr w:type="spellEnd"/>
      <w:r w:rsidRPr="00AE4F8D">
        <w:rPr>
          <w:rFonts w:ascii="Times New Roman" w:hAnsi="Times New Roman" w:cs="Times New Roman"/>
          <w:color w:val="000000"/>
          <w:sz w:val="24"/>
          <w:szCs w:val="24"/>
        </w:rPr>
        <w:t xml:space="preserve"> муниципального образования т.е</w:t>
      </w:r>
      <w:r w:rsidRPr="00AE4F8D">
        <w:rPr>
          <w:rFonts w:ascii="Times New Roman" w:hAnsi="Times New Roman" w:cs="Times New Roman"/>
          <w:b/>
          <w:color w:val="000000"/>
          <w:sz w:val="24"/>
          <w:szCs w:val="24"/>
        </w:rPr>
        <w:t>. 1</w:t>
      </w:r>
      <w:r w:rsidR="00BF0159">
        <w:rPr>
          <w:rFonts w:ascii="Times New Roman" w:hAnsi="Times New Roman" w:cs="Times New Roman"/>
          <w:b/>
          <w:color w:val="000000"/>
          <w:sz w:val="24"/>
          <w:szCs w:val="24"/>
        </w:rPr>
        <w:t xml:space="preserve"> </w:t>
      </w:r>
      <w:r w:rsidRPr="00AE4F8D">
        <w:rPr>
          <w:rFonts w:ascii="Times New Roman" w:hAnsi="Times New Roman" w:cs="Times New Roman"/>
          <w:b/>
          <w:color w:val="000000"/>
          <w:sz w:val="24"/>
          <w:szCs w:val="24"/>
        </w:rPr>
        <w:t>126,703</w:t>
      </w:r>
      <w:r w:rsidRPr="00AE4F8D">
        <w:rPr>
          <w:rFonts w:ascii="Times New Roman" w:hAnsi="Times New Roman" w:cs="Times New Roman"/>
          <w:color w:val="000000"/>
          <w:sz w:val="24"/>
          <w:szCs w:val="24"/>
        </w:rPr>
        <w:t>) тыс. руб.</w:t>
      </w:r>
    </w:p>
    <w:p w:rsidR="007A0061" w:rsidRDefault="007A0061" w:rsidP="001B4F39">
      <w:pPr>
        <w:spacing w:after="0" w:line="240" w:lineRule="auto"/>
        <w:ind w:left="709"/>
        <w:jc w:val="center"/>
        <w:rPr>
          <w:rFonts w:ascii="Times New Roman" w:hAnsi="Times New Roman" w:cs="Times New Roman"/>
          <w:b/>
          <w:i/>
          <w:sz w:val="24"/>
          <w:szCs w:val="24"/>
        </w:rPr>
      </w:pPr>
    </w:p>
    <w:p w:rsidR="00A95901" w:rsidRPr="00F377AA" w:rsidRDefault="00A95901" w:rsidP="001B4F39">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A95901" w:rsidRPr="00AE4F8D" w:rsidRDefault="00A95901" w:rsidP="0070769F">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 xml:space="preserve">4 </w:t>
      </w:r>
      <w:r w:rsidRPr="00AE4F8D">
        <w:rPr>
          <w:rFonts w:ascii="Times New Roman" w:hAnsi="Times New Roman" w:cs="Times New Roman"/>
          <w:sz w:val="24"/>
          <w:szCs w:val="24"/>
        </w:rPr>
        <w:t>земельных участка площадью 13,34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7A0061" w:rsidRDefault="007A0061" w:rsidP="001B4F39">
      <w:pPr>
        <w:spacing w:after="0" w:line="240" w:lineRule="auto"/>
        <w:ind w:firstLine="709"/>
        <w:jc w:val="center"/>
        <w:rPr>
          <w:rFonts w:ascii="Times New Roman" w:hAnsi="Times New Roman" w:cs="Times New Roman"/>
          <w:b/>
          <w:i/>
          <w:sz w:val="24"/>
          <w:szCs w:val="24"/>
        </w:rPr>
      </w:pPr>
    </w:p>
    <w:p w:rsidR="00A95901" w:rsidRPr="00CD2A8B" w:rsidRDefault="00A95901" w:rsidP="001B4F39">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28</w:t>
      </w:r>
      <w:r w:rsidRPr="00AE4F8D">
        <w:rPr>
          <w:rFonts w:ascii="Times New Roman" w:hAnsi="Times New Roman" w:cs="Times New Roman"/>
          <w:sz w:val="24"/>
          <w:szCs w:val="24"/>
        </w:rPr>
        <w:t xml:space="preserve"> договоров аренды на земельные участки были расторгнуты, 25 из них приобретены в собственность, 3 договора расторгнуто по соглашению сторон.</w:t>
      </w:r>
    </w:p>
    <w:p w:rsidR="007A0061" w:rsidRDefault="007A0061" w:rsidP="001B4F39">
      <w:pPr>
        <w:spacing w:after="0" w:line="240" w:lineRule="auto"/>
        <w:ind w:left="1211"/>
        <w:jc w:val="center"/>
        <w:rPr>
          <w:rFonts w:ascii="Times New Roman" w:hAnsi="Times New Roman" w:cs="Times New Roman"/>
          <w:b/>
          <w:i/>
          <w:sz w:val="24"/>
          <w:szCs w:val="24"/>
        </w:rPr>
      </w:pPr>
    </w:p>
    <w:p w:rsidR="00A95901" w:rsidRPr="00CD2A8B" w:rsidRDefault="00A95901" w:rsidP="001B4F39">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4</w:t>
      </w:r>
      <w:r w:rsidRPr="00AE4F8D">
        <w:rPr>
          <w:rFonts w:ascii="Times New Roman" w:hAnsi="Times New Roman" w:cs="Times New Roman"/>
          <w:sz w:val="24"/>
          <w:szCs w:val="24"/>
        </w:rPr>
        <w:t xml:space="preserve"> земельных участка общей площадью 27</w:t>
      </w:r>
      <w:r w:rsidR="00BF0159">
        <w:rPr>
          <w:rFonts w:ascii="Times New Roman" w:hAnsi="Times New Roman" w:cs="Times New Roman"/>
          <w:sz w:val="24"/>
          <w:szCs w:val="24"/>
        </w:rPr>
        <w:t>,</w:t>
      </w:r>
      <w:r w:rsidRPr="00AE4F8D">
        <w:rPr>
          <w:rFonts w:ascii="Times New Roman" w:hAnsi="Times New Roman" w:cs="Times New Roman"/>
          <w:sz w:val="24"/>
          <w:szCs w:val="24"/>
        </w:rPr>
        <w:t xml:space="preserve">361га оформлено в постоянное бессрочное пользование, в том числе: </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1 участок </w:t>
      </w:r>
      <w:proofErr w:type="gramStart"/>
      <w:r w:rsidRPr="00AE4F8D">
        <w:rPr>
          <w:rFonts w:ascii="Times New Roman" w:hAnsi="Times New Roman" w:cs="Times New Roman"/>
          <w:sz w:val="24"/>
          <w:szCs w:val="24"/>
        </w:rPr>
        <w:t>по  адресу</w:t>
      </w:r>
      <w:proofErr w:type="gramEnd"/>
      <w:r w:rsidRPr="00AE4F8D">
        <w:rPr>
          <w:rFonts w:ascii="Times New Roman" w:hAnsi="Times New Roman" w:cs="Times New Roman"/>
          <w:sz w:val="24"/>
          <w:szCs w:val="24"/>
        </w:rPr>
        <w:t>: 3-я Дачная улица, с разрешенным видом использования: ритуальная деятельность (кладбище)</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2 участка: Заводская, 1Г, Советская 22А – место общего пользования – городские парки.</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1 участок: ул. Ивана Бича для размещения спортивной площадки.</w:t>
      </w:r>
    </w:p>
    <w:p w:rsidR="00A95901" w:rsidRPr="00AE4F8D" w:rsidRDefault="00A95901" w:rsidP="0070769F">
      <w:pPr>
        <w:spacing w:after="0" w:line="240" w:lineRule="auto"/>
        <w:ind w:firstLine="709"/>
        <w:jc w:val="both"/>
        <w:rPr>
          <w:rFonts w:ascii="Times New Roman" w:hAnsi="Times New Roman" w:cs="Times New Roman"/>
          <w:sz w:val="24"/>
          <w:szCs w:val="24"/>
        </w:rPr>
      </w:pPr>
    </w:p>
    <w:p w:rsidR="00A95901" w:rsidRPr="00A45B6F" w:rsidRDefault="00A95901" w:rsidP="007A0061">
      <w:pPr>
        <w:spacing w:after="0" w:line="240" w:lineRule="auto"/>
        <w:ind w:firstLine="709"/>
        <w:jc w:val="center"/>
        <w:rPr>
          <w:rFonts w:ascii="Times New Roman" w:hAnsi="Times New Roman" w:cs="Times New Roman"/>
          <w:b/>
          <w:i/>
          <w:sz w:val="28"/>
          <w:szCs w:val="28"/>
          <w:highlight w:val="yellow"/>
        </w:rPr>
      </w:pPr>
      <w:r w:rsidRPr="00A45B6F">
        <w:rPr>
          <w:rFonts w:ascii="Times New Roman" w:hAnsi="Times New Roman" w:cs="Times New Roman"/>
          <w:b/>
          <w:i/>
          <w:sz w:val="28"/>
          <w:szCs w:val="28"/>
        </w:rPr>
        <w:t xml:space="preserve">Собственность муниципального </w:t>
      </w:r>
      <w:r w:rsidR="007A0061" w:rsidRPr="00A45B6F">
        <w:rPr>
          <w:rFonts w:ascii="Times New Roman" w:hAnsi="Times New Roman" w:cs="Times New Roman"/>
          <w:b/>
          <w:i/>
          <w:sz w:val="28"/>
          <w:szCs w:val="28"/>
        </w:rPr>
        <w:t>образовани</w:t>
      </w:r>
      <w:r w:rsidR="00DF0454" w:rsidRPr="00A45B6F">
        <w:rPr>
          <w:rFonts w:ascii="Times New Roman" w:hAnsi="Times New Roman" w:cs="Times New Roman"/>
          <w:b/>
          <w:i/>
          <w:sz w:val="28"/>
          <w:szCs w:val="28"/>
        </w:rPr>
        <w:t>я</w:t>
      </w:r>
    </w:p>
    <w:p w:rsidR="00A95901" w:rsidRPr="00AE4F8D" w:rsidRDefault="00A95901"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b/>
          <w:sz w:val="24"/>
          <w:szCs w:val="24"/>
        </w:rPr>
        <w:t xml:space="preserve">3 </w:t>
      </w:r>
      <w:r w:rsidRPr="00AE4F8D">
        <w:rPr>
          <w:rFonts w:ascii="Times New Roman" w:hAnsi="Times New Roman" w:cs="Times New Roman"/>
          <w:sz w:val="24"/>
          <w:szCs w:val="24"/>
        </w:rPr>
        <w:t xml:space="preserve">участка общей площадью 0,123га оформлены в собственность </w:t>
      </w:r>
      <w:proofErr w:type="spellStart"/>
      <w:r w:rsidRPr="00AE4F8D">
        <w:rPr>
          <w:rFonts w:ascii="Times New Roman" w:hAnsi="Times New Roman" w:cs="Times New Roman"/>
          <w:sz w:val="24"/>
          <w:szCs w:val="24"/>
        </w:rPr>
        <w:t>Бирюсинского</w:t>
      </w:r>
      <w:proofErr w:type="spellEnd"/>
      <w:r w:rsidRPr="00AE4F8D">
        <w:rPr>
          <w:rFonts w:ascii="Times New Roman" w:hAnsi="Times New Roman" w:cs="Times New Roman"/>
          <w:sz w:val="24"/>
          <w:szCs w:val="24"/>
        </w:rPr>
        <w:t xml:space="preserve"> муниципального образования «</w:t>
      </w:r>
      <w:proofErr w:type="spellStart"/>
      <w:r w:rsidRPr="00AE4F8D">
        <w:rPr>
          <w:rFonts w:ascii="Times New Roman" w:hAnsi="Times New Roman" w:cs="Times New Roman"/>
          <w:sz w:val="24"/>
          <w:szCs w:val="24"/>
        </w:rPr>
        <w:t>Бирюсинское</w:t>
      </w:r>
      <w:proofErr w:type="spellEnd"/>
      <w:r w:rsidRPr="00AE4F8D">
        <w:rPr>
          <w:rFonts w:ascii="Times New Roman" w:hAnsi="Times New Roman" w:cs="Times New Roman"/>
          <w:sz w:val="24"/>
          <w:szCs w:val="24"/>
        </w:rPr>
        <w:t xml:space="preserve"> городское поселение» под объектами коммунальной инфраструктуры города (трансформаторные подстанции по ул. Больничная 26/1, Первомайская, 97), под объектами спортивного назначения (раздевалка корта по </w:t>
      </w:r>
      <w:proofErr w:type="spellStart"/>
      <w:r w:rsidRPr="00AE4F8D">
        <w:rPr>
          <w:rFonts w:ascii="Times New Roman" w:hAnsi="Times New Roman" w:cs="Times New Roman"/>
          <w:sz w:val="24"/>
          <w:szCs w:val="24"/>
        </w:rPr>
        <w:t>ул.Заводская</w:t>
      </w:r>
      <w:proofErr w:type="spellEnd"/>
      <w:r w:rsidRPr="00AE4F8D">
        <w:rPr>
          <w:rFonts w:ascii="Times New Roman" w:hAnsi="Times New Roman" w:cs="Times New Roman"/>
          <w:sz w:val="24"/>
          <w:szCs w:val="24"/>
        </w:rPr>
        <w:t xml:space="preserve"> 2А).</w:t>
      </w:r>
    </w:p>
    <w:p w:rsidR="00A95901" w:rsidRPr="00A45B6F" w:rsidRDefault="00A95901" w:rsidP="001B4F39">
      <w:pPr>
        <w:spacing w:after="0" w:line="240" w:lineRule="auto"/>
        <w:ind w:firstLine="709"/>
        <w:jc w:val="center"/>
        <w:rPr>
          <w:rFonts w:ascii="Times New Roman" w:hAnsi="Times New Roman" w:cs="Times New Roman"/>
          <w:b/>
          <w:i/>
          <w:sz w:val="28"/>
          <w:szCs w:val="28"/>
        </w:rPr>
      </w:pPr>
      <w:r w:rsidRPr="00A45B6F">
        <w:rPr>
          <w:rFonts w:ascii="Times New Roman" w:hAnsi="Times New Roman" w:cs="Times New Roman"/>
          <w:b/>
          <w:i/>
          <w:sz w:val="28"/>
          <w:szCs w:val="28"/>
        </w:rPr>
        <w:t>Безвозмездное срочное пользование</w:t>
      </w:r>
    </w:p>
    <w:p w:rsidR="00A95901" w:rsidRPr="00AE4F8D" w:rsidRDefault="00A95901" w:rsidP="0070769F">
      <w:pPr>
        <w:autoSpaceDE w:val="0"/>
        <w:autoSpaceDN w:val="0"/>
        <w:adjustRightInd w:val="0"/>
        <w:spacing w:after="0" w:line="240" w:lineRule="auto"/>
        <w:ind w:firstLine="709"/>
        <w:jc w:val="both"/>
        <w:rPr>
          <w:rFonts w:ascii="Times New Roman" w:hAnsi="Times New Roman" w:cs="Times New Roman"/>
          <w:iCs/>
          <w:sz w:val="24"/>
          <w:szCs w:val="24"/>
        </w:rPr>
      </w:pPr>
      <w:r w:rsidRPr="00AE4F8D">
        <w:rPr>
          <w:rFonts w:ascii="Times New Roman" w:hAnsi="Times New Roman" w:cs="Times New Roman"/>
          <w:b/>
          <w:sz w:val="24"/>
          <w:szCs w:val="24"/>
        </w:rPr>
        <w:t>2</w:t>
      </w:r>
      <w:r w:rsidRPr="00AE4F8D">
        <w:rPr>
          <w:rFonts w:ascii="Times New Roman" w:hAnsi="Times New Roman" w:cs="Times New Roman"/>
          <w:sz w:val="24"/>
          <w:szCs w:val="24"/>
        </w:rPr>
        <w:t xml:space="preserve"> земельных участка, общей площадью 0,791га, находящихся в собственности </w:t>
      </w:r>
      <w:proofErr w:type="spellStart"/>
      <w:r w:rsidRPr="00AE4F8D">
        <w:rPr>
          <w:rFonts w:ascii="Times New Roman" w:hAnsi="Times New Roman" w:cs="Times New Roman"/>
          <w:sz w:val="24"/>
          <w:szCs w:val="24"/>
        </w:rPr>
        <w:t>Бирюсинского</w:t>
      </w:r>
      <w:proofErr w:type="spellEnd"/>
      <w:r w:rsidRPr="00AE4F8D">
        <w:rPr>
          <w:rFonts w:ascii="Times New Roman" w:hAnsi="Times New Roman" w:cs="Times New Roman"/>
          <w:sz w:val="24"/>
          <w:szCs w:val="24"/>
        </w:rPr>
        <w:t xml:space="preserve"> муниципального образования переданы на основании договора </w:t>
      </w:r>
      <w:r w:rsidRPr="00AE4F8D">
        <w:rPr>
          <w:rFonts w:ascii="Times New Roman" w:hAnsi="Times New Roman" w:cs="Times New Roman"/>
          <w:iCs/>
          <w:sz w:val="24"/>
          <w:szCs w:val="24"/>
        </w:rPr>
        <w:t xml:space="preserve">Муниципальному бюджетному учреждению дополнительного образования - Детско-юношеской спортивной </w:t>
      </w:r>
      <w:proofErr w:type="gramStart"/>
      <w:r w:rsidRPr="00AE4F8D">
        <w:rPr>
          <w:rFonts w:ascii="Times New Roman" w:hAnsi="Times New Roman" w:cs="Times New Roman"/>
          <w:iCs/>
          <w:sz w:val="24"/>
          <w:szCs w:val="24"/>
        </w:rPr>
        <w:t xml:space="preserve">школе  </w:t>
      </w:r>
      <w:proofErr w:type="spellStart"/>
      <w:r w:rsidRPr="00AE4F8D">
        <w:rPr>
          <w:rFonts w:ascii="Times New Roman" w:hAnsi="Times New Roman" w:cs="Times New Roman"/>
          <w:iCs/>
          <w:sz w:val="24"/>
          <w:szCs w:val="24"/>
        </w:rPr>
        <w:t>г.Бирюсинска</w:t>
      </w:r>
      <w:proofErr w:type="spellEnd"/>
      <w:proofErr w:type="gramEnd"/>
      <w:r w:rsidRPr="00AE4F8D">
        <w:rPr>
          <w:rFonts w:ascii="Times New Roman" w:hAnsi="Times New Roman" w:cs="Times New Roman"/>
          <w:iCs/>
          <w:sz w:val="24"/>
          <w:szCs w:val="24"/>
        </w:rPr>
        <w:t xml:space="preserve">. </w:t>
      </w:r>
    </w:p>
    <w:p w:rsidR="00A95901" w:rsidRPr="00AE4F8D" w:rsidRDefault="00A95901" w:rsidP="007076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AE4F8D">
        <w:rPr>
          <w:rFonts w:ascii="Times New Roman" w:hAnsi="Times New Roman" w:cs="Times New Roman"/>
          <w:iCs/>
          <w:sz w:val="24"/>
          <w:szCs w:val="24"/>
        </w:rPr>
        <w:t xml:space="preserve">   - </w:t>
      </w:r>
      <w:proofErr w:type="spellStart"/>
      <w:r w:rsidRPr="00AE4F8D">
        <w:rPr>
          <w:rFonts w:ascii="Times New Roman" w:hAnsi="Times New Roman" w:cs="Times New Roman"/>
          <w:sz w:val="24"/>
          <w:szCs w:val="24"/>
        </w:rPr>
        <w:t>г.Бирюсинск</w:t>
      </w:r>
      <w:proofErr w:type="spellEnd"/>
      <w:r w:rsidRPr="00AE4F8D">
        <w:rPr>
          <w:rFonts w:ascii="Times New Roman" w:hAnsi="Times New Roman" w:cs="Times New Roman"/>
          <w:sz w:val="24"/>
          <w:szCs w:val="24"/>
        </w:rPr>
        <w:t xml:space="preserve">, </w:t>
      </w:r>
      <w:proofErr w:type="spellStart"/>
      <w:r w:rsidRPr="00AE4F8D">
        <w:rPr>
          <w:rFonts w:ascii="Times New Roman" w:hAnsi="Times New Roman" w:cs="Times New Roman"/>
          <w:sz w:val="24"/>
          <w:szCs w:val="24"/>
        </w:rPr>
        <w:t>ул.Горького</w:t>
      </w:r>
      <w:proofErr w:type="spellEnd"/>
      <w:r w:rsidRPr="00AE4F8D">
        <w:rPr>
          <w:rFonts w:ascii="Times New Roman" w:hAnsi="Times New Roman" w:cs="Times New Roman"/>
          <w:sz w:val="24"/>
          <w:szCs w:val="24"/>
        </w:rPr>
        <w:t xml:space="preserve">, уч.95, предназначенный для использования в целях: для строительства городской лыжной базы с площадкой для общей физической подготовки, общей площадью 4800кв.м. </w:t>
      </w:r>
    </w:p>
    <w:p w:rsidR="00A95901" w:rsidRPr="00AE4F8D" w:rsidRDefault="00A95901" w:rsidP="0070769F">
      <w:pPr>
        <w:spacing w:after="0" w:line="240" w:lineRule="auto"/>
        <w:ind w:firstLine="709"/>
        <w:jc w:val="both"/>
        <w:rPr>
          <w:rFonts w:ascii="Times New Roman" w:eastAsia="Times New Roman" w:hAnsi="Times New Roman" w:cs="Times New Roman"/>
          <w:sz w:val="24"/>
          <w:szCs w:val="24"/>
        </w:rPr>
      </w:pPr>
      <w:r w:rsidRPr="00AE4F8D">
        <w:rPr>
          <w:rFonts w:ascii="Times New Roman" w:hAnsi="Times New Roman" w:cs="Times New Roman"/>
          <w:sz w:val="24"/>
          <w:szCs w:val="24"/>
        </w:rPr>
        <w:t xml:space="preserve">- </w:t>
      </w:r>
      <w:proofErr w:type="spellStart"/>
      <w:r w:rsidRPr="00AE4F8D">
        <w:rPr>
          <w:rFonts w:ascii="Times New Roman" w:hAnsi="Times New Roman" w:cs="Times New Roman"/>
          <w:sz w:val="24"/>
          <w:szCs w:val="24"/>
        </w:rPr>
        <w:t>г.Бирюсинск</w:t>
      </w:r>
      <w:proofErr w:type="spellEnd"/>
      <w:r w:rsidRPr="00AE4F8D">
        <w:rPr>
          <w:rFonts w:ascii="Times New Roman" w:hAnsi="Times New Roman" w:cs="Times New Roman"/>
          <w:sz w:val="24"/>
          <w:szCs w:val="24"/>
        </w:rPr>
        <w:t xml:space="preserve">, </w:t>
      </w:r>
      <w:proofErr w:type="spellStart"/>
      <w:r w:rsidRPr="00AE4F8D">
        <w:rPr>
          <w:rFonts w:ascii="Times New Roman" w:hAnsi="Times New Roman" w:cs="Times New Roman"/>
          <w:sz w:val="24"/>
          <w:szCs w:val="24"/>
        </w:rPr>
        <w:t>ул.Заводская</w:t>
      </w:r>
      <w:proofErr w:type="spellEnd"/>
      <w:r w:rsidRPr="00AE4F8D">
        <w:rPr>
          <w:rFonts w:ascii="Times New Roman" w:hAnsi="Times New Roman" w:cs="Times New Roman"/>
          <w:sz w:val="24"/>
          <w:szCs w:val="24"/>
        </w:rPr>
        <w:t>, уч.2Б, предназначенный для использования: под объектами спортивного назначения</w:t>
      </w:r>
      <w:r w:rsidR="00C63212">
        <w:rPr>
          <w:rFonts w:ascii="Times New Roman" w:hAnsi="Times New Roman" w:cs="Times New Roman"/>
          <w:sz w:val="24"/>
          <w:szCs w:val="24"/>
        </w:rPr>
        <w:t xml:space="preserve"> (раздевалка)</w:t>
      </w:r>
      <w:r w:rsidRPr="00AE4F8D">
        <w:rPr>
          <w:rFonts w:ascii="Times New Roman" w:hAnsi="Times New Roman" w:cs="Times New Roman"/>
          <w:sz w:val="24"/>
          <w:szCs w:val="24"/>
        </w:rPr>
        <w:t xml:space="preserve">, общей площадью 3 107кв.м. </w:t>
      </w:r>
    </w:p>
    <w:p w:rsidR="002C498B" w:rsidRDefault="002C498B" w:rsidP="002C498B">
      <w:pPr>
        <w:spacing w:after="0" w:line="240" w:lineRule="auto"/>
        <w:ind w:left="142"/>
        <w:jc w:val="center"/>
        <w:rPr>
          <w:rFonts w:ascii="Times New Roman" w:hAnsi="Times New Roman" w:cs="Times New Roman"/>
          <w:b/>
          <w:i/>
          <w:sz w:val="24"/>
          <w:szCs w:val="24"/>
        </w:rPr>
      </w:pPr>
    </w:p>
    <w:p w:rsidR="00A95901" w:rsidRPr="00A45B6F" w:rsidRDefault="00A95901" w:rsidP="002C498B">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Разрешение на использование земли без предоставления</w:t>
      </w:r>
    </w:p>
    <w:p w:rsidR="00A95901" w:rsidRPr="00AE4F8D" w:rsidRDefault="0054770C" w:rsidP="0070769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Н</w:t>
      </w:r>
      <w:r w:rsidR="00A95901" w:rsidRPr="00AE4F8D">
        <w:rPr>
          <w:rFonts w:ascii="Times New Roman" w:hAnsi="Times New Roman" w:cs="Times New Roman"/>
          <w:sz w:val="24"/>
          <w:szCs w:val="24"/>
        </w:rPr>
        <w:t xml:space="preserve">а </w:t>
      </w:r>
      <w:r w:rsidR="00A95901" w:rsidRPr="00AE4F8D">
        <w:rPr>
          <w:rFonts w:ascii="Times New Roman" w:hAnsi="Times New Roman" w:cs="Times New Roman"/>
          <w:b/>
          <w:sz w:val="24"/>
          <w:szCs w:val="24"/>
        </w:rPr>
        <w:t>4</w:t>
      </w:r>
      <w:r w:rsidR="00A95901" w:rsidRPr="00AE4F8D">
        <w:rPr>
          <w:rFonts w:ascii="Times New Roman" w:hAnsi="Times New Roman" w:cs="Times New Roman"/>
          <w:sz w:val="24"/>
          <w:szCs w:val="24"/>
        </w:rPr>
        <w:t xml:space="preserve"> земельных участков под нестационарными торговыми объектами выдано разрешение на </w:t>
      </w:r>
      <w:proofErr w:type="gramStart"/>
      <w:r w:rsidR="00A95901" w:rsidRPr="00AE4F8D">
        <w:rPr>
          <w:rFonts w:ascii="Times New Roman" w:hAnsi="Times New Roman" w:cs="Times New Roman"/>
          <w:sz w:val="24"/>
          <w:szCs w:val="24"/>
        </w:rPr>
        <w:t>использование  без</w:t>
      </w:r>
      <w:proofErr w:type="gramEnd"/>
      <w:r w:rsidR="00A95901" w:rsidRPr="00AE4F8D">
        <w:rPr>
          <w:rFonts w:ascii="Times New Roman" w:hAnsi="Times New Roman" w:cs="Times New Roman"/>
          <w:sz w:val="24"/>
          <w:szCs w:val="24"/>
        </w:rPr>
        <w:t xml:space="preserve"> предоставления, общей площадью 0,03га.</w:t>
      </w:r>
    </w:p>
    <w:p w:rsidR="00A95901" w:rsidRDefault="00A95901" w:rsidP="00A95901">
      <w:pPr>
        <w:jc w:val="both"/>
      </w:pPr>
      <w:r>
        <w:rPr>
          <w:rFonts w:ascii="Times New Roman" w:eastAsia="Times New Roman" w:hAnsi="Times New Roman" w:cs="Times New Roman"/>
          <w:noProof/>
          <w:sz w:val="24"/>
          <w:szCs w:val="24"/>
          <w:lang w:eastAsia="ru-RU"/>
        </w:rPr>
        <w:lastRenderedPageBreak/>
        <w:drawing>
          <wp:inline distT="0" distB="0" distL="0" distR="0" wp14:anchorId="665DF43B" wp14:editId="3D6F6BC0">
            <wp:extent cx="6200775"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95901" w:rsidRPr="00A45B6F" w:rsidRDefault="00A95901" w:rsidP="002C498B">
      <w:pPr>
        <w:spacing w:after="0" w:line="240" w:lineRule="auto"/>
        <w:ind w:left="502"/>
        <w:jc w:val="center"/>
        <w:rPr>
          <w:rFonts w:ascii="Times New Roman" w:hAnsi="Times New Roman" w:cs="Times New Roman"/>
          <w:b/>
          <w:i/>
          <w:sz w:val="28"/>
          <w:szCs w:val="28"/>
        </w:rPr>
      </w:pPr>
      <w:r w:rsidRPr="00A45B6F">
        <w:rPr>
          <w:rFonts w:ascii="Times New Roman" w:hAnsi="Times New Roman" w:cs="Times New Roman"/>
          <w:b/>
          <w:i/>
          <w:sz w:val="28"/>
          <w:szCs w:val="28"/>
        </w:rPr>
        <w:t>Государственная регистрация</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В </w:t>
      </w:r>
      <w:proofErr w:type="spellStart"/>
      <w:r w:rsidRPr="00AE4F8D">
        <w:rPr>
          <w:rFonts w:ascii="Times New Roman" w:hAnsi="Times New Roman" w:cs="Times New Roman"/>
          <w:sz w:val="24"/>
          <w:szCs w:val="24"/>
        </w:rPr>
        <w:t>Тайшетском</w:t>
      </w:r>
      <w:proofErr w:type="spellEnd"/>
      <w:r w:rsidRPr="00AE4F8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Иркутской области проведена государственная регистрация права на </w:t>
      </w:r>
      <w:r w:rsidRPr="00AE4F8D">
        <w:rPr>
          <w:rFonts w:ascii="Times New Roman" w:hAnsi="Times New Roman" w:cs="Times New Roman"/>
          <w:b/>
          <w:sz w:val="24"/>
          <w:szCs w:val="24"/>
        </w:rPr>
        <w:t>157 земельны</w:t>
      </w:r>
      <w:r w:rsidR="004D32BD">
        <w:rPr>
          <w:rFonts w:ascii="Times New Roman" w:hAnsi="Times New Roman" w:cs="Times New Roman"/>
          <w:b/>
          <w:sz w:val="24"/>
          <w:szCs w:val="24"/>
        </w:rPr>
        <w:t>х</w:t>
      </w:r>
      <w:r w:rsidRPr="00AE4F8D">
        <w:rPr>
          <w:rFonts w:ascii="Times New Roman" w:hAnsi="Times New Roman" w:cs="Times New Roman"/>
          <w:b/>
          <w:sz w:val="24"/>
          <w:szCs w:val="24"/>
        </w:rPr>
        <w:t xml:space="preserve"> участк</w:t>
      </w:r>
      <w:r w:rsidR="004D32BD">
        <w:rPr>
          <w:rFonts w:ascii="Times New Roman" w:hAnsi="Times New Roman" w:cs="Times New Roman"/>
          <w:b/>
          <w:sz w:val="24"/>
          <w:szCs w:val="24"/>
        </w:rPr>
        <w:t>ов</w:t>
      </w:r>
      <w:r w:rsidRPr="00AE4F8D">
        <w:rPr>
          <w:rFonts w:ascii="Times New Roman" w:hAnsi="Times New Roman" w:cs="Times New Roman"/>
          <w:b/>
          <w:sz w:val="24"/>
          <w:szCs w:val="24"/>
        </w:rPr>
        <w:t>:</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- 92 договор</w:t>
      </w:r>
      <w:r w:rsidR="004D32BD">
        <w:rPr>
          <w:rFonts w:ascii="Times New Roman" w:hAnsi="Times New Roman" w:cs="Times New Roman"/>
          <w:sz w:val="24"/>
          <w:szCs w:val="24"/>
        </w:rPr>
        <w:t>а</w:t>
      </w:r>
      <w:r w:rsidRPr="00AE4F8D">
        <w:rPr>
          <w:rFonts w:ascii="Times New Roman" w:hAnsi="Times New Roman" w:cs="Times New Roman"/>
          <w:sz w:val="24"/>
          <w:szCs w:val="24"/>
        </w:rPr>
        <w:t xml:space="preserve"> купли-продажи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- 30 договоров долгосрочной аренды земельных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sidR="004D32BD">
        <w:rPr>
          <w:rFonts w:ascii="Times New Roman" w:hAnsi="Times New Roman" w:cs="Times New Roman"/>
          <w:sz w:val="24"/>
          <w:szCs w:val="24"/>
        </w:rPr>
        <w:t xml:space="preserve"> </w:t>
      </w:r>
      <w:r w:rsidRPr="00AE4F8D">
        <w:rPr>
          <w:rFonts w:ascii="Times New Roman" w:hAnsi="Times New Roman" w:cs="Times New Roman"/>
          <w:sz w:val="24"/>
          <w:szCs w:val="24"/>
        </w:rPr>
        <w:t>4 сделк</w:t>
      </w:r>
      <w:r w:rsidR="004D32BD">
        <w:rPr>
          <w:rFonts w:ascii="Times New Roman" w:hAnsi="Times New Roman" w:cs="Times New Roman"/>
          <w:sz w:val="24"/>
          <w:szCs w:val="24"/>
        </w:rPr>
        <w:t>и</w:t>
      </w:r>
      <w:r w:rsidRPr="00AE4F8D">
        <w:rPr>
          <w:rFonts w:ascii="Times New Roman" w:hAnsi="Times New Roman" w:cs="Times New Roman"/>
          <w:sz w:val="24"/>
          <w:szCs w:val="24"/>
        </w:rPr>
        <w:t xml:space="preserve"> постоянного (бессрочного) пользования участков;</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- 28 соглашений о расторжении договоров долгосрочной аренды.</w:t>
      </w:r>
    </w:p>
    <w:p w:rsidR="00A95901" w:rsidRPr="00AE4F8D" w:rsidRDefault="00A95901" w:rsidP="004D32BD">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- 3 сделки по регистрации права муниципальной собственности на земельные участки.</w:t>
      </w:r>
    </w:p>
    <w:p w:rsidR="00A95901" w:rsidRPr="00AE4F8D" w:rsidRDefault="00A95901" w:rsidP="004D32BD">
      <w:pPr>
        <w:spacing w:after="0" w:line="240" w:lineRule="auto"/>
        <w:ind w:firstLine="709"/>
        <w:jc w:val="both"/>
        <w:rPr>
          <w:rFonts w:ascii="Times New Roman" w:hAnsi="Times New Roman" w:cs="Times New Roman"/>
          <w:sz w:val="24"/>
          <w:szCs w:val="24"/>
        </w:rPr>
      </w:pPr>
    </w:p>
    <w:p w:rsidR="00A95901" w:rsidRPr="00A45B6F" w:rsidRDefault="00A95901" w:rsidP="001B4F39">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A95901" w:rsidRPr="00AE4F8D"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2018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A95901" w:rsidRPr="000A6AEF" w:rsidRDefault="00A95901" w:rsidP="00D97B52">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sidR="004D5EDF">
        <w:rPr>
          <w:rFonts w:ascii="Times New Roman" w:hAnsi="Times New Roman" w:cs="Times New Roman"/>
          <w:sz w:val="24"/>
          <w:szCs w:val="24"/>
        </w:rPr>
        <w:t xml:space="preserve">ревышает 800 млн. руб. </w:t>
      </w:r>
      <w:proofErr w:type="gramStart"/>
      <w:r w:rsidR="004D5EDF">
        <w:rPr>
          <w:rFonts w:ascii="Times New Roman" w:hAnsi="Times New Roman" w:cs="Times New Roman"/>
          <w:sz w:val="24"/>
          <w:szCs w:val="24"/>
        </w:rPr>
        <w:t>в  год</w:t>
      </w:r>
      <w:proofErr w:type="gramEnd"/>
      <w:r w:rsidRPr="000A6AEF">
        <w:rPr>
          <w:rFonts w:ascii="Times New Roman" w:hAnsi="Times New Roman" w:cs="Times New Roman"/>
          <w:sz w:val="24"/>
          <w:szCs w:val="24"/>
        </w:rPr>
        <w:t>. Субъектов среднего и крупного бизнеса, у которых есть нарушения земельного законодательства</w:t>
      </w:r>
      <w:r w:rsidR="000A6AEF" w:rsidRPr="000A6AEF">
        <w:rPr>
          <w:rFonts w:ascii="Times New Roman" w:hAnsi="Times New Roman" w:cs="Times New Roman"/>
          <w:sz w:val="24"/>
          <w:szCs w:val="24"/>
        </w:rPr>
        <w:t xml:space="preserve"> не выявлено.</w:t>
      </w:r>
    </w:p>
    <w:p w:rsidR="004C4684" w:rsidRDefault="004C4684" w:rsidP="00AE4F8D">
      <w:pPr>
        <w:pStyle w:val="2"/>
        <w:spacing w:after="0" w:line="240" w:lineRule="auto"/>
        <w:ind w:left="284" w:firstLine="708"/>
        <w:jc w:val="center"/>
        <w:rPr>
          <w:rFonts w:ascii="Times New Roman" w:hAnsi="Times New Roman" w:cs="Times New Roman"/>
          <w:b/>
          <w:sz w:val="24"/>
          <w:szCs w:val="24"/>
        </w:rPr>
      </w:pPr>
    </w:p>
    <w:p w:rsidR="00811C9C" w:rsidRPr="00A75306" w:rsidRDefault="00811C9C" w:rsidP="00A75306">
      <w:pPr>
        <w:spacing w:line="240" w:lineRule="auto"/>
        <w:ind w:left="-567"/>
        <w:jc w:val="center"/>
        <w:rPr>
          <w:rFonts w:ascii="Times New Roman" w:hAnsi="Times New Roman" w:cs="Times New Roman"/>
          <w:b/>
          <w:sz w:val="24"/>
          <w:szCs w:val="24"/>
        </w:rPr>
      </w:pPr>
      <w:r w:rsidRPr="00A75306">
        <w:rPr>
          <w:rFonts w:ascii="Times New Roman" w:hAnsi="Times New Roman" w:cs="Times New Roman"/>
          <w:b/>
          <w:sz w:val="24"/>
          <w:szCs w:val="24"/>
        </w:rPr>
        <w:t>Обеспечение проживающих в поселении и нуждающихся в жилых помещениях    малоимущих граждан жилыми помещениями</w:t>
      </w:r>
    </w:p>
    <w:p w:rsidR="00811C9C" w:rsidRPr="00830D34" w:rsidRDefault="00811C9C" w:rsidP="00C0643F">
      <w:pPr>
        <w:spacing w:after="0" w:line="240" w:lineRule="auto"/>
        <w:ind w:firstLine="709"/>
        <w:jc w:val="both"/>
        <w:rPr>
          <w:rFonts w:ascii="Times New Roman" w:hAnsi="Times New Roman" w:cs="Times New Roman"/>
          <w:sz w:val="24"/>
          <w:szCs w:val="24"/>
        </w:rPr>
      </w:pPr>
      <w:r w:rsidRPr="000A6B6A">
        <w:rPr>
          <w:sz w:val="24"/>
          <w:szCs w:val="24"/>
        </w:rPr>
        <w:t xml:space="preserve"> </w:t>
      </w:r>
      <w:r w:rsidRPr="00830D34">
        <w:rPr>
          <w:rFonts w:ascii="Times New Roman" w:hAnsi="Times New Roman" w:cs="Times New Roman"/>
          <w:sz w:val="24"/>
          <w:szCs w:val="24"/>
        </w:rPr>
        <w:t>За 2018 г. на учет граждан, нуждающихся в жилых помещениях, было поставлено 14 семей.</w:t>
      </w:r>
    </w:p>
    <w:p w:rsidR="00811C9C" w:rsidRPr="00830D34" w:rsidRDefault="00811C9C" w:rsidP="00C0643F">
      <w:pPr>
        <w:pStyle w:val="Standard"/>
        <w:ind w:firstLine="709"/>
        <w:rPr>
          <w:rFonts w:cs="Times New Roman"/>
          <w:lang w:val="ru-RU"/>
        </w:rPr>
      </w:pPr>
      <w:r w:rsidRPr="00830D34">
        <w:rPr>
          <w:rFonts w:cs="Times New Roman"/>
          <w:lang w:val="ru-RU"/>
        </w:rPr>
        <w:t xml:space="preserve">2017 - 5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 xml:space="preserve">2016 г.- 12          </w:t>
      </w:r>
    </w:p>
    <w:p w:rsidR="00811C9C" w:rsidRPr="00830D34" w:rsidRDefault="00811C9C" w:rsidP="00C0643F">
      <w:pPr>
        <w:pStyle w:val="Standard"/>
        <w:spacing w:line="285" w:lineRule="atLeast"/>
        <w:ind w:firstLine="709"/>
        <w:rPr>
          <w:rFonts w:cs="Times New Roman"/>
          <w:lang w:val="ru-RU"/>
        </w:rPr>
      </w:pPr>
      <w:r w:rsidRPr="00830D34">
        <w:rPr>
          <w:rFonts w:cs="Times New Roman"/>
          <w:lang w:val="ru-RU"/>
        </w:rPr>
        <w:t>2015 г.- 16</w:t>
      </w:r>
    </w:p>
    <w:p w:rsidR="00811C9C" w:rsidRPr="002C498B" w:rsidRDefault="00811C9C" w:rsidP="00C0643F">
      <w:pPr>
        <w:pStyle w:val="Standard"/>
        <w:spacing w:line="285" w:lineRule="atLeast"/>
        <w:ind w:firstLine="709"/>
        <w:rPr>
          <w:color w:val="000000"/>
          <w:lang w:val="ru-RU" w:eastAsia="ru-RU" w:bidi="ru-RU"/>
        </w:rPr>
      </w:pPr>
      <w:r w:rsidRPr="002C498B">
        <w:rPr>
          <w:lang w:val="ru-RU"/>
        </w:rPr>
        <w:t xml:space="preserve">Улучшили свои жилищные условия за 2018 год 5 семей.  </w:t>
      </w:r>
    </w:p>
    <w:p w:rsidR="00811C9C" w:rsidRPr="00830D34" w:rsidRDefault="00811C9C" w:rsidP="00C0643F">
      <w:pPr>
        <w:pStyle w:val="Standard"/>
        <w:spacing w:line="285" w:lineRule="atLeast"/>
        <w:ind w:firstLine="709"/>
        <w:jc w:val="both"/>
        <w:rPr>
          <w:rFonts w:cs="Times New Roman"/>
          <w:lang w:val="ru-RU"/>
        </w:rPr>
      </w:pPr>
      <w:r w:rsidRPr="00830D34">
        <w:rPr>
          <w:rFonts w:cs="Times New Roman"/>
          <w:lang w:val="ru-RU"/>
        </w:rPr>
        <w:t xml:space="preserve">Очередникам предоставлено 5 квартир, освободившиеся по решению суда. </w:t>
      </w:r>
    </w:p>
    <w:p w:rsidR="00811C9C" w:rsidRPr="00F47543" w:rsidRDefault="00811C9C" w:rsidP="00A75306">
      <w:pPr>
        <w:pStyle w:val="Standard"/>
        <w:spacing w:line="285" w:lineRule="atLeast"/>
        <w:ind w:left="-567" w:firstLine="689"/>
        <w:jc w:val="both"/>
        <w:rPr>
          <w:lang w:val="ru-RU"/>
        </w:rPr>
      </w:pPr>
      <w:r>
        <w:rPr>
          <w:lang w:val="ru-RU"/>
        </w:rPr>
        <w:t xml:space="preserve"> </w:t>
      </w:r>
    </w:p>
    <w:p w:rsidR="0009609A" w:rsidRPr="00C0643F" w:rsidRDefault="0009609A" w:rsidP="00AE4F8D">
      <w:pPr>
        <w:pStyle w:val="a8"/>
        <w:spacing w:after="0" w:line="240" w:lineRule="auto"/>
        <w:ind w:left="284" w:firstLine="1275"/>
        <w:jc w:val="center"/>
        <w:rPr>
          <w:rFonts w:ascii="Times New Roman" w:hAnsi="Times New Roman"/>
          <w:b/>
          <w:i/>
          <w:sz w:val="28"/>
          <w:szCs w:val="28"/>
        </w:rPr>
      </w:pPr>
      <w:r w:rsidRPr="00C0643F">
        <w:rPr>
          <w:rFonts w:ascii="Times New Roman" w:hAnsi="Times New Roman"/>
          <w:b/>
          <w:i/>
          <w:sz w:val="28"/>
          <w:szCs w:val="28"/>
        </w:rPr>
        <w:lastRenderedPageBreak/>
        <w:t>Приватизация жилищного фонда</w:t>
      </w:r>
    </w:p>
    <w:p w:rsidR="0009609A" w:rsidRPr="00AE4F8D" w:rsidRDefault="0009609A" w:rsidP="00C0643F">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В целях исполнения решения Думы </w:t>
      </w:r>
      <w:proofErr w:type="spellStart"/>
      <w:r w:rsidRPr="00AE4F8D">
        <w:rPr>
          <w:rFonts w:ascii="Times New Roman" w:hAnsi="Times New Roman" w:cs="Times New Roman"/>
          <w:sz w:val="24"/>
          <w:szCs w:val="24"/>
        </w:rPr>
        <w:t>Бирюсинского</w:t>
      </w:r>
      <w:proofErr w:type="spellEnd"/>
      <w:r w:rsidRPr="00AE4F8D">
        <w:rPr>
          <w:rFonts w:ascii="Times New Roman" w:hAnsi="Times New Roman" w:cs="Times New Roman"/>
          <w:sz w:val="24"/>
          <w:szCs w:val="24"/>
        </w:rPr>
        <w:t xml:space="preserve"> городского поселения №36 от 25.03.2008г. «О приватизации муниципального жилищного фонда на территории </w:t>
      </w:r>
      <w:proofErr w:type="spellStart"/>
      <w:r w:rsidRPr="00AE4F8D">
        <w:rPr>
          <w:rFonts w:ascii="Times New Roman" w:hAnsi="Times New Roman" w:cs="Times New Roman"/>
          <w:sz w:val="24"/>
          <w:szCs w:val="24"/>
        </w:rPr>
        <w:t>Бирюсинского</w:t>
      </w:r>
      <w:proofErr w:type="spellEnd"/>
      <w:r w:rsidRPr="00AE4F8D">
        <w:rPr>
          <w:rFonts w:ascii="Times New Roman" w:hAnsi="Times New Roman" w:cs="Times New Roman"/>
          <w:sz w:val="24"/>
          <w:szCs w:val="24"/>
        </w:rPr>
        <w:t xml:space="preserve"> городского поселения» комиссией по приватизации жилищного фонда за 2018 год было проведено 12 заседаний, на которых было рассмотрено 16 заявлений граждан. По итогу заседаний принято решение о приватизации 16 жилых помещений, из них 13 в частную собственность (индивидуальная) общей площадью 529,8 км. м., 3 в долевую </w:t>
      </w:r>
      <w:proofErr w:type="gramStart"/>
      <w:r w:rsidRPr="00AE4F8D">
        <w:rPr>
          <w:rFonts w:ascii="Times New Roman" w:hAnsi="Times New Roman" w:cs="Times New Roman"/>
          <w:sz w:val="24"/>
          <w:szCs w:val="24"/>
        </w:rPr>
        <w:t>собственность,  общей</w:t>
      </w:r>
      <w:proofErr w:type="gramEnd"/>
      <w:r w:rsidRPr="00AE4F8D">
        <w:rPr>
          <w:rFonts w:ascii="Times New Roman" w:hAnsi="Times New Roman" w:cs="Times New Roman"/>
          <w:sz w:val="24"/>
          <w:szCs w:val="24"/>
        </w:rPr>
        <w:t xml:space="preserve"> площадью 144,2 </w:t>
      </w:r>
      <w:proofErr w:type="spellStart"/>
      <w:r w:rsidRPr="00AE4F8D">
        <w:rPr>
          <w:rFonts w:ascii="Times New Roman" w:hAnsi="Times New Roman" w:cs="Times New Roman"/>
          <w:sz w:val="24"/>
          <w:szCs w:val="24"/>
        </w:rPr>
        <w:t>кв.м</w:t>
      </w:r>
      <w:proofErr w:type="spellEnd"/>
      <w:r w:rsidRPr="00AE4F8D">
        <w:rPr>
          <w:rFonts w:ascii="Times New Roman" w:hAnsi="Times New Roman" w:cs="Times New Roman"/>
          <w:sz w:val="24"/>
          <w:szCs w:val="24"/>
        </w:rPr>
        <w:t>.</w:t>
      </w:r>
    </w:p>
    <w:p w:rsidR="0009609A" w:rsidRPr="00FC232B" w:rsidRDefault="0009609A" w:rsidP="00AE4F8D">
      <w:pPr>
        <w:spacing w:after="0" w:line="240" w:lineRule="auto"/>
        <w:ind w:left="284"/>
        <w:jc w:val="both"/>
        <w:rPr>
          <w:rFonts w:ascii="Times New Roman" w:hAnsi="Times New Roman" w:cs="Times New Roman"/>
          <w:b/>
          <w:sz w:val="28"/>
          <w:szCs w:val="28"/>
        </w:rPr>
      </w:pP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Количество заключенных договоров на передачу жилых помещений</w:t>
      </w:r>
    </w:p>
    <w:p w:rsidR="0009609A" w:rsidRPr="00FC232B" w:rsidRDefault="0009609A" w:rsidP="00AE4F8D">
      <w:pPr>
        <w:spacing w:after="0" w:line="240" w:lineRule="auto"/>
        <w:ind w:left="284"/>
        <w:jc w:val="center"/>
        <w:rPr>
          <w:rFonts w:ascii="Times New Roman" w:hAnsi="Times New Roman" w:cs="Times New Roman"/>
          <w:b/>
          <w:sz w:val="28"/>
          <w:szCs w:val="28"/>
        </w:rPr>
      </w:pPr>
      <w:r w:rsidRPr="00FC232B">
        <w:rPr>
          <w:rFonts w:ascii="Times New Roman" w:hAnsi="Times New Roman" w:cs="Times New Roman"/>
          <w:b/>
          <w:sz w:val="28"/>
          <w:szCs w:val="28"/>
        </w:rPr>
        <w:t xml:space="preserve"> </w:t>
      </w:r>
      <w:proofErr w:type="gramStart"/>
      <w:r w:rsidRPr="00FC232B">
        <w:rPr>
          <w:rFonts w:ascii="Times New Roman" w:hAnsi="Times New Roman" w:cs="Times New Roman"/>
          <w:b/>
          <w:sz w:val="28"/>
          <w:szCs w:val="28"/>
        </w:rPr>
        <w:t>в</w:t>
      </w:r>
      <w:proofErr w:type="gramEnd"/>
      <w:r w:rsidRPr="00FC232B">
        <w:rPr>
          <w:rFonts w:ascii="Times New Roman" w:hAnsi="Times New Roman" w:cs="Times New Roman"/>
          <w:b/>
          <w:sz w:val="28"/>
          <w:szCs w:val="28"/>
        </w:rPr>
        <w:t xml:space="preserve"> собственность граждан</w:t>
      </w:r>
    </w:p>
    <w:p w:rsidR="0009609A" w:rsidRDefault="0009609A" w:rsidP="0009609A">
      <w:pPr>
        <w:jc w:val="center"/>
        <w:rPr>
          <w:b/>
          <w:sz w:val="24"/>
          <w:szCs w:val="24"/>
        </w:rPr>
      </w:pPr>
      <w:r>
        <w:rPr>
          <w:noProof/>
          <w:sz w:val="24"/>
          <w:szCs w:val="24"/>
          <w:lang w:eastAsia="ru-RU"/>
        </w:rPr>
        <w:drawing>
          <wp:inline distT="0" distB="0" distL="0" distR="0" wp14:anchorId="27A0467D" wp14:editId="4ABCDE3C">
            <wp:extent cx="4852867" cy="1927812"/>
            <wp:effectExtent l="0" t="0" r="0" b="0"/>
            <wp:docPr id="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9609A" w:rsidRPr="00AE4F8D" w:rsidRDefault="0009609A" w:rsidP="001953CC">
      <w:pPr>
        <w:tabs>
          <w:tab w:val="left" w:pos="1134"/>
        </w:tabs>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w:t>
      </w:r>
      <w:proofErr w:type="spellStart"/>
      <w:r w:rsidRPr="00AE4F8D">
        <w:rPr>
          <w:rFonts w:ascii="Times New Roman" w:hAnsi="Times New Roman" w:cs="Times New Roman"/>
          <w:sz w:val="24"/>
          <w:szCs w:val="24"/>
        </w:rPr>
        <w:t>полублагоустроенные</w:t>
      </w:r>
      <w:proofErr w:type="spellEnd"/>
      <w:r w:rsidRPr="00AE4F8D">
        <w:rPr>
          <w:rFonts w:ascii="Times New Roman" w:hAnsi="Times New Roman" w:cs="Times New Roman"/>
          <w:sz w:val="24"/>
          <w:szCs w:val="24"/>
        </w:rPr>
        <w:t xml:space="preserve"> и неблагоустроенные жилые помещения </w:t>
      </w:r>
      <w:proofErr w:type="gramStart"/>
      <w:r w:rsidRPr="00AE4F8D">
        <w:rPr>
          <w:rFonts w:ascii="Times New Roman" w:hAnsi="Times New Roman" w:cs="Times New Roman"/>
          <w:sz w:val="24"/>
          <w:szCs w:val="24"/>
        </w:rPr>
        <w:t>с  износом</w:t>
      </w:r>
      <w:proofErr w:type="gramEnd"/>
      <w:r w:rsidRPr="00AE4F8D">
        <w:rPr>
          <w:rFonts w:ascii="Times New Roman" w:hAnsi="Times New Roman" w:cs="Times New Roman"/>
          <w:sz w:val="24"/>
          <w:szCs w:val="24"/>
        </w:rPr>
        <w:t xml:space="preserve"> конструкций и узлов жилых помещений  до 70%.</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За период 2014-2018г.г. заключено 162 договора приватизации</w:t>
      </w:r>
      <w:r w:rsidR="00DE2775">
        <w:rPr>
          <w:rFonts w:ascii="Times New Roman" w:hAnsi="Times New Roman" w:cs="Times New Roman"/>
          <w:sz w:val="24"/>
          <w:szCs w:val="24"/>
        </w:rPr>
        <w:t>.</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Согласно решения Думы </w:t>
      </w:r>
      <w:proofErr w:type="spellStart"/>
      <w:r w:rsidRPr="00AE4F8D">
        <w:rPr>
          <w:rFonts w:ascii="Times New Roman" w:hAnsi="Times New Roman" w:cs="Times New Roman"/>
          <w:sz w:val="24"/>
          <w:szCs w:val="24"/>
        </w:rPr>
        <w:t>Бирюсинского</w:t>
      </w:r>
      <w:proofErr w:type="spellEnd"/>
      <w:r w:rsidRPr="00AE4F8D">
        <w:rPr>
          <w:rFonts w:ascii="Times New Roman" w:hAnsi="Times New Roman" w:cs="Times New Roman"/>
          <w:sz w:val="24"/>
          <w:szCs w:val="24"/>
        </w:rPr>
        <w:t xml:space="preserve"> городского поселения №156 от 23.04.2009 года, установлена плата за наем жилого помещения.</w:t>
      </w:r>
    </w:p>
    <w:p w:rsidR="0009609A" w:rsidRPr="00AE4F8D" w:rsidRDefault="0009609A"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На 01.01.2019 года реестр платы за наем состоит из 65 объектов, </w:t>
      </w:r>
      <w:proofErr w:type="gramStart"/>
      <w:r w:rsidRPr="00AE4F8D">
        <w:rPr>
          <w:rFonts w:ascii="Times New Roman" w:hAnsi="Times New Roman" w:cs="Times New Roman"/>
          <w:sz w:val="24"/>
          <w:szCs w:val="24"/>
        </w:rPr>
        <w:t>плановая  сумма</w:t>
      </w:r>
      <w:proofErr w:type="gramEnd"/>
      <w:r w:rsidRPr="00AE4F8D">
        <w:rPr>
          <w:rFonts w:ascii="Times New Roman" w:hAnsi="Times New Roman" w:cs="Times New Roman"/>
          <w:sz w:val="24"/>
          <w:szCs w:val="24"/>
        </w:rPr>
        <w:t xml:space="preserve"> сбора платы за наем на 2018 год составила –   102 тыс. рублей.</w:t>
      </w:r>
    </w:p>
    <w:p w:rsidR="0009609A" w:rsidRPr="00AE4F8D" w:rsidRDefault="001F0D4C" w:rsidP="001953CC">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В</w:t>
      </w:r>
      <w:r w:rsidR="0009609A" w:rsidRPr="00AE4F8D">
        <w:rPr>
          <w:rFonts w:ascii="Times New Roman" w:hAnsi="Times New Roman" w:cs="Times New Roman"/>
          <w:sz w:val="24"/>
          <w:szCs w:val="24"/>
        </w:rPr>
        <w:t xml:space="preserve"> отчетном периоде проводилась работа по взысканию задолженности за наем в отношении злостных неплательщиков, в отдельных случаях данный вопрос решался в судебном порядке. </w:t>
      </w:r>
    </w:p>
    <w:p w:rsidR="0009609A" w:rsidRDefault="0009609A" w:rsidP="0009609A">
      <w:pPr>
        <w:ind w:left="-567" w:firstLine="708"/>
        <w:jc w:val="both"/>
        <w:rPr>
          <w:sz w:val="24"/>
          <w:szCs w:val="24"/>
        </w:rPr>
      </w:pPr>
      <w:r>
        <w:rPr>
          <w:noProof/>
          <w:sz w:val="24"/>
          <w:szCs w:val="24"/>
          <w:lang w:eastAsia="ru-RU"/>
        </w:rPr>
        <w:drawing>
          <wp:inline distT="0" distB="0" distL="0" distR="0" wp14:anchorId="4AA67FCF" wp14:editId="70820422">
            <wp:extent cx="6486525" cy="299085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9609A" w:rsidRPr="008C0FE0" w:rsidRDefault="0009609A" w:rsidP="0009609A">
      <w:pPr>
        <w:ind w:left="-567" w:firstLine="708"/>
        <w:jc w:val="both"/>
        <w:rPr>
          <w:sz w:val="24"/>
          <w:szCs w:val="24"/>
        </w:rPr>
      </w:pPr>
      <w:r>
        <w:rPr>
          <w:noProof/>
          <w:sz w:val="24"/>
          <w:szCs w:val="24"/>
          <w:lang w:eastAsia="ru-RU"/>
        </w:rPr>
        <w:lastRenderedPageBreak/>
        <w:drawing>
          <wp:inline distT="0" distB="0" distL="0" distR="0" wp14:anchorId="46E587AF" wp14:editId="6E931DD0">
            <wp:extent cx="6391275" cy="3200400"/>
            <wp:effectExtent l="1905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9609A" w:rsidRPr="007213D7"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 xml:space="preserve">В отчетном году в мировой суд поданы заявления о взыскании задолженности по плате за наем на 23 недобросовестных плательщика. Администрация активно взаимодействовала со службой судебных приставов, которой отрабатывались ранее поступившие судебные приказы. </w:t>
      </w:r>
    </w:p>
    <w:p w:rsidR="0009609A" w:rsidRPr="00EA46A4" w:rsidRDefault="0009609A" w:rsidP="007213D7">
      <w:pPr>
        <w:tabs>
          <w:tab w:val="left" w:pos="0"/>
        </w:tabs>
        <w:spacing w:after="0" w:line="240" w:lineRule="auto"/>
        <w:ind w:firstLine="567"/>
        <w:jc w:val="both"/>
        <w:rPr>
          <w:rFonts w:ascii="Times New Roman" w:hAnsi="Times New Roman" w:cs="Times New Roman"/>
          <w:sz w:val="24"/>
          <w:szCs w:val="24"/>
        </w:rPr>
      </w:pPr>
      <w:r w:rsidRPr="007213D7">
        <w:rPr>
          <w:rFonts w:ascii="Times New Roman" w:hAnsi="Times New Roman" w:cs="Times New Roman"/>
          <w:sz w:val="24"/>
          <w:szCs w:val="24"/>
        </w:rPr>
        <w:t>Результатом проделанной работы в 2018 году стало выполнение плана по собираемости за наем муниципального жилищного фонда на 205%, сумма сборов составила 209,8 тыс.</w:t>
      </w:r>
      <w:r w:rsidR="006D57DD">
        <w:rPr>
          <w:rFonts w:ascii="Times New Roman" w:hAnsi="Times New Roman" w:cs="Times New Roman"/>
          <w:sz w:val="24"/>
          <w:szCs w:val="24"/>
        </w:rPr>
        <w:t xml:space="preserve"> </w:t>
      </w:r>
      <w:r w:rsidRPr="007213D7">
        <w:rPr>
          <w:rFonts w:ascii="Times New Roman" w:hAnsi="Times New Roman" w:cs="Times New Roman"/>
          <w:sz w:val="24"/>
          <w:szCs w:val="24"/>
        </w:rPr>
        <w:t>рублей.</w:t>
      </w:r>
    </w:p>
    <w:p w:rsidR="00F034A9" w:rsidRDefault="00F034A9" w:rsidP="007213D7">
      <w:pPr>
        <w:spacing w:after="0" w:line="240" w:lineRule="auto"/>
        <w:ind w:left="-567" w:firstLine="709"/>
        <w:jc w:val="center"/>
        <w:rPr>
          <w:rFonts w:ascii="Times New Roman" w:hAnsi="Times New Roman" w:cs="Times New Roman"/>
          <w:b/>
          <w:i/>
          <w:sz w:val="24"/>
          <w:szCs w:val="24"/>
        </w:rPr>
      </w:pPr>
    </w:p>
    <w:p w:rsidR="00152F30" w:rsidRPr="001D0E3B" w:rsidRDefault="00152F30" w:rsidP="007213D7">
      <w:pPr>
        <w:spacing w:after="0" w:line="240" w:lineRule="auto"/>
        <w:ind w:left="-567" w:firstLine="709"/>
        <w:jc w:val="center"/>
        <w:rPr>
          <w:rFonts w:ascii="Times New Roman" w:hAnsi="Times New Roman" w:cs="Times New Roman"/>
          <w:b/>
          <w:i/>
          <w:sz w:val="28"/>
          <w:szCs w:val="28"/>
        </w:rPr>
      </w:pPr>
      <w:r w:rsidRPr="001D0E3B">
        <w:rPr>
          <w:rFonts w:ascii="Times New Roman" w:hAnsi="Times New Roman" w:cs="Times New Roman"/>
          <w:b/>
          <w:i/>
          <w:sz w:val="28"/>
          <w:szCs w:val="28"/>
        </w:rPr>
        <w:t>Переселение из ветхого и аварийного жилого фонда</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С целью исполнения мероприятий муниципальной программы в 2015 году было окончено строительство многоквартирного жилого дома по ул. Советская, 37А, общей площадью квартир 789,5 квадратных метров. В 2016 году в построенный дом переселены 24 семьи, 63 гражданина из аварийных жилых домов, расположенных по адресам: ул. Советская, 27, 32. </w:t>
      </w:r>
    </w:p>
    <w:p w:rsidR="00152F30" w:rsidRPr="007213D7" w:rsidRDefault="00152F30" w:rsidP="007213D7">
      <w:pPr>
        <w:spacing w:after="0" w:line="240" w:lineRule="auto"/>
        <w:ind w:firstLine="426"/>
        <w:jc w:val="both"/>
        <w:rPr>
          <w:rFonts w:ascii="Times New Roman" w:hAnsi="Times New Roman" w:cs="Times New Roman"/>
          <w:sz w:val="24"/>
          <w:szCs w:val="24"/>
        </w:rPr>
      </w:pPr>
      <w:r w:rsidRPr="007213D7">
        <w:rPr>
          <w:rFonts w:ascii="Times New Roman" w:hAnsi="Times New Roman" w:cs="Times New Roman"/>
          <w:sz w:val="24"/>
          <w:szCs w:val="24"/>
        </w:rPr>
        <w:t xml:space="preserve">    В </w:t>
      </w:r>
      <w:r w:rsidR="00E94252">
        <w:rPr>
          <w:rFonts w:ascii="Times New Roman" w:hAnsi="Times New Roman" w:cs="Times New Roman"/>
          <w:sz w:val="24"/>
          <w:szCs w:val="24"/>
        </w:rPr>
        <w:t>конце</w:t>
      </w:r>
      <w:r w:rsidRPr="007213D7">
        <w:rPr>
          <w:rFonts w:ascii="Times New Roman" w:hAnsi="Times New Roman" w:cs="Times New Roman"/>
          <w:sz w:val="24"/>
          <w:szCs w:val="24"/>
        </w:rPr>
        <w:t xml:space="preserve"> 201</w:t>
      </w:r>
      <w:r w:rsidR="00E80564">
        <w:rPr>
          <w:rFonts w:ascii="Times New Roman" w:hAnsi="Times New Roman" w:cs="Times New Roman"/>
          <w:sz w:val="24"/>
          <w:szCs w:val="24"/>
        </w:rPr>
        <w:t>6</w:t>
      </w:r>
      <w:r w:rsidRPr="007213D7">
        <w:rPr>
          <w:rFonts w:ascii="Times New Roman" w:hAnsi="Times New Roman" w:cs="Times New Roman"/>
          <w:sz w:val="24"/>
          <w:szCs w:val="24"/>
        </w:rPr>
        <w:t xml:space="preserve"> года благодаря субсидии, выделенной из областного бюджета на </w:t>
      </w:r>
      <w:proofErr w:type="spellStart"/>
      <w:r w:rsidRPr="007213D7">
        <w:rPr>
          <w:rFonts w:ascii="Times New Roman" w:hAnsi="Times New Roman" w:cs="Times New Roman"/>
          <w:sz w:val="24"/>
          <w:szCs w:val="24"/>
        </w:rPr>
        <w:t>софинансирование</w:t>
      </w:r>
      <w:proofErr w:type="spellEnd"/>
      <w:r w:rsidRPr="007213D7">
        <w:rPr>
          <w:rFonts w:ascii="Times New Roman" w:hAnsi="Times New Roman" w:cs="Times New Roman"/>
          <w:sz w:val="24"/>
          <w:szCs w:val="24"/>
        </w:rPr>
        <w:t xml:space="preserve"> мероприятий по переселению, были приобретены квартиры на вторичном рынке жилья,</w:t>
      </w:r>
      <w:r w:rsidR="00E94252">
        <w:rPr>
          <w:rFonts w:ascii="Times New Roman" w:hAnsi="Times New Roman" w:cs="Times New Roman"/>
          <w:sz w:val="24"/>
          <w:szCs w:val="24"/>
        </w:rPr>
        <w:t xml:space="preserve"> куда были переселены 15 семей </w:t>
      </w:r>
      <w:r w:rsidRPr="007213D7">
        <w:rPr>
          <w:rFonts w:ascii="Times New Roman" w:hAnsi="Times New Roman" w:cs="Times New Roman"/>
          <w:sz w:val="24"/>
          <w:szCs w:val="24"/>
        </w:rPr>
        <w:t xml:space="preserve">из аварийного многоквартирного дома по ул. Советская, 25 и 1 семья из многоквартирного дома по ул. Советская, 23. </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2017 году было приобретено 15 квартир для переселения жителей из многоквартирного дома по ул. Советская, 23, последнего из домов, признанных аварийными до 01.01.2012года. В приобретенные квартиры было переселено 28 граждан.</w:t>
      </w:r>
    </w:p>
    <w:p w:rsidR="00152F30" w:rsidRPr="007213D7" w:rsidRDefault="00152F30" w:rsidP="00C31964">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В результате реализации мероприятий программы «Переселение граждан из ветхого и аварийного жилищного фонда за период 2014-2017 </w:t>
      </w:r>
      <w:proofErr w:type="gramStart"/>
      <w:r w:rsidRPr="007213D7">
        <w:rPr>
          <w:rFonts w:ascii="Times New Roman" w:hAnsi="Times New Roman" w:cs="Times New Roman"/>
          <w:sz w:val="24"/>
          <w:szCs w:val="24"/>
        </w:rPr>
        <w:t>год  переселено</w:t>
      </w:r>
      <w:proofErr w:type="gramEnd"/>
      <w:r w:rsidRPr="007213D7">
        <w:rPr>
          <w:rFonts w:ascii="Times New Roman" w:hAnsi="Times New Roman" w:cs="Times New Roman"/>
          <w:sz w:val="24"/>
          <w:szCs w:val="24"/>
        </w:rPr>
        <w:t xml:space="preserve"> из аварийного жилищного фонда 55 семей. Ликвидировано 1994,9 </w:t>
      </w:r>
      <w:proofErr w:type="spellStart"/>
      <w:r w:rsidRPr="007213D7">
        <w:rPr>
          <w:rFonts w:ascii="Times New Roman" w:hAnsi="Times New Roman" w:cs="Times New Roman"/>
          <w:sz w:val="24"/>
          <w:szCs w:val="24"/>
        </w:rPr>
        <w:t>кв.м</w:t>
      </w:r>
      <w:proofErr w:type="spellEnd"/>
      <w:r w:rsidRPr="007213D7">
        <w:rPr>
          <w:rFonts w:ascii="Times New Roman" w:hAnsi="Times New Roman" w:cs="Times New Roman"/>
          <w:sz w:val="24"/>
          <w:szCs w:val="24"/>
        </w:rPr>
        <w:t xml:space="preserve">. аварийного жилищного фонда. Программа реализована в полном объеме.   Аварийные многоквартирные дома по </w:t>
      </w:r>
      <w:proofErr w:type="spellStart"/>
      <w:r w:rsidRPr="007213D7">
        <w:rPr>
          <w:rFonts w:ascii="Times New Roman" w:hAnsi="Times New Roman" w:cs="Times New Roman"/>
          <w:sz w:val="24"/>
          <w:szCs w:val="24"/>
        </w:rPr>
        <w:t>ул.Советская</w:t>
      </w:r>
      <w:proofErr w:type="spellEnd"/>
      <w:r w:rsidRPr="007213D7">
        <w:rPr>
          <w:rFonts w:ascii="Times New Roman" w:hAnsi="Times New Roman" w:cs="Times New Roman"/>
          <w:sz w:val="24"/>
          <w:szCs w:val="24"/>
        </w:rPr>
        <w:t xml:space="preserve">, 23, 25, 27, 32 расселены, списаны с технического, кадастрового учета и исключены из реестра жилого фонда. </w:t>
      </w:r>
    </w:p>
    <w:p w:rsidR="00152F30" w:rsidRPr="007213D7" w:rsidRDefault="00C31964" w:rsidP="00C3196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52F30" w:rsidRPr="007213D7">
        <w:rPr>
          <w:rFonts w:ascii="Times New Roman" w:hAnsi="Times New Roman" w:cs="Times New Roman"/>
          <w:sz w:val="24"/>
          <w:szCs w:val="24"/>
        </w:rPr>
        <w:t xml:space="preserve">В 2018 году администрацией сформирован реестр домов, признанных аварийными после 01.01.2012г., данные об этих домах внесены в автоматизированную информационную систему "Реформа ЖКХ" государственной корпорации - Фонда содействия реформированию жилищно-коммунального хозяйства. В данный реестр включены </w:t>
      </w:r>
      <w:r w:rsidR="005151DA">
        <w:rPr>
          <w:rFonts w:ascii="Times New Roman" w:hAnsi="Times New Roman" w:cs="Times New Roman"/>
          <w:sz w:val="24"/>
          <w:szCs w:val="24"/>
        </w:rPr>
        <w:t>восемь</w:t>
      </w:r>
      <w:r w:rsidR="00152F30" w:rsidRPr="007213D7">
        <w:rPr>
          <w:rFonts w:ascii="Times New Roman" w:hAnsi="Times New Roman" w:cs="Times New Roman"/>
          <w:sz w:val="24"/>
          <w:szCs w:val="24"/>
        </w:rPr>
        <w:t xml:space="preserve"> домов общей площадью 2201м</w:t>
      </w:r>
      <w:r w:rsidR="00152F30" w:rsidRPr="007213D7">
        <w:rPr>
          <w:rFonts w:ascii="Times New Roman" w:hAnsi="Times New Roman" w:cs="Times New Roman"/>
          <w:sz w:val="24"/>
          <w:szCs w:val="24"/>
          <w:vertAlign w:val="superscript"/>
        </w:rPr>
        <w:t>2</w:t>
      </w:r>
      <w:r w:rsidR="00152F30" w:rsidRPr="007213D7">
        <w:rPr>
          <w:rFonts w:ascii="Times New Roman" w:hAnsi="Times New Roman" w:cs="Times New Roman"/>
          <w:sz w:val="24"/>
          <w:szCs w:val="24"/>
        </w:rPr>
        <w:t xml:space="preserve"> (ул. </w:t>
      </w:r>
      <w:proofErr w:type="spellStart"/>
      <w:r w:rsidR="00152F30" w:rsidRPr="007213D7">
        <w:rPr>
          <w:rFonts w:ascii="Times New Roman" w:hAnsi="Times New Roman" w:cs="Times New Roman"/>
          <w:sz w:val="24"/>
          <w:szCs w:val="24"/>
        </w:rPr>
        <w:t>Жилгородок</w:t>
      </w:r>
      <w:proofErr w:type="spellEnd"/>
      <w:r w:rsidR="00152F30" w:rsidRPr="007213D7">
        <w:rPr>
          <w:rFonts w:ascii="Times New Roman" w:hAnsi="Times New Roman" w:cs="Times New Roman"/>
          <w:sz w:val="24"/>
          <w:szCs w:val="24"/>
        </w:rPr>
        <w:t xml:space="preserve">, 20, ул. </w:t>
      </w:r>
      <w:proofErr w:type="spellStart"/>
      <w:r w:rsidR="00152F30" w:rsidRPr="007213D7">
        <w:rPr>
          <w:rFonts w:ascii="Times New Roman" w:hAnsi="Times New Roman" w:cs="Times New Roman"/>
          <w:sz w:val="24"/>
          <w:szCs w:val="24"/>
        </w:rPr>
        <w:t>Жилгородок</w:t>
      </w:r>
      <w:proofErr w:type="spellEnd"/>
      <w:r w:rsidR="00152F30" w:rsidRPr="007213D7">
        <w:rPr>
          <w:rFonts w:ascii="Times New Roman" w:hAnsi="Times New Roman" w:cs="Times New Roman"/>
          <w:sz w:val="24"/>
          <w:szCs w:val="24"/>
        </w:rPr>
        <w:t>, 21, ул. Заводская,30, ул. Заводская,47, ул. Октябрьская, 35, ул. Пушкина, 76, ул. Советская, 37, ул. Транспортная, 5).</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lastRenderedPageBreak/>
        <w:t xml:space="preserve">           После утверждения </w:t>
      </w:r>
      <w:r w:rsidRPr="007213D7">
        <w:rPr>
          <w:rFonts w:ascii="Times New Roman" w:hAnsi="Times New Roman" w:cs="Times New Roman"/>
          <w:bCs/>
          <w:color w:val="000000"/>
          <w:sz w:val="24"/>
          <w:szCs w:val="24"/>
          <w:shd w:val="clear" w:color="auto" w:fill="FFFFFF"/>
        </w:rPr>
        <w:t xml:space="preserve">Подпрограммы </w:t>
      </w:r>
      <w:r w:rsidRPr="007213D7">
        <w:rPr>
          <w:rFonts w:ascii="Times New Roman" w:hAnsi="Times New Roman" w:cs="Times New Roman"/>
          <w:sz w:val="24"/>
          <w:szCs w:val="24"/>
        </w:rPr>
        <w:t>Иркутской области</w:t>
      </w:r>
      <w:r w:rsidRPr="007213D7">
        <w:rPr>
          <w:rFonts w:ascii="Times New Roman" w:hAnsi="Times New Roman" w:cs="Times New Roman"/>
          <w:bCs/>
          <w:color w:val="000000"/>
          <w:sz w:val="24"/>
          <w:szCs w:val="24"/>
          <w:shd w:val="clear" w:color="auto" w:fill="FFFFFF"/>
        </w:rPr>
        <w:t xml:space="preserve"> «Переселение граждан из ветхого и аварийного жилищного фонда Иркутской области» на 2019-2024 годы, будет актуализирована муниципальная программа переселения, а значит, определены сроки расселения аварийных домов.</w:t>
      </w:r>
      <w:r w:rsidRPr="007213D7">
        <w:rPr>
          <w:rFonts w:ascii="Times New Roman" w:hAnsi="Times New Roman" w:cs="Times New Roman"/>
          <w:sz w:val="24"/>
          <w:szCs w:val="24"/>
        </w:rPr>
        <w:t xml:space="preserve"> </w:t>
      </w:r>
    </w:p>
    <w:p w:rsidR="00152F30" w:rsidRPr="007213D7" w:rsidRDefault="00152F30" w:rsidP="007213D7">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r w:rsidRPr="00C424CC">
        <w:rPr>
          <w:rFonts w:ascii="Times New Roman" w:hAnsi="Times New Roman" w:cs="Times New Roman"/>
          <w:sz w:val="24"/>
          <w:szCs w:val="24"/>
        </w:rPr>
        <w:t xml:space="preserve">В </w:t>
      </w:r>
      <w:r w:rsidR="000F27F6" w:rsidRPr="00C424CC">
        <w:rPr>
          <w:rFonts w:ascii="Times New Roman" w:hAnsi="Times New Roman" w:cs="Times New Roman"/>
          <w:sz w:val="24"/>
          <w:szCs w:val="24"/>
        </w:rPr>
        <w:t>отчетном году</w:t>
      </w:r>
      <w:r w:rsidRPr="00C424CC">
        <w:rPr>
          <w:rFonts w:ascii="Times New Roman" w:hAnsi="Times New Roman" w:cs="Times New Roman"/>
          <w:sz w:val="24"/>
          <w:szCs w:val="24"/>
        </w:rPr>
        <w:t xml:space="preserve"> </w:t>
      </w:r>
      <w:r w:rsidRPr="007213D7">
        <w:rPr>
          <w:rFonts w:ascii="Times New Roman" w:hAnsi="Times New Roman" w:cs="Times New Roman"/>
          <w:sz w:val="24"/>
          <w:szCs w:val="24"/>
        </w:rPr>
        <w:t xml:space="preserve">из муниципального жилищного фонда предоставлена квартира гражданам, проживавшим в квартире №3 многоквартирного дома, расположенного по </w:t>
      </w:r>
      <w:proofErr w:type="spellStart"/>
      <w:r w:rsidRPr="007213D7">
        <w:rPr>
          <w:rFonts w:ascii="Times New Roman" w:hAnsi="Times New Roman" w:cs="Times New Roman"/>
          <w:sz w:val="24"/>
          <w:szCs w:val="24"/>
        </w:rPr>
        <w:t>ул.Пушкина</w:t>
      </w:r>
      <w:proofErr w:type="spellEnd"/>
      <w:r w:rsidRPr="007213D7">
        <w:rPr>
          <w:rFonts w:ascii="Times New Roman" w:hAnsi="Times New Roman" w:cs="Times New Roman"/>
          <w:sz w:val="24"/>
          <w:szCs w:val="24"/>
        </w:rPr>
        <w:t>, д.76</w:t>
      </w:r>
      <w:r w:rsidR="000F27F6">
        <w:rPr>
          <w:rFonts w:ascii="Times New Roman" w:hAnsi="Times New Roman" w:cs="Times New Roman"/>
          <w:sz w:val="24"/>
          <w:szCs w:val="24"/>
        </w:rPr>
        <w:t>, отнесенного к категории аварийного</w:t>
      </w:r>
      <w:r w:rsidRPr="007213D7">
        <w:rPr>
          <w:rFonts w:ascii="Times New Roman" w:hAnsi="Times New Roman" w:cs="Times New Roman"/>
          <w:sz w:val="24"/>
          <w:szCs w:val="24"/>
        </w:rPr>
        <w:t xml:space="preserve">. </w:t>
      </w:r>
    </w:p>
    <w:p w:rsidR="00141701" w:rsidRDefault="00152F30" w:rsidP="00896C5A">
      <w:pPr>
        <w:spacing w:after="0" w:line="240" w:lineRule="auto"/>
        <w:jc w:val="both"/>
        <w:rPr>
          <w:rFonts w:ascii="Times New Roman" w:hAnsi="Times New Roman" w:cs="Times New Roman"/>
          <w:sz w:val="24"/>
          <w:szCs w:val="24"/>
        </w:rPr>
      </w:pPr>
      <w:r w:rsidRPr="007213D7">
        <w:rPr>
          <w:rFonts w:ascii="Times New Roman" w:hAnsi="Times New Roman" w:cs="Times New Roman"/>
          <w:sz w:val="24"/>
          <w:szCs w:val="24"/>
        </w:rPr>
        <w:t xml:space="preserve">            </w:t>
      </w:r>
    </w:p>
    <w:p w:rsidR="00630E12" w:rsidRPr="00A64568" w:rsidRDefault="001F453C" w:rsidP="00F034A9">
      <w:pPr>
        <w:spacing w:after="0" w:line="240" w:lineRule="auto"/>
        <w:ind w:left="-38"/>
        <w:jc w:val="center"/>
        <w:rPr>
          <w:rFonts w:ascii="Times New Roman" w:hAnsi="Times New Roman" w:cs="Times New Roman"/>
          <w:b/>
          <w:i/>
          <w:sz w:val="28"/>
          <w:szCs w:val="28"/>
        </w:rPr>
      </w:pPr>
      <w:r w:rsidRPr="00A64568">
        <w:rPr>
          <w:rFonts w:ascii="Times New Roman" w:hAnsi="Times New Roman" w:cs="Times New Roman"/>
          <w:b/>
          <w:i/>
          <w:sz w:val="28"/>
          <w:szCs w:val="28"/>
        </w:rPr>
        <w:t>Капитальный ремонт многоквартирных домов</w:t>
      </w:r>
    </w:p>
    <w:p w:rsidR="00630E12" w:rsidRPr="00630E12" w:rsidRDefault="00630E12" w:rsidP="00DA4878">
      <w:pPr>
        <w:spacing w:after="0" w:line="240" w:lineRule="auto"/>
        <w:ind w:left="-38" w:firstLine="747"/>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Масштабный капитальный ремонт постепенно охватывает всю жилищную инфраструктуру.</w:t>
      </w:r>
    </w:p>
    <w:p w:rsidR="00A75306" w:rsidRDefault="001F453C" w:rsidP="00DA4878">
      <w:pPr>
        <w:spacing w:after="0" w:line="240" w:lineRule="auto"/>
        <w:ind w:firstLine="747"/>
        <w:jc w:val="both"/>
      </w:pPr>
      <w:r w:rsidRPr="007213D7">
        <w:rPr>
          <w:rFonts w:ascii="Times New Roman" w:hAnsi="Times New Roman" w:cs="Times New Roman"/>
          <w:sz w:val="24"/>
          <w:szCs w:val="24"/>
        </w:rPr>
        <w:t xml:space="preserve"> В краткосрочный</w:t>
      </w:r>
      <w:r w:rsidR="00630E12">
        <w:rPr>
          <w:rFonts w:ascii="Times New Roman" w:hAnsi="Times New Roman" w:cs="Times New Roman"/>
          <w:sz w:val="24"/>
          <w:szCs w:val="24"/>
        </w:rPr>
        <w:t xml:space="preserve"> </w:t>
      </w:r>
      <w:r w:rsidR="00630E12" w:rsidRPr="007213D7">
        <w:rPr>
          <w:rFonts w:ascii="Times New Roman" w:hAnsi="Times New Roman" w:cs="Times New Roman"/>
          <w:sz w:val="24"/>
          <w:szCs w:val="24"/>
        </w:rPr>
        <w:t>план</w:t>
      </w:r>
      <w:r w:rsidR="00630E12">
        <w:rPr>
          <w:rFonts w:ascii="Times New Roman" w:hAnsi="Times New Roman" w:cs="Times New Roman"/>
          <w:sz w:val="24"/>
          <w:szCs w:val="24"/>
        </w:rPr>
        <w:t xml:space="preserve"> 2017-2019гг.</w:t>
      </w:r>
      <w:r w:rsidRPr="007213D7">
        <w:rPr>
          <w:rFonts w:ascii="Times New Roman" w:hAnsi="Times New Roman" w:cs="Times New Roman"/>
          <w:sz w:val="24"/>
          <w:szCs w:val="24"/>
        </w:rPr>
        <w:t xml:space="preserve"> включены 22 многоквартирных дома, расположенных на территории города Бирюсинска, из них три пятиэтажных дома и девятнадцать двухэтажных домов.</w:t>
      </w:r>
      <w:r w:rsidRPr="00A427A9">
        <w:t xml:space="preserve"> </w:t>
      </w:r>
    </w:p>
    <w:p w:rsidR="001F453C" w:rsidRDefault="00A75306" w:rsidP="007213D7">
      <w:pPr>
        <w:spacing w:after="0" w:line="240" w:lineRule="auto"/>
        <w:jc w:val="both"/>
      </w:pPr>
      <w:r>
        <w:t xml:space="preserve"> </w:t>
      </w:r>
      <w:r w:rsidR="001F453C" w:rsidRPr="00FF1078">
        <w:rPr>
          <w:noProof/>
          <w:lang w:eastAsia="ru-RU"/>
        </w:rPr>
        <w:drawing>
          <wp:inline distT="0" distB="0" distL="0" distR="0" wp14:anchorId="359B7844" wp14:editId="2861A8B0">
            <wp:extent cx="6124575" cy="2867025"/>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F453C" w:rsidRDefault="001F453C" w:rsidP="001F453C">
      <w:pPr>
        <w:jc w:val="both"/>
      </w:pPr>
      <w:r>
        <w:t xml:space="preserve">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В 2018 году были завершены работы по капитальному ремонту пятиэтажных домов (</w:t>
      </w:r>
      <w:proofErr w:type="spellStart"/>
      <w:r w:rsidRPr="007213D7">
        <w:rPr>
          <w:rFonts w:ascii="Times New Roman" w:hAnsi="Times New Roman" w:cs="Times New Roman"/>
          <w:sz w:val="24"/>
          <w:szCs w:val="24"/>
        </w:rPr>
        <w:t>ул.Октябрьская</w:t>
      </w:r>
      <w:proofErr w:type="spellEnd"/>
      <w:r w:rsidRPr="007213D7">
        <w:rPr>
          <w:rFonts w:ascii="Times New Roman" w:hAnsi="Times New Roman" w:cs="Times New Roman"/>
          <w:sz w:val="24"/>
          <w:szCs w:val="24"/>
        </w:rPr>
        <w:t xml:space="preserve">, д.8, </w:t>
      </w:r>
      <w:proofErr w:type="spellStart"/>
      <w:r w:rsidRPr="007213D7">
        <w:rPr>
          <w:rFonts w:ascii="Times New Roman" w:hAnsi="Times New Roman" w:cs="Times New Roman"/>
          <w:sz w:val="24"/>
          <w:szCs w:val="24"/>
        </w:rPr>
        <w:t>ул.Первомайская</w:t>
      </w:r>
      <w:proofErr w:type="spellEnd"/>
      <w:r w:rsidRPr="007213D7">
        <w:rPr>
          <w:rFonts w:ascii="Times New Roman" w:hAnsi="Times New Roman" w:cs="Times New Roman"/>
          <w:sz w:val="24"/>
          <w:szCs w:val="24"/>
        </w:rPr>
        <w:t xml:space="preserve">, д.8, </w:t>
      </w:r>
      <w:proofErr w:type="spellStart"/>
      <w:r w:rsidRPr="007213D7">
        <w:rPr>
          <w:rFonts w:ascii="Times New Roman" w:hAnsi="Times New Roman" w:cs="Times New Roman"/>
          <w:sz w:val="24"/>
          <w:szCs w:val="24"/>
        </w:rPr>
        <w:t>ул.Советская</w:t>
      </w:r>
      <w:proofErr w:type="spellEnd"/>
      <w:r w:rsidRPr="007213D7">
        <w:rPr>
          <w:rFonts w:ascii="Times New Roman" w:hAnsi="Times New Roman" w:cs="Times New Roman"/>
          <w:sz w:val="24"/>
          <w:szCs w:val="24"/>
        </w:rPr>
        <w:t>, д.21), начатые в 2017 году, и 10 двухэтажных домов (</w:t>
      </w:r>
      <w:proofErr w:type="spellStart"/>
      <w:r w:rsidRPr="007213D7">
        <w:rPr>
          <w:rFonts w:ascii="Times New Roman" w:hAnsi="Times New Roman" w:cs="Times New Roman"/>
          <w:sz w:val="24"/>
          <w:szCs w:val="24"/>
        </w:rPr>
        <w:t>ул.Советская</w:t>
      </w:r>
      <w:proofErr w:type="spellEnd"/>
      <w:r w:rsidRPr="007213D7">
        <w:rPr>
          <w:rFonts w:ascii="Times New Roman" w:hAnsi="Times New Roman" w:cs="Times New Roman"/>
          <w:sz w:val="24"/>
          <w:szCs w:val="24"/>
        </w:rPr>
        <w:t xml:space="preserve">, д.7, 10, 12, 13; </w:t>
      </w:r>
      <w:proofErr w:type="spellStart"/>
      <w:r w:rsidRPr="007213D7">
        <w:rPr>
          <w:rFonts w:ascii="Times New Roman" w:hAnsi="Times New Roman" w:cs="Times New Roman"/>
          <w:sz w:val="24"/>
          <w:szCs w:val="24"/>
        </w:rPr>
        <w:t>ул.Школьная</w:t>
      </w:r>
      <w:proofErr w:type="spellEnd"/>
      <w:r w:rsidRPr="007213D7">
        <w:rPr>
          <w:rFonts w:ascii="Times New Roman" w:hAnsi="Times New Roman" w:cs="Times New Roman"/>
          <w:sz w:val="24"/>
          <w:szCs w:val="24"/>
        </w:rPr>
        <w:t xml:space="preserve">, д.1,2,4; </w:t>
      </w:r>
      <w:proofErr w:type="spellStart"/>
      <w:r w:rsidRPr="007213D7">
        <w:rPr>
          <w:rFonts w:ascii="Times New Roman" w:hAnsi="Times New Roman" w:cs="Times New Roman"/>
          <w:sz w:val="24"/>
          <w:szCs w:val="24"/>
        </w:rPr>
        <w:t>ул.Крупской</w:t>
      </w:r>
      <w:proofErr w:type="spellEnd"/>
      <w:r w:rsidRPr="007213D7">
        <w:rPr>
          <w:rFonts w:ascii="Times New Roman" w:hAnsi="Times New Roman" w:cs="Times New Roman"/>
          <w:sz w:val="24"/>
          <w:szCs w:val="24"/>
        </w:rPr>
        <w:t xml:space="preserve">, д.47, 49; </w:t>
      </w:r>
      <w:proofErr w:type="spellStart"/>
      <w:r w:rsidRPr="007213D7">
        <w:rPr>
          <w:rFonts w:ascii="Times New Roman" w:hAnsi="Times New Roman" w:cs="Times New Roman"/>
          <w:sz w:val="24"/>
          <w:szCs w:val="24"/>
        </w:rPr>
        <w:t>ул.Горького</w:t>
      </w:r>
      <w:proofErr w:type="spellEnd"/>
      <w:r w:rsidRPr="007213D7">
        <w:rPr>
          <w:rFonts w:ascii="Times New Roman" w:hAnsi="Times New Roman" w:cs="Times New Roman"/>
          <w:sz w:val="24"/>
          <w:szCs w:val="24"/>
        </w:rPr>
        <w:t xml:space="preserve">, д.10).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По пятиэтажным домам в 2017 году был произведен ремонт внутридомовых инженерных систем горячего водоснабжения, ремонт крыш, подвальных помещений, фасада. По дому, расположенному по </w:t>
      </w:r>
      <w:proofErr w:type="spellStart"/>
      <w:r w:rsidRPr="007213D7">
        <w:rPr>
          <w:rFonts w:ascii="Times New Roman" w:hAnsi="Times New Roman" w:cs="Times New Roman"/>
          <w:sz w:val="24"/>
          <w:szCs w:val="24"/>
        </w:rPr>
        <w:t>ул.Октябрьская</w:t>
      </w:r>
      <w:proofErr w:type="spellEnd"/>
      <w:r w:rsidRPr="007213D7">
        <w:rPr>
          <w:rFonts w:ascii="Times New Roman" w:hAnsi="Times New Roman" w:cs="Times New Roman"/>
          <w:sz w:val="24"/>
          <w:szCs w:val="24"/>
        </w:rPr>
        <w:t xml:space="preserve">, д.8 кроме прочих произведен ремонт внутридомовой системы водоотведения. </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В 2018 году </w:t>
      </w:r>
      <w:r w:rsidR="004A5FEF">
        <w:rPr>
          <w:rFonts w:ascii="Times New Roman" w:hAnsi="Times New Roman" w:cs="Times New Roman"/>
          <w:sz w:val="24"/>
          <w:szCs w:val="24"/>
        </w:rPr>
        <w:t>в</w:t>
      </w:r>
      <w:r w:rsidRPr="007213D7">
        <w:rPr>
          <w:rFonts w:ascii="Times New Roman" w:hAnsi="Times New Roman" w:cs="Times New Roman"/>
          <w:sz w:val="24"/>
          <w:szCs w:val="24"/>
        </w:rPr>
        <w:t xml:space="preserve"> пятиэтажных домах отремонтирована система электроснабжения, в двухэтажных домах </w:t>
      </w:r>
      <w:proofErr w:type="spellStart"/>
      <w:r w:rsidRPr="007213D7">
        <w:rPr>
          <w:rFonts w:ascii="Times New Roman" w:hAnsi="Times New Roman" w:cs="Times New Roman"/>
          <w:sz w:val="24"/>
          <w:szCs w:val="24"/>
        </w:rPr>
        <w:t>отмостки</w:t>
      </w:r>
      <w:proofErr w:type="spellEnd"/>
      <w:r w:rsidRPr="007213D7">
        <w:rPr>
          <w:rFonts w:ascii="Times New Roman" w:hAnsi="Times New Roman" w:cs="Times New Roman"/>
          <w:sz w:val="24"/>
          <w:szCs w:val="24"/>
        </w:rPr>
        <w:t xml:space="preserve"> и кровли.</w:t>
      </w:r>
    </w:p>
    <w:p w:rsidR="001F453C" w:rsidRPr="007213D7" w:rsidRDefault="001F453C" w:rsidP="00DA4878">
      <w:pPr>
        <w:shd w:val="clear" w:color="auto" w:fill="FFFFFF" w:themeFill="background1"/>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shd w:val="clear" w:color="auto" w:fill="FFFFFF" w:themeFill="background1"/>
        </w:rPr>
        <w:t xml:space="preserve">Общий объем финансирования программы капитального ремонта за период её действия не территории </w:t>
      </w:r>
      <w:proofErr w:type="spellStart"/>
      <w:r w:rsidRPr="007213D7">
        <w:rPr>
          <w:rFonts w:ascii="Times New Roman" w:hAnsi="Times New Roman" w:cs="Times New Roman"/>
          <w:sz w:val="24"/>
          <w:szCs w:val="24"/>
          <w:shd w:val="clear" w:color="auto" w:fill="FFFFFF" w:themeFill="background1"/>
        </w:rPr>
        <w:t>г.Бирюсинска</w:t>
      </w:r>
      <w:proofErr w:type="spellEnd"/>
      <w:r w:rsidRPr="007213D7">
        <w:rPr>
          <w:rFonts w:ascii="Times New Roman" w:hAnsi="Times New Roman" w:cs="Times New Roman"/>
          <w:sz w:val="24"/>
          <w:szCs w:val="24"/>
          <w:shd w:val="clear" w:color="auto" w:fill="FFFFFF" w:themeFill="background1"/>
        </w:rPr>
        <w:t xml:space="preserve"> составляет 44 026,883 тыс. руб., при этом за 30 лет действия программы четырнадцать отремонтированных домов оплатят взносы за капитальный ремонт домов в размере 33 313,867 тыс. рублей.</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По оставшимся девяти двухэтажным домам (ул. Советская, 2,3,4,6,8,9,15, </w:t>
      </w:r>
      <w:proofErr w:type="spellStart"/>
      <w:r w:rsidRPr="007213D7">
        <w:rPr>
          <w:rFonts w:ascii="Times New Roman" w:hAnsi="Times New Roman" w:cs="Times New Roman"/>
          <w:sz w:val="24"/>
          <w:szCs w:val="24"/>
        </w:rPr>
        <w:t>ул.Школьная</w:t>
      </w:r>
      <w:proofErr w:type="spellEnd"/>
      <w:r w:rsidRPr="007213D7">
        <w:rPr>
          <w:rFonts w:ascii="Times New Roman" w:hAnsi="Times New Roman" w:cs="Times New Roman"/>
          <w:sz w:val="24"/>
          <w:szCs w:val="24"/>
        </w:rPr>
        <w:t>, 3,6) в 2018 году Фонд капитального ремонта направил предложения собственникам с указанием плановых видов и стоимости работ на 2019 год. Решениями общих собраний собственники приняли решение, согласовав предлагаемые Фондом сумму и виды работ, либо внеся в них корректировки.</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lastRenderedPageBreak/>
        <w:t xml:space="preserve">После внесения и утверждения Министерством жилищной политики, энергетики и </w:t>
      </w:r>
      <w:proofErr w:type="gramStart"/>
      <w:r w:rsidRPr="007213D7">
        <w:rPr>
          <w:rFonts w:ascii="Times New Roman" w:hAnsi="Times New Roman" w:cs="Times New Roman"/>
          <w:sz w:val="24"/>
          <w:szCs w:val="24"/>
        </w:rPr>
        <w:t>транспорта  Иркутской</w:t>
      </w:r>
      <w:proofErr w:type="gramEnd"/>
      <w:r w:rsidRPr="007213D7">
        <w:rPr>
          <w:rFonts w:ascii="Times New Roman" w:hAnsi="Times New Roman" w:cs="Times New Roman"/>
          <w:sz w:val="24"/>
          <w:szCs w:val="24"/>
        </w:rPr>
        <w:t xml:space="preserve"> области изменений в краткосрочный план в части стоимости капитального ремонта многоквартирных домов на 2019 год, Фондом будет произведен отбор подрядных организаций для выполнения работ по капитальному ремонту общего имущества многоквартирных домов  путем проведения электронных аукционов.</w:t>
      </w:r>
    </w:p>
    <w:p w:rsidR="001F453C" w:rsidRPr="007213D7" w:rsidRDefault="001F453C" w:rsidP="00DA4878">
      <w:pPr>
        <w:spacing w:after="0" w:line="240" w:lineRule="auto"/>
        <w:ind w:firstLine="709"/>
        <w:jc w:val="both"/>
        <w:rPr>
          <w:rFonts w:ascii="Times New Roman" w:hAnsi="Times New Roman" w:cs="Times New Roman"/>
          <w:sz w:val="24"/>
          <w:szCs w:val="24"/>
        </w:rPr>
      </w:pPr>
      <w:r w:rsidRPr="00A24B9E">
        <w:rPr>
          <w:rFonts w:ascii="Times New Roman" w:hAnsi="Times New Roman" w:cs="Times New Roman"/>
          <w:sz w:val="24"/>
          <w:szCs w:val="24"/>
        </w:rPr>
        <w:t xml:space="preserve"> На </w:t>
      </w:r>
      <w:r w:rsidR="00A37F80" w:rsidRPr="00A24B9E">
        <w:rPr>
          <w:rFonts w:ascii="Times New Roman" w:hAnsi="Times New Roman" w:cs="Times New Roman"/>
          <w:sz w:val="24"/>
          <w:szCs w:val="24"/>
        </w:rPr>
        <w:t xml:space="preserve">конец 2018г. </w:t>
      </w:r>
      <w:r w:rsidRPr="007213D7">
        <w:rPr>
          <w:rFonts w:ascii="Times New Roman" w:hAnsi="Times New Roman" w:cs="Times New Roman"/>
          <w:sz w:val="24"/>
          <w:szCs w:val="24"/>
        </w:rPr>
        <w:t xml:space="preserve">по </w:t>
      </w:r>
      <w:proofErr w:type="spellStart"/>
      <w:r w:rsidR="00A37F80">
        <w:rPr>
          <w:rFonts w:ascii="Times New Roman" w:hAnsi="Times New Roman" w:cs="Times New Roman"/>
          <w:sz w:val="24"/>
          <w:szCs w:val="24"/>
        </w:rPr>
        <w:t>г.</w:t>
      </w:r>
      <w:r w:rsidRPr="007213D7">
        <w:rPr>
          <w:rFonts w:ascii="Times New Roman" w:hAnsi="Times New Roman" w:cs="Times New Roman"/>
          <w:sz w:val="24"/>
          <w:szCs w:val="24"/>
        </w:rPr>
        <w:t>Бирюсинск</w:t>
      </w:r>
      <w:r w:rsidR="00A37F80">
        <w:rPr>
          <w:rFonts w:ascii="Times New Roman" w:hAnsi="Times New Roman" w:cs="Times New Roman"/>
          <w:sz w:val="24"/>
          <w:szCs w:val="24"/>
        </w:rPr>
        <w:t>у</w:t>
      </w:r>
      <w:proofErr w:type="spellEnd"/>
      <w:r w:rsidRPr="007213D7">
        <w:rPr>
          <w:rFonts w:ascii="Times New Roman" w:hAnsi="Times New Roman" w:cs="Times New Roman"/>
          <w:sz w:val="24"/>
          <w:szCs w:val="24"/>
        </w:rPr>
        <w:t xml:space="preserve"> за собственниками жилья многоквартирных домов числится общая задолженность по уплате взносов за капитальный ремонт в размере 7 012 048 рублей.</w:t>
      </w:r>
    </w:p>
    <w:p w:rsidR="001F453C" w:rsidRPr="007213D7" w:rsidRDefault="001F453C" w:rsidP="00A24B9E">
      <w:pPr>
        <w:spacing w:after="0" w:line="240" w:lineRule="auto"/>
        <w:ind w:firstLine="709"/>
        <w:jc w:val="both"/>
        <w:rPr>
          <w:rFonts w:ascii="Times New Roman" w:hAnsi="Times New Roman" w:cs="Times New Roman"/>
          <w:sz w:val="24"/>
          <w:szCs w:val="24"/>
        </w:rPr>
      </w:pPr>
      <w:r w:rsidRPr="007213D7">
        <w:rPr>
          <w:rFonts w:ascii="Times New Roman" w:hAnsi="Times New Roman" w:cs="Times New Roman"/>
          <w:sz w:val="24"/>
          <w:szCs w:val="24"/>
        </w:rPr>
        <w:t xml:space="preserve"> Фонд капитального ремонта многоквартирных домов Иркутской области активно занимается взысканием задолженности в судебном порядке. Кроме того, Фонд оказывает помощь собственникам, накопившим задолженность по взносам, заключая с ними соглашения о реструктуризации задолженности, дает возможность гражданам получать субсидии.</w:t>
      </w:r>
    </w:p>
    <w:p w:rsidR="001F453C" w:rsidRPr="007213D7" w:rsidRDefault="001F453C" w:rsidP="007213D7">
      <w:pPr>
        <w:spacing w:after="0" w:line="240" w:lineRule="auto"/>
        <w:jc w:val="both"/>
        <w:rPr>
          <w:rFonts w:ascii="Times New Roman" w:hAnsi="Times New Roman" w:cs="Times New Roman"/>
          <w:sz w:val="24"/>
          <w:szCs w:val="24"/>
        </w:rPr>
      </w:pPr>
    </w:p>
    <w:p w:rsidR="001F453C" w:rsidRDefault="001F453C" w:rsidP="001F453C">
      <w:pPr>
        <w:jc w:val="both"/>
        <w:rPr>
          <w:color w:val="0D0D0D" w:themeColor="text1" w:themeTint="F2"/>
        </w:rPr>
      </w:pPr>
      <w:r>
        <w:rPr>
          <w:noProof/>
          <w:color w:val="0D0D0D" w:themeColor="text1" w:themeTint="F2"/>
          <w:lang w:eastAsia="ru-RU"/>
        </w:rPr>
        <w:drawing>
          <wp:inline distT="0" distB="0" distL="0" distR="0" wp14:anchorId="27B40FA2" wp14:editId="41C8877A">
            <wp:extent cx="6372225" cy="2838450"/>
            <wp:effectExtent l="0" t="0" r="0" b="0"/>
            <wp:docPr id="1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t xml:space="preserve">  </w:t>
      </w:r>
      <w:r w:rsidRPr="00CC1753">
        <w:rPr>
          <w:rFonts w:ascii="Times New Roman" w:hAnsi="Times New Roman" w:cs="Times New Roman"/>
          <w:sz w:val="24"/>
          <w:szCs w:val="24"/>
        </w:rPr>
        <w:t>По итогам 2018 года собираемость взносов за капитальный ремонт на территории Бирюсинск</w:t>
      </w:r>
      <w:r w:rsidR="00012D4D">
        <w:rPr>
          <w:rFonts w:ascii="Times New Roman" w:hAnsi="Times New Roman" w:cs="Times New Roman"/>
          <w:sz w:val="24"/>
          <w:szCs w:val="24"/>
        </w:rPr>
        <w:t>а</w:t>
      </w:r>
      <w:r w:rsidRPr="00CC1753">
        <w:rPr>
          <w:rFonts w:ascii="Times New Roman" w:hAnsi="Times New Roman" w:cs="Times New Roman"/>
          <w:sz w:val="24"/>
          <w:szCs w:val="24"/>
        </w:rPr>
        <w:t xml:space="preserve"> </w:t>
      </w:r>
      <w:r w:rsidRPr="00CC1753">
        <w:rPr>
          <w:rFonts w:ascii="Times New Roman" w:hAnsi="Times New Roman" w:cs="Times New Roman"/>
          <w:color w:val="0D0D0D" w:themeColor="text1" w:themeTint="F2"/>
          <w:sz w:val="24"/>
          <w:szCs w:val="24"/>
        </w:rPr>
        <w:t>составляет 70%, наблюдается положительная динамика, на 01.01.2016 года данный показатель составлял 45%. Несомненно, причиной роста собираемости взносов является динамичная реализация программы на территории г</w:t>
      </w:r>
      <w:r w:rsidR="00012D4D">
        <w:rPr>
          <w:rFonts w:ascii="Times New Roman" w:hAnsi="Times New Roman" w:cs="Times New Roman"/>
          <w:color w:val="0D0D0D" w:themeColor="text1" w:themeTint="F2"/>
          <w:sz w:val="24"/>
          <w:szCs w:val="24"/>
        </w:rPr>
        <w:t>орода</w:t>
      </w:r>
      <w:r w:rsidRPr="00CC1753">
        <w:rPr>
          <w:rFonts w:ascii="Times New Roman" w:hAnsi="Times New Roman" w:cs="Times New Roman"/>
          <w:color w:val="0D0D0D" w:themeColor="text1" w:themeTint="F2"/>
          <w:sz w:val="24"/>
          <w:szCs w:val="24"/>
        </w:rPr>
        <w:t xml:space="preserve">. </w:t>
      </w:r>
    </w:p>
    <w:p w:rsidR="001F453C" w:rsidRPr="00CC1753" w:rsidRDefault="001F453C" w:rsidP="00A24B9E">
      <w:pPr>
        <w:spacing w:after="0" w:line="240" w:lineRule="auto"/>
        <w:ind w:firstLine="709"/>
        <w:jc w:val="both"/>
        <w:rPr>
          <w:rFonts w:ascii="Times New Roman" w:hAnsi="Times New Roman" w:cs="Times New Roman"/>
          <w:color w:val="0D0D0D" w:themeColor="text1" w:themeTint="F2"/>
          <w:sz w:val="24"/>
          <w:szCs w:val="24"/>
        </w:rPr>
      </w:pPr>
      <w:r w:rsidRPr="00CC1753">
        <w:rPr>
          <w:rFonts w:ascii="Times New Roman" w:hAnsi="Times New Roman" w:cs="Times New Roman"/>
          <w:color w:val="0D0D0D" w:themeColor="text1" w:themeTint="F2"/>
          <w:sz w:val="24"/>
          <w:szCs w:val="24"/>
        </w:rPr>
        <w:t xml:space="preserve">  В 2018 году за счет средств </w:t>
      </w:r>
      <w:r w:rsidR="00012D4D">
        <w:rPr>
          <w:rFonts w:ascii="Times New Roman" w:hAnsi="Times New Roman" w:cs="Times New Roman"/>
          <w:color w:val="0D0D0D" w:themeColor="text1" w:themeTint="F2"/>
          <w:sz w:val="24"/>
          <w:szCs w:val="24"/>
        </w:rPr>
        <w:t xml:space="preserve">местного </w:t>
      </w:r>
      <w:proofErr w:type="gramStart"/>
      <w:r w:rsidR="00012D4D">
        <w:rPr>
          <w:rFonts w:ascii="Times New Roman" w:hAnsi="Times New Roman" w:cs="Times New Roman"/>
          <w:color w:val="0D0D0D" w:themeColor="text1" w:themeTint="F2"/>
          <w:sz w:val="24"/>
          <w:szCs w:val="24"/>
        </w:rPr>
        <w:t xml:space="preserve">бюджета  </w:t>
      </w:r>
      <w:r w:rsidRPr="00CC1753">
        <w:rPr>
          <w:rFonts w:ascii="Times New Roman" w:hAnsi="Times New Roman" w:cs="Times New Roman"/>
          <w:color w:val="0D0D0D" w:themeColor="text1" w:themeTint="F2"/>
          <w:sz w:val="24"/>
          <w:szCs w:val="24"/>
        </w:rPr>
        <w:t>проведен</w:t>
      </w:r>
      <w:proofErr w:type="gramEnd"/>
      <w:r w:rsidRPr="00CC1753">
        <w:rPr>
          <w:rFonts w:ascii="Times New Roman" w:hAnsi="Times New Roman" w:cs="Times New Roman"/>
          <w:color w:val="0D0D0D" w:themeColor="text1" w:themeTint="F2"/>
          <w:sz w:val="24"/>
          <w:szCs w:val="24"/>
        </w:rPr>
        <w:t xml:space="preserve"> ремонт </w:t>
      </w:r>
      <w:r w:rsidR="00B43E1F">
        <w:rPr>
          <w:rFonts w:ascii="Times New Roman" w:hAnsi="Times New Roman" w:cs="Times New Roman"/>
          <w:color w:val="0D0D0D" w:themeColor="text1" w:themeTint="F2"/>
          <w:sz w:val="24"/>
          <w:szCs w:val="24"/>
        </w:rPr>
        <w:t>трех</w:t>
      </w:r>
      <w:r w:rsidRPr="00CC1753">
        <w:rPr>
          <w:rFonts w:ascii="Times New Roman" w:hAnsi="Times New Roman" w:cs="Times New Roman"/>
          <w:color w:val="0D0D0D" w:themeColor="text1" w:themeTint="F2"/>
          <w:sz w:val="24"/>
          <w:szCs w:val="24"/>
        </w:rPr>
        <w:t xml:space="preserve"> квартир, находящихся в муниципальной собственности</w:t>
      </w:r>
      <w:r w:rsidR="00B61D3C">
        <w:rPr>
          <w:rFonts w:ascii="Times New Roman" w:hAnsi="Times New Roman" w:cs="Times New Roman"/>
          <w:color w:val="0D0D0D" w:themeColor="text1" w:themeTint="F2"/>
          <w:sz w:val="24"/>
          <w:szCs w:val="24"/>
        </w:rPr>
        <w:t xml:space="preserve"> (</w:t>
      </w:r>
      <w:proofErr w:type="spellStart"/>
      <w:r w:rsidR="00B61D3C">
        <w:rPr>
          <w:rFonts w:ascii="Times New Roman" w:hAnsi="Times New Roman" w:cs="Times New Roman"/>
          <w:color w:val="0D0D0D" w:themeColor="text1" w:themeTint="F2"/>
          <w:sz w:val="24"/>
          <w:szCs w:val="24"/>
        </w:rPr>
        <w:t>ул.Жилгородок</w:t>
      </w:r>
      <w:proofErr w:type="spellEnd"/>
      <w:r w:rsidR="00B61D3C">
        <w:rPr>
          <w:rFonts w:ascii="Times New Roman" w:hAnsi="Times New Roman" w:cs="Times New Roman"/>
          <w:color w:val="0D0D0D" w:themeColor="text1" w:themeTint="F2"/>
          <w:sz w:val="24"/>
          <w:szCs w:val="24"/>
        </w:rPr>
        <w:t xml:space="preserve"> 19-6, </w:t>
      </w:r>
      <w:proofErr w:type="spellStart"/>
      <w:r w:rsidR="00B61D3C">
        <w:rPr>
          <w:rFonts w:ascii="Times New Roman" w:hAnsi="Times New Roman" w:cs="Times New Roman"/>
          <w:color w:val="0D0D0D" w:themeColor="text1" w:themeTint="F2"/>
          <w:sz w:val="24"/>
          <w:szCs w:val="24"/>
        </w:rPr>
        <w:t>ул.Нагорная</w:t>
      </w:r>
      <w:proofErr w:type="spellEnd"/>
      <w:r w:rsidR="00B61D3C">
        <w:rPr>
          <w:rFonts w:ascii="Times New Roman" w:hAnsi="Times New Roman" w:cs="Times New Roman"/>
          <w:color w:val="0D0D0D" w:themeColor="text1" w:themeTint="F2"/>
          <w:sz w:val="24"/>
          <w:szCs w:val="24"/>
        </w:rPr>
        <w:t xml:space="preserve"> 35-5, </w:t>
      </w:r>
      <w:proofErr w:type="spellStart"/>
      <w:r w:rsidR="00B61D3C">
        <w:rPr>
          <w:rFonts w:ascii="Times New Roman" w:hAnsi="Times New Roman" w:cs="Times New Roman"/>
          <w:color w:val="0D0D0D" w:themeColor="text1" w:themeTint="F2"/>
          <w:sz w:val="24"/>
          <w:szCs w:val="24"/>
        </w:rPr>
        <w:t>ул.Советская</w:t>
      </w:r>
      <w:proofErr w:type="spellEnd"/>
      <w:r w:rsidR="00B61D3C">
        <w:rPr>
          <w:rFonts w:ascii="Times New Roman" w:hAnsi="Times New Roman" w:cs="Times New Roman"/>
          <w:color w:val="0D0D0D" w:themeColor="text1" w:themeTint="F2"/>
          <w:sz w:val="24"/>
          <w:szCs w:val="24"/>
        </w:rPr>
        <w:t xml:space="preserve"> 28-9)</w:t>
      </w:r>
      <w:r w:rsidRPr="00CC1753">
        <w:rPr>
          <w:rFonts w:ascii="Times New Roman" w:hAnsi="Times New Roman" w:cs="Times New Roman"/>
          <w:color w:val="0D0D0D" w:themeColor="text1" w:themeTint="F2"/>
          <w:sz w:val="24"/>
          <w:szCs w:val="24"/>
        </w:rPr>
        <w:t xml:space="preserve">, в </w:t>
      </w:r>
      <w:r w:rsidR="00B43E1F">
        <w:rPr>
          <w:rFonts w:ascii="Times New Roman" w:hAnsi="Times New Roman" w:cs="Times New Roman"/>
          <w:color w:val="0D0D0D" w:themeColor="text1" w:themeTint="F2"/>
          <w:sz w:val="24"/>
          <w:szCs w:val="24"/>
        </w:rPr>
        <w:t xml:space="preserve">двух из </w:t>
      </w:r>
      <w:r w:rsidRPr="00CC1753">
        <w:rPr>
          <w:rFonts w:ascii="Times New Roman" w:hAnsi="Times New Roman" w:cs="Times New Roman"/>
          <w:color w:val="0D0D0D" w:themeColor="text1" w:themeTint="F2"/>
          <w:sz w:val="24"/>
          <w:szCs w:val="24"/>
        </w:rPr>
        <w:t xml:space="preserve">них </w:t>
      </w:r>
      <w:r w:rsidR="00B43E1F" w:rsidRPr="00CC1753">
        <w:rPr>
          <w:rFonts w:ascii="Times New Roman" w:hAnsi="Times New Roman" w:cs="Times New Roman"/>
          <w:color w:val="0D0D0D" w:themeColor="text1" w:themeTint="F2"/>
          <w:sz w:val="24"/>
          <w:szCs w:val="24"/>
        </w:rPr>
        <w:t xml:space="preserve">были заменены </w:t>
      </w:r>
      <w:r w:rsidRPr="00CC1753">
        <w:rPr>
          <w:rFonts w:ascii="Times New Roman" w:hAnsi="Times New Roman" w:cs="Times New Roman"/>
          <w:color w:val="0D0D0D" w:themeColor="text1" w:themeTint="F2"/>
          <w:sz w:val="24"/>
          <w:szCs w:val="24"/>
        </w:rPr>
        <w:t>ветхие оконные блоки на пластиковые</w:t>
      </w:r>
      <w:r w:rsidR="00B43E1F">
        <w:rPr>
          <w:rFonts w:ascii="Times New Roman" w:hAnsi="Times New Roman" w:cs="Times New Roman"/>
          <w:color w:val="0D0D0D" w:themeColor="text1" w:themeTint="F2"/>
          <w:sz w:val="24"/>
          <w:szCs w:val="24"/>
        </w:rPr>
        <w:t>, в одной произведен ремонт</w:t>
      </w:r>
      <w:r w:rsidR="00244EED">
        <w:rPr>
          <w:rFonts w:ascii="Times New Roman" w:hAnsi="Times New Roman" w:cs="Times New Roman"/>
          <w:color w:val="0D0D0D" w:themeColor="text1" w:themeTint="F2"/>
          <w:sz w:val="24"/>
          <w:szCs w:val="24"/>
        </w:rPr>
        <w:t xml:space="preserve"> полов и замена сантехнического оборудования</w:t>
      </w:r>
      <w:r w:rsidR="00D03BDD">
        <w:rPr>
          <w:rFonts w:ascii="Times New Roman" w:hAnsi="Times New Roman" w:cs="Times New Roman"/>
          <w:color w:val="0D0D0D" w:themeColor="text1" w:themeTint="F2"/>
          <w:sz w:val="24"/>
          <w:szCs w:val="24"/>
        </w:rPr>
        <w:t>, сумма затрат 230,950 тыс. руб.</w:t>
      </w:r>
    </w:p>
    <w:p w:rsidR="00012D4D" w:rsidRDefault="00012D4D" w:rsidP="00F44728">
      <w:pPr>
        <w:spacing w:after="0" w:line="240" w:lineRule="auto"/>
        <w:jc w:val="center"/>
        <w:rPr>
          <w:rFonts w:ascii="Times New Roman" w:eastAsia="Times New Roman" w:hAnsi="Times New Roman" w:cs="Times New Roman"/>
          <w:b/>
          <w:sz w:val="24"/>
          <w:szCs w:val="24"/>
          <w:lang w:eastAsia="ru-RU"/>
        </w:rPr>
      </w:pPr>
    </w:p>
    <w:p w:rsidR="00ED0677" w:rsidRPr="00945D55" w:rsidRDefault="00ED0677" w:rsidP="00F44728">
      <w:pPr>
        <w:spacing w:after="0" w:line="240" w:lineRule="auto"/>
        <w:jc w:val="center"/>
        <w:rPr>
          <w:rFonts w:ascii="Times New Roman" w:eastAsia="Times New Roman" w:hAnsi="Times New Roman" w:cs="Times New Roman"/>
          <w:b/>
          <w:sz w:val="28"/>
          <w:szCs w:val="28"/>
          <w:lang w:eastAsia="ru-RU"/>
        </w:rPr>
      </w:pPr>
      <w:r w:rsidRPr="00945D55">
        <w:rPr>
          <w:rFonts w:ascii="Times New Roman" w:eastAsia="Times New Roman" w:hAnsi="Times New Roman" w:cs="Times New Roman"/>
          <w:b/>
          <w:sz w:val="28"/>
          <w:szCs w:val="28"/>
          <w:lang w:eastAsia="ru-RU"/>
        </w:rPr>
        <w:t>ЖИЛИЩНО-КОММУНАЛЬНЫЙ КОМПЛЕКС</w:t>
      </w:r>
    </w:p>
    <w:p w:rsidR="004D6DB8" w:rsidRDefault="004D6DB8" w:rsidP="00F44728">
      <w:pPr>
        <w:spacing w:after="0" w:line="240" w:lineRule="auto"/>
        <w:jc w:val="center"/>
        <w:rPr>
          <w:rFonts w:ascii="Times New Roman" w:eastAsia="Times New Roman" w:hAnsi="Times New Roman" w:cs="Times New Roman"/>
          <w:b/>
          <w:sz w:val="24"/>
          <w:szCs w:val="24"/>
          <w:lang w:eastAsia="ru-RU"/>
        </w:rPr>
      </w:pPr>
    </w:p>
    <w:p w:rsidR="00ED0677" w:rsidRPr="006B53C5" w:rsidRDefault="00ED0677" w:rsidP="00F44728">
      <w:pPr>
        <w:spacing w:after="0" w:line="240" w:lineRule="auto"/>
        <w:ind w:firstLine="709"/>
        <w:jc w:val="both"/>
        <w:rPr>
          <w:rFonts w:ascii="Times New Roman" w:hAnsi="Times New Roman" w:cs="Times New Roman"/>
          <w:sz w:val="24"/>
          <w:szCs w:val="24"/>
        </w:rPr>
      </w:pPr>
      <w:r w:rsidRPr="006B53C5">
        <w:rPr>
          <w:rFonts w:ascii="Times New Roman" w:hAnsi="Times New Roman" w:cs="Times New Roman"/>
          <w:sz w:val="24"/>
          <w:szCs w:val="24"/>
        </w:rPr>
        <w:t>Жилищный комплекс и коммунальное хозяйство — это единый организм, где все процессы взаимосвязаны, а любые решения, так или иначе, влияют на качество жизни людей.</w:t>
      </w:r>
    </w:p>
    <w:p w:rsidR="00ED0677" w:rsidRPr="006B53C5" w:rsidRDefault="00ED0677" w:rsidP="00ED6BCE">
      <w:pPr>
        <w:spacing w:after="0" w:line="240" w:lineRule="auto"/>
        <w:ind w:firstLine="709"/>
        <w:jc w:val="both"/>
        <w:rPr>
          <w:rFonts w:ascii="Times New Roman" w:eastAsia="Times New Roman" w:hAnsi="Times New Roman" w:cs="Times New Roman"/>
          <w:sz w:val="24"/>
          <w:szCs w:val="24"/>
          <w:lang w:eastAsia="ru-RU"/>
        </w:rPr>
      </w:pPr>
      <w:r w:rsidRPr="006B53C5">
        <w:rPr>
          <w:rFonts w:ascii="Times New Roman" w:eastAsia="Times New Roman" w:hAnsi="Times New Roman" w:cs="Times New Roman"/>
          <w:sz w:val="24"/>
          <w:szCs w:val="24"/>
          <w:lang w:eastAsia="ru-RU"/>
        </w:rPr>
        <w:t xml:space="preserve">Одно из ключевых направлений деятельности </w:t>
      </w:r>
      <w:r w:rsidR="00945D55" w:rsidRPr="006B53C5">
        <w:rPr>
          <w:rFonts w:ascii="Times New Roman" w:eastAsia="Times New Roman" w:hAnsi="Times New Roman" w:cs="Times New Roman"/>
          <w:sz w:val="24"/>
          <w:szCs w:val="24"/>
          <w:lang w:eastAsia="ru-RU"/>
        </w:rPr>
        <w:t>а</w:t>
      </w:r>
      <w:r w:rsidRPr="006B53C5">
        <w:rPr>
          <w:rFonts w:ascii="Times New Roman" w:eastAsia="Times New Roman" w:hAnsi="Times New Roman" w:cs="Times New Roman"/>
          <w:sz w:val="24"/>
          <w:szCs w:val="24"/>
          <w:lang w:eastAsia="ru-RU"/>
        </w:rPr>
        <w:t>дминистрации — развитие жилищно-коммунального комплекса. 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2018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A75306" w:rsidRDefault="00A75306" w:rsidP="003C3E38">
      <w:pPr>
        <w:pStyle w:val="ac"/>
        <w:spacing w:after="0" w:line="240" w:lineRule="auto"/>
        <w:jc w:val="center"/>
        <w:rPr>
          <w:rFonts w:ascii="Times New Roman" w:hAnsi="Times New Roman" w:cs="Times New Roman"/>
          <w:b/>
          <w:i/>
          <w:sz w:val="24"/>
          <w:szCs w:val="24"/>
        </w:rPr>
      </w:pPr>
    </w:p>
    <w:p w:rsidR="003C3E38" w:rsidRPr="00EB1E16" w:rsidRDefault="003C3E38" w:rsidP="003C3E38">
      <w:pPr>
        <w:pStyle w:val="ac"/>
        <w:spacing w:after="0" w:line="240" w:lineRule="auto"/>
        <w:jc w:val="center"/>
        <w:rPr>
          <w:rFonts w:ascii="Times New Roman" w:hAnsi="Times New Roman" w:cs="Times New Roman"/>
          <w:b/>
          <w:i/>
          <w:sz w:val="28"/>
          <w:szCs w:val="28"/>
        </w:rPr>
      </w:pPr>
      <w:r w:rsidRPr="00EB1E16">
        <w:rPr>
          <w:rFonts w:ascii="Times New Roman" w:hAnsi="Times New Roman" w:cs="Times New Roman"/>
          <w:b/>
          <w:i/>
          <w:sz w:val="28"/>
          <w:szCs w:val="28"/>
        </w:rPr>
        <w:t>Анализ работы объектов</w:t>
      </w:r>
      <w:r w:rsidR="00E72C8B" w:rsidRPr="00EB1E16">
        <w:rPr>
          <w:rFonts w:ascii="Times New Roman" w:hAnsi="Times New Roman" w:cs="Times New Roman"/>
          <w:b/>
          <w:i/>
          <w:sz w:val="28"/>
          <w:szCs w:val="28"/>
        </w:rPr>
        <w:t xml:space="preserve"> </w:t>
      </w:r>
      <w:r w:rsidRPr="00EB1E16">
        <w:rPr>
          <w:rFonts w:ascii="Times New Roman" w:hAnsi="Times New Roman" w:cs="Times New Roman"/>
          <w:b/>
          <w:i/>
          <w:sz w:val="28"/>
          <w:szCs w:val="28"/>
        </w:rPr>
        <w:t>тепло-, водоснабжения, водоотведения</w:t>
      </w:r>
    </w:p>
    <w:p w:rsidR="003C3E38" w:rsidRPr="00EB1E16" w:rsidRDefault="003C3E38" w:rsidP="003C3E38">
      <w:pPr>
        <w:pStyle w:val="ac"/>
        <w:spacing w:after="0" w:line="240" w:lineRule="auto"/>
        <w:jc w:val="center"/>
        <w:rPr>
          <w:rFonts w:ascii="Times New Roman" w:hAnsi="Times New Roman" w:cs="Times New Roman"/>
          <w:b/>
          <w:i/>
          <w:sz w:val="28"/>
          <w:szCs w:val="28"/>
        </w:rPr>
      </w:pPr>
      <w:proofErr w:type="gramStart"/>
      <w:r w:rsidRPr="00EB1E16">
        <w:rPr>
          <w:rFonts w:ascii="Times New Roman" w:hAnsi="Times New Roman" w:cs="Times New Roman"/>
          <w:b/>
          <w:i/>
          <w:sz w:val="28"/>
          <w:szCs w:val="28"/>
        </w:rPr>
        <w:t>за</w:t>
      </w:r>
      <w:proofErr w:type="gramEnd"/>
      <w:r w:rsidRPr="00EB1E16">
        <w:rPr>
          <w:rFonts w:ascii="Times New Roman" w:hAnsi="Times New Roman" w:cs="Times New Roman"/>
          <w:b/>
          <w:i/>
          <w:sz w:val="28"/>
          <w:szCs w:val="28"/>
        </w:rPr>
        <w:t xml:space="preserve"> 2014 – 2018 г. и объемы их ремонта и реконструкции</w:t>
      </w:r>
    </w:p>
    <w:p w:rsidR="003C3E38" w:rsidRPr="003C3E38" w:rsidRDefault="003C3E38" w:rsidP="00551FF3">
      <w:pPr>
        <w:pStyle w:val="ac"/>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соответствии с условиями Концессионного Соглашения от 31.08.2016г. ООО «</w:t>
      </w:r>
      <w:proofErr w:type="spellStart"/>
      <w:r w:rsidRPr="003C3E38">
        <w:rPr>
          <w:rFonts w:ascii="Times New Roman" w:hAnsi="Times New Roman" w:cs="Times New Roman"/>
          <w:sz w:val="24"/>
          <w:szCs w:val="24"/>
        </w:rPr>
        <w:t>ТрансТехРесурс</w:t>
      </w:r>
      <w:proofErr w:type="spellEnd"/>
      <w:r w:rsidRPr="003C3E38">
        <w:rPr>
          <w:rFonts w:ascii="Times New Roman" w:hAnsi="Times New Roman" w:cs="Times New Roman"/>
          <w:sz w:val="24"/>
          <w:szCs w:val="24"/>
        </w:rPr>
        <w:t xml:space="preserve">» обеспечило подготовку объектов к работе в отопительный сезон 2018 – 2019 годов. </w:t>
      </w:r>
      <w:r w:rsidR="00A75306">
        <w:rPr>
          <w:rFonts w:ascii="Times New Roman" w:hAnsi="Times New Roman" w:cs="Times New Roman"/>
          <w:sz w:val="24"/>
          <w:szCs w:val="24"/>
        </w:rPr>
        <w:t>Предприятие о</w:t>
      </w:r>
      <w:r w:rsidRPr="003C3E38">
        <w:rPr>
          <w:rFonts w:ascii="Times New Roman" w:hAnsi="Times New Roman" w:cs="Times New Roman"/>
          <w:sz w:val="24"/>
          <w:szCs w:val="24"/>
        </w:rPr>
        <w:t>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в соответствии с представленными планами мероприятий по подготовке объектов к отопительному сезону.</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Как и предыдущие годы </w:t>
      </w:r>
      <w:r w:rsidR="00A75306">
        <w:rPr>
          <w:rFonts w:ascii="Times New Roman" w:hAnsi="Times New Roman" w:cs="Times New Roman"/>
          <w:sz w:val="24"/>
          <w:szCs w:val="24"/>
        </w:rPr>
        <w:t xml:space="preserve">это </w:t>
      </w:r>
      <w:r w:rsidRPr="003C3E38">
        <w:rPr>
          <w:rFonts w:ascii="Times New Roman" w:hAnsi="Times New Roman" w:cs="Times New Roman"/>
          <w:sz w:val="24"/>
          <w:szCs w:val="24"/>
        </w:rPr>
        <w:t xml:space="preserve">предприятие подходит к началу отопительных сезонов при полной готовности объектов тепло-водоснабжения и водоотведения. </w:t>
      </w:r>
    </w:p>
    <w:p w:rsidR="003C3E38" w:rsidRPr="003C3E38" w:rsidRDefault="003C3E38" w:rsidP="00551FF3">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2018г. </w:t>
      </w:r>
      <w:r w:rsidR="00A75306">
        <w:rPr>
          <w:rFonts w:ascii="Times New Roman" w:hAnsi="Times New Roman" w:cs="Times New Roman"/>
          <w:sz w:val="24"/>
          <w:szCs w:val="24"/>
        </w:rPr>
        <w:t>от</w:t>
      </w:r>
      <w:r w:rsidRPr="003C3E38">
        <w:rPr>
          <w:rFonts w:ascii="Times New Roman" w:hAnsi="Times New Roman" w:cs="Times New Roman"/>
          <w:sz w:val="24"/>
          <w:szCs w:val="24"/>
        </w:rPr>
        <w:t>ремонт</w:t>
      </w:r>
      <w:r w:rsidR="00A75306">
        <w:rPr>
          <w:rFonts w:ascii="Times New Roman" w:hAnsi="Times New Roman" w:cs="Times New Roman"/>
          <w:sz w:val="24"/>
          <w:szCs w:val="24"/>
        </w:rPr>
        <w:t>ирована</w:t>
      </w:r>
      <w:r w:rsidRPr="003C3E38">
        <w:rPr>
          <w:rFonts w:ascii="Times New Roman" w:hAnsi="Times New Roman" w:cs="Times New Roman"/>
          <w:sz w:val="24"/>
          <w:szCs w:val="24"/>
        </w:rPr>
        <w:t xml:space="preserve"> кровл</w:t>
      </w:r>
      <w:r w:rsidR="00A75306">
        <w:rPr>
          <w:rFonts w:ascii="Times New Roman" w:hAnsi="Times New Roman" w:cs="Times New Roman"/>
          <w:sz w:val="24"/>
          <w:szCs w:val="24"/>
        </w:rPr>
        <w:t xml:space="preserve">я </w:t>
      </w:r>
      <w:proofErr w:type="gramStart"/>
      <w:r w:rsidR="00A75306">
        <w:rPr>
          <w:rFonts w:ascii="Times New Roman" w:hAnsi="Times New Roman" w:cs="Times New Roman"/>
          <w:sz w:val="24"/>
          <w:szCs w:val="24"/>
        </w:rPr>
        <w:t xml:space="preserve">муниципальной </w:t>
      </w:r>
      <w:r w:rsidRPr="003C3E38">
        <w:rPr>
          <w:rFonts w:ascii="Times New Roman" w:hAnsi="Times New Roman" w:cs="Times New Roman"/>
          <w:sz w:val="24"/>
          <w:szCs w:val="24"/>
        </w:rPr>
        <w:t xml:space="preserve"> котельной</w:t>
      </w:r>
      <w:proofErr w:type="gramEnd"/>
      <w:r w:rsidR="00A75306" w:rsidRPr="00A75306">
        <w:rPr>
          <w:rFonts w:ascii="Times New Roman" w:hAnsi="Times New Roman" w:cs="Times New Roman"/>
          <w:b/>
          <w:sz w:val="24"/>
          <w:szCs w:val="24"/>
        </w:rPr>
        <w:t xml:space="preserve"> </w:t>
      </w:r>
      <w:r w:rsidR="00A75306" w:rsidRPr="003C3E38">
        <w:rPr>
          <w:rFonts w:ascii="Times New Roman" w:hAnsi="Times New Roman" w:cs="Times New Roman"/>
          <w:b/>
          <w:sz w:val="24"/>
          <w:szCs w:val="24"/>
        </w:rPr>
        <w:t>ТУСМ</w:t>
      </w:r>
      <w:r w:rsidR="00A75306">
        <w:rPr>
          <w:rFonts w:ascii="Times New Roman" w:hAnsi="Times New Roman" w:cs="Times New Roman"/>
          <w:sz w:val="24"/>
          <w:szCs w:val="24"/>
        </w:rPr>
        <w:t xml:space="preserve"> и </w:t>
      </w:r>
      <w:r w:rsidRPr="003C3E38">
        <w:rPr>
          <w:rFonts w:ascii="Times New Roman" w:hAnsi="Times New Roman" w:cs="Times New Roman"/>
          <w:sz w:val="24"/>
          <w:szCs w:val="24"/>
        </w:rPr>
        <w:t>административно</w:t>
      </w:r>
      <w:r w:rsidR="00A75306">
        <w:rPr>
          <w:rFonts w:ascii="Times New Roman" w:hAnsi="Times New Roman" w:cs="Times New Roman"/>
          <w:sz w:val="24"/>
          <w:szCs w:val="24"/>
        </w:rPr>
        <w:t>е</w:t>
      </w:r>
      <w:r w:rsidRPr="003C3E38">
        <w:rPr>
          <w:rFonts w:ascii="Times New Roman" w:hAnsi="Times New Roman" w:cs="Times New Roman"/>
          <w:sz w:val="24"/>
          <w:szCs w:val="24"/>
        </w:rPr>
        <w:t xml:space="preserve"> здани</w:t>
      </w:r>
      <w:r w:rsidR="00A364C3">
        <w:rPr>
          <w:rFonts w:ascii="Times New Roman" w:hAnsi="Times New Roman" w:cs="Times New Roman"/>
          <w:sz w:val="24"/>
          <w:szCs w:val="24"/>
        </w:rPr>
        <w:t>е</w:t>
      </w:r>
      <w:r w:rsidRPr="003C3E38">
        <w:rPr>
          <w:rFonts w:ascii="Times New Roman" w:hAnsi="Times New Roman" w:cs="Times New Roman"/>
          <w:sz w:val="24"/>
          <w:szCs w:val="24"/>
        </w:rPr>
        <w:t xml:space="preserve"> котельной. </w:t>
      </w:r>
      <w:r w:rsidR="00A75306">
        <w:rPr>
          <w:rFonts w:ascii="Times New Roman" w:hAnsi="Times New Roman" w:cs="Times New Roman"/>
          <w:sz w:val="24"/>
          <w:szCs w:val="24"/>
        </w:rPr>
        <w:t>З</w:t>
      </w:r>
      <w:r w:rsidRPr="003C3E38">
        <w:rPr>
          <w:rFonts w:ascii="Times New Roman" w:hAnsi="Times New Roman" w:cs="Times New Roman"/>
          <w:sz w:val="24"/>
          <w:szCs w:val="24"/>
        </w:rPr>
        <w:t>амене</w:t>
      </w:r>
      <w:r w:rsidR="00A75306">
        <w:rPr>
          <w:rFonts w:ascii="Times New Roman" w:hAnsi="Times New Roman" w:cs="Times New Roman"/>
          <w:sz w:val="24"/>
          <w:szCs w:val="24"/>
        </w:rPr>
        <w:t xml:space="preserve">ны </w:t>
      </w:r>
      <w:proofErr w:type="gramStart"/>
      <w:r w:rsidR="00A75306">
        <w:rPr>
          <w:rFonts w:ascii="Times New Roman" w:hAnsi="Times New Roman" w:cs="Times New Roman"/>
          <w:sz w:val="24"/>
          <w:szCs w:val="24"/>
        </w:rPr>
        <w:t xml:space="preserve">3 </w:t>
      </w:r>
      <w:r w:rsidRPr="003C3E38">
        <w:rPr>
          <w:rFonts w:ascii="Times New Roman" w:hAnsi="Times New Roman" w:cs="Times New Roman"/>
          <w:sz w:val="24"/>
          <w:szCs w:val="24"/>
        </w:rPr>
        <w:t xml:space="preserve"> дымосос</w:t>
      </w:r>
      <w:r w:rsidR="00A75306">
        <w:rPr>
          <w:rFonts w:ascii="Times New Roman" w:hAnsi="Times New Roman" w:cs="Times New Roman"/>
          <w:sz w:val="24"/>
          <w:szCs w:val="24"/>
        </w:rPr>
        <w:t>а</w:t>
      </w:r>
      <w:proofErr w:type="gramEnd"/>
      <w:r w:rsidRPr="003C3E38">
        <w:rPr>
          <w:rFonts w:ascii="Times New Roman" w:hAnsi="Times New Roman" w:cs="Times New Roman"/>
          <w:sz w:val="24"/>
          <w:szCs w:val="24"/>
        </w:rPr>
        <w:t xml:space="preserve">, </w:t>
      </w:r>
      <w:r w:rsidR="00A75306">
        <w:rPr>
          <w:rFonts w:ascii="Times New Roman" w:hAnsi="Times New Roman" w:cs="Times New Roman"/>
          <w:sz w:val="24"/>
          <w:szCs w:val="24"/>
        </w:rPr>
        <w:t>полученные</w:t>
      </w:r>
      <w:r w:rsidRPr="003C3E38">
        <w:rPr>
          <w:rFonts w:ascii="Times New Roman" w:hAnsi="Times New Roman" w:cs="Times New Roman"/>
          <w:sz w:val="24"/>
          <w:szCs w:val="24"/>
        </w:rPr>
        <w:t xml:space="preserve"> из </w:t>
      </w:r>
      <w:r w:rsidR="00A75306" w:rsidRPr="003C3E38">
        <w:rPr>
          <w:rFonts w:ascii="Times New Roman" w:hAnsi="Times New Roman" w:cs="Times New Roman"/>
          <w:sz w:val="24"/>
          <w:szCs w:val="24"/>
        </w:rPr>
        <w:t>а</w:t>
      </w:r>
      <w:r w:rsidRPr="003C3E38">
        <w:rPr>
          <w:rFonts w:ascii="Times New Roman" w:hAnsi="Times New Roman" w:cs="Times New Roman"/>
          <w:sz w:val="24"/>
          <w:szCs w:val="24"/>
        </w:rPr>
        <w:t xml:space="preserve">варийно-технического запаса Иркутской области.  </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 по котельной ТУСМ:</w:t>
      </w:r>
    </w:p>
    <w:p w:rsidR="00A75306" w:rsidRDefault="00A75306"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изменен</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теплов</w:t>
      </w:r>
      <w:r>
        <w:rPr>
          <w:rFonts w:ascii="Times New Roman" w:hAnsi="Times New Roman" w:cs="Times New Roman"/>
          <w:sz w:val="24"/>
          <w:szCs w:val="24"/>
        </w:rPr>
        <w:t>ая</w:t>
      </w:r>
      <w:r w:rsidR="003C3E38" w:rsidRPr="003C3E38">
        <w:rPr>
          <w:rFonts w:ascii="Times New Roman" w:hAnsi="Times New Roman" w:cs="Times New Roman"/>
          <w:sz w:val="24"/>
          <w:szCs w:val="24"/>
        </w:rPr>
        <w:t xml:space="preserve"> схем</w:t>
      </w:r>
      <w:r w:rsidR="004F68C4">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котельной при которой все котлы могут работать и на систему отопления и на систему </w:t>
      </w:r>
      <w:r>
        <w:rPr>
          <w:rFonts w:ascii="Times New Roman" w:hAnsi="Times New Roman" w:cs="Times New Roman"/>
          <w:sz w:val="24"/>
          <w:szCs w:val="24"/>
        </w:rPr>
        <w:t>горячего водоснабжения;</w:t>
      </w:r>
    </w:p>
    <w:p w:rsidR="00412DB1" w:rsidRDefault="00A75306" w:rsidP="00A6470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C3E38" w:rsidRPr="003C3E38">
        <w:rPr>
          <w:rFonts w:ascii="Times New Roman" w:hAnsi="Times New Roman" w:cs="Times New Roman"/>
          <w:sz w:val="24"/>
          <w:szCs w:val="24"/>
        </w:rPr>
        <w:t xml:space="preserve"> замене</w:t>
      </w:r>
      <w:r w:rsidR="00412DB1">
        <w:rPr>
          <w:rFonts w:ascii="Times New Roman" w:hAnsi="Times New Roman" w:cs="Times New Roman"/>
          <w:sz w:val="24"/>
          <w:szCs w:val="24"/>
        </w:rPr>
        <w:t>но</w:t>
      </w:r>
      <w:r w:rsidR="003C3E38" w:rsidRPr="003C3E38">
        <w:rPr>
          <w:rFonts w:ascii="Times New Roman" w:hAnsi="Times New Roman" w:cs="Times New Roman"/>
          <w:sz w:val="24"/>
          <w:szCs w:val="24"/>
        </w:rPr>
        <w:t xml:space="preserve"> насосно</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оборудовани</w:t>
      </w:r>
      <w:r w:rsidR="00412DB1">
        <w:rPr>
          <w:rFonts w:ascii="Times New Roman" w:hAnsi="Times New Roman" w:cs="Times New Roman"/>
          <w:sz w:val="24"/>
          <w:szCs w:val="24"/>
        </w:rPr>
        <w:t>е</w:t>
      </w:r>
      <w:r w:rsidR="003C3E38" w:rsidRPr="003C3E38">
        <w:rPr>
          <w:rFonts w:ascii="Times New Roman" w:hAnsi="Times New Roman" w:cs="Times New Roman"/>
          <w:sz w:val="24"/>
          <w:szCs w:val="24"/>
        </w:rPr>
        <w:t xml:space="preserve"> на новое, более надежное</w:t>
      </w:r>
      <w:r w:rsidR="004F68C4">
        <w:rPr>
          <w:rFonts w:ascii="Times New Roman" w:hAnsi="Times New Roman" w:cs="Times New Roman"/>
          <w:sz w:val="24"/>
          <w:szCs w:val="24"/>
        </w:rPr>
        <w:t>,</w:t>
      </w:r>
      <w:r w:rsidR="003C3E38" w:rsidRPr="003C3E38">
        <w:rPr>
          <w:rFonts w:ascii="Times New Roman" w:hAnsi="Times New Roman" w:cs="Times New Roman"/>
          <w:sz w:val="24"/>
          <w:szCs w:val="24"/>
        </w:rPr>
        <w:t xml:space="preserve"> экономичное</w:t>
      </w:r>
      <w:r w:rsidR="00412DB1">
        <w:rPr>
          <w:rFonts w:ascii="Times New Roman" w:hAnsi="Times New Roman" w:cs="Times New Roman"/>
          <w:sz w:val="24"/>
          <w:szCs w:val="24"/>
        </w:rPr>
        <w:t xml:space="preserve"> </w:t>
      </w:r>
      <w:proofErr w:type="gramStart"/>
      <w:r w:rsidR="00412DB1">
        <w:rPr>
          <w:rFonts w:ascii="Times New Roman" w:hAnsi="Times New Roman" w:cs="Times New Roman"/>
          <w:sz w:val="24"/>
          <w:szCs w:val="24"/>
        </w:rPr>
        <w:t xml:space="preserve">и </w:t>
      </w:r>
      <w:r w:rsidR="003C3E38" w:rsidRPr="003C3E38">
        <w:rPr>
          <w:rFonts w:ascii="Times New Roman" w:hAnsi="Times New Roman" w:cs="Times New Roman"/>
          <w:sz w:val="24"/>
          <w:szCs w:val="24"/>
        </w:rPr>
        <w:t xml:space="preserve"> трубопровод</w:t>
      </w:r>
      <w:proofErr w:type="gramEnd"/>
      <w:r w:rsidR="003C3E38" w:rsidRPr="003C3E38">
        <w:rPr>
          <w:rFonts w:ascii="Times New Roman" w:hAnsi="Times New Roman" w:cs="Times New Roman"/>
          <w:sz w:val="24"/>
          <w:szCs w:val="24"/>
        </w:rPr>
        <w:t xml:space="preserve"> на  водозаборную скважину</w:t>
      </w:r>
      <w:r w:rsidR="00412DB1">
        <w:rPr>
          <w:rFonts w:ascii="Times New Roman" w:hAnsi="Times New Roman" w:cs="Times New Roman"/>
          <w:sz w:val="24"/>
          <w:szCs w:val="24"/>
        </w:rPr>
        <w:t>;</w:t>
      </w:r>
    </w:p>
    <w:p w:rsidR="003C3E38" w:rsidRPr="003C3E38" w:rsidRDefault="00412DB1" w:rsidP="0090779F">
      <w:pPr>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 </w:t>
      </w:r>
      <w:r w:rsidR="004F68C4">
        <w:rPr>
          <w:rFonts w:ascii="Times New Roman" w:hAnsi="Times New Roman" w:cs="Times New Roman"/>
          <w:sz w:val="24"/>
          <w:szCs w:val="24"/>
        </w:rPr>
        <w:t xml:space="preserve">проведены </w:t>
      </w:r>
      <w:r w:rsidR="003C3E38" w:rsidRPr="003C3E38">
        <w:rPr>
          <w:rFonts w:ascii="Times New Roman" w:hAnsi="Times New Roman" w:cs="Times New Roman"/>
          <w:sz w:val="24"/>
          <w:szCs w:val="24"/>
        </w:rPr>
        <w:t>работ</w:t>
      </w:r>
      <w:r w:rsidR="004052EB">
        <w:rPr>
          <w:rFonts w:ascii="Times New Roman" w:hAnsi="Times New Roman" w:cs="Times New Roman"/>
          <w:sz w:val="24"/>
          <w:szCs w:val="24"/>
        </w:rPr>
        <w:t>ы</w:t>
      </w:r>
      <w:r w:rsidR="003C3E38" w:rsidRPr="003C3E38">
        <w:rPr>
          <w:rFonts w:ascii="Times New Roman" w:hAnsi="Times New Roman" w:cs="Times New Roman"/>
          <w:sz w:val="24"/>
          <w:szCs w:val="24"/>
        </w:rPr>
        <w:t xml:space="preserve"> по замене освещения котельной</w:t>
      </w:r>
      <w:r>
        <w:rPr>
          <w:rFonts w:ascii="Times New Roman" w:hAnsi="Times New Roman" w:cs="Times New Roman"/>
          <w:sz w:val="24"/>
          <w:szCs w:val="24"/>
        </w:rPr>
        <w:t xml:space="preserve"> и</w:t>
      </w:r>
      <w:r w:rsidR="003C3E38" w:rsidRPr="003C3E38">
        <w:rPr>
          <w:rFonts w:ascii="Times New Roman" w:hAnsi="Times New Roman" w:cs="Times New Roman"/>
          <w:bCs/>
          <w:sz w:val="24"/>
          <w:szCs w:val="24"/>
        </w:rPr>
        <w:t xml:space="preserve"> ремонту помещения котельной, его благоустройству, созданию комфортных условий работы кочегаров;</w:t>
      </w:r>
    </w:p>
    <w:p w:rsidR="003C3E38" w:rsidRPr="003C3E38" w:rsidRDefault="00412DB1" w:rsidP="003F1F6E">
      <w:pPr>
        <w:spacing w:after="0" w:line="240" w:lineRule="auto"/>
        <w:ind w:firstLine="708"/>
        <w:jc w:val="both"/>
        <w:rPr>
          <w:rFonts w:ascii="Times New Roman" w:hAnsi="Times New Roman" w:cs="Times New Roman"/>
          <w:b/>
          <w:sz w:val="24"/>
          <w:szCs w:val="24"/>
        </w:rPr>
      </w:pPr>
      <w:r>
        <w:rPr>
          <w:rFonts w:ascii="Times New Roman" w:hAnsi="Times New Roman" w:cs="Times New Roman"/>
          <w:bCs/>
          <w:sz w:val="24"/>
          <w:szCs w:val="24"/>
        </w:rPr>
        <w:t>-</w:t>
      </w:r>
      <w:r w:rsidR="003C3E38" w:rsidRPr="003C3E38">
        <w:rPr>
          <w:rFonts w:ascii="Times New Roman" w:hAnsi="Times New Roman" w:cs="Times New Roman"/>
          <w:bCs/>
          <w:sz w:val="24"/>
          <w:szCs w:val="24"/>
        </w:rPr>
        <w:t xml:space="preserve"> </w:t>
      </w:r>
      <w:r w:rsidR="003C3E38" w:rsidRPr="003C3E38">
        <w:rPr>
          <w:rFonts w:ascii="Times New Roman" w:hAnsi="Times New Roman" w:cs="Times New Roman"/>
          <w:sz w:val="24"/>
          <w:szCs w:val="24"/>
        </w:rPr>
        <w:t>замене</w:t>
      </w:r>
      <w:r>
        <w:rPr>
          <w:rFonts w:ascii="Times New Roman" w:hAnsi="Times New Roman" w:cs="Times New Roman"/>
          <w:sz w:val="24"/>
          <w:szCs w:val="24"/>
        </w:rPr>
        <w:t>на</w:t>
      </w:r>
      <w:r w:rsidR="003C3E38" w:rsidRPr="003C3E38">
        <w:rPr>
          <w:rFonts w:ascii="Times New Roman" w:hAnsi="Times New Roman" w:cs="Times New Roman"/>
          <w:sz w:val="24"/>
          <w:szCs w:val="24"/>
        </w:rPr>
        <w:t xml:space="preserve"> топк</w:t>
      </w:r>
      <w:r>
        <w:rPr>
          <w:rFonts w:ascii="Times New Roman" w:hAnsi="Times New Roman" w:cs="Times New Roman"/>
          <w:sz w:val="24"/>
          <w:szCs w:val="24"/>
        </w:rPr>
        <w:t>а</w:t>
      </w:r>
      <w:r w:rsidR="003C3E38" w:rsidRPr="003C3E38">
        <w:rPr>
          <w:rFonts w:ascii="Times New Roman" w:hAnsi="Times New Roman" w:cs="Times New Roman"/>
          <w:sz w:val="24"/>
          <w:szCs w:val="24"/>
        </w:rPr>
        <w:t xml:space="preserve"> котла № 2</w:t>
      </w:r>
      <w:r>
        <w:rPr>
          <w:rFonts w:ascii="Times New Roman" w:hAnsi="Times New Roman" w:cs="Times New Roman"/>
          <w:sz w:val="24"/>
          <w:szCs w:val="24"/>
        </w:rPr>
        <w:t xml:space="preserve"> и</w:t>
      </w:r>
      <w:r w:rsidR="003C3E38" w:rsidRPr="003C3E38">
        <w:rPr>
          <w:rFonts w:ascii="Times New Roman" w:hAnsi="Times New Roman" w:cs="Times New Roman"/>
          <w:sz w:val="24"/>
          <w:szCs w:val="24"/>
        </w:rPr>
        <w:t xml:space="preserve"> силово</w:t>
      </w:r>
      <w:r>
        <w:rPr>
          <w:rFonts w:ascii="Times New Roman" w:hAnsi="Times New Roman" w:cs="Times New Roman"/>
          <w:sz w:val="24"/>
          <w:szCs w:val="24"/>
        </w:rPr>
        <w:t>й</w:t>
      </w:r>
      <w:r w:rsidR="003C3E38" w:rsidRPr="003C3E38">
        <w:rPr>
          <w:rFonts w:ascii="Times New Roman" w:hAnsi="Times New Roman" w:cs="Times New Roman"/>
          <w:sz w:val="24"/>
          <w:szCs w:val="24"/>
        </w:rPr>
        <w:t xml:space="preserve"> щит котельной</w:t>
      </w:r>
      <w:r>
        <w:rPr>
          <w:rFonts w:ascii="Times New Roman" w:hAnsi="Times New Roman" w:cs="Times New Roman"/>
          <w:sz w:val="24"/>
          <w:szCs w:val="24"/>
        </w:rPr>
        <w:t>, у</w:t>
      </w:r>
      <w:r w:rsidR="003C3E38" w:rsidRPr="003C3E38">
        <w:rPr>
          <w:rFonts w:ascii="Times New Roman" w:hAnsi="Times New Roman" w:cs="Times New Roman"/>
          <w:sz w:val="24"/>
          <w:szCs w:val="24"/>
        </w:rPr>
        <w:t>становлен дополнительный сетевой насос в системе отопления котельной.</w:t>
      </w:r>
    </w:p>
    <w:p w:rsidR="003C3E38" w:rsidRPr="003C3E38" w:rsidRDefault="00FF76F5" w:rsidP="003F1F6E">
      <w:pPr>
        <w:spacing w:after="0" w:line="240" w:lineRule="auto"/>
        <w:ind w:firstLine="708"/>
        <w:jc w:val="both"/>
        <w:rPr>
          <w:rFonts w:ascii="Times New Roman" w:hAnsi="Times New Roman" w:cs="Times New Roman"/>
          <w:sz w:val="24"/>
          <w:szCs w:val="24"/>
        </w:rPr>
      </w:pPr>
      <w:r w:rsidRPr="008504D4">
        <w:rPr>
          <w:rFonts w:ascii="Times New Roman" w:hAnsi="Times New Roman" w:cs="Times New Roman"/>
          <w:b/>
          <w:sz w:val="24"/>
          <w:szCs w:val="24"/>
        </w:rPr>
        <w:t>Основная к</w:t>
      </w:r>
      <w:r w:rsidR="003C3E38" w:rsidRPr="008504D4">
        <w:rPr>
          <w:rFonts w:ascii="Times New Roman" w:hAnsi="Times New Roman" w:cs="Times New Roman"/>
          <w:b/>
          <w:sz w:val="24"/>
          <w:szCs w:val="24"/>
        </w:rPr>
        <w:t>отельная</w:t>
      </w:r>
      <w:r w:rsidR="003C3E38" w:rsidRPr="003C3E38">
        <w:rPr>
          <w:rFonts w:ascii="Times New Roman" w:hAnsi="Times New Roman" w:cs="Times New Roman"/>
          <w:sz w:val="24"/>
          <w:szCs w:val="24"/>
        </w:rPr>
        <w:t xml:space="preserve"> в плановом порядке была подготовлена к отопительному сезону 2018 – 2019 годов. Выполнены работы по ремонту и профилактике оборудования в машинном зале и оборудования </w:t>
      </w:r>
      <w:proofErr w:type="spellStart"/>
      <w:r w:rsidR="003C3E38" w:rsidRPr="003C3E38">
        <w:rPr>
          <w:rFonts w:ascii="Times New Roman" w:hAnsi="Times New Roman" w:cs="Times New Roman"/>
          <w:sz w:val="24"/>
          <w:szCs w:val="24"/>
        </w:rPr>
        <w:t>химводоочистки</w:t>
      </w:r>
      <w:proofErr w:type="spellEnd"/>
      <w:r w:rsidR="003C3E38" w:rsidRPr="003C3E38">
        <w:rPr>
          <w:rFonts w:ascii="Times New Roman" w:hAnsi="Times New Roman" w:cs="Times New Roman"/>
          <w:sz w:val="24"/>
          <w:szCs w:val="24"/>
        </w:rPr>
        <w:t>.</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За период 2014 – 2017 годов:</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3C3E38" w:rsidRPr="003C3E38">
        <w:rPr>
          <w:rFonts w:ascii="Times New Roman" w:hAnsi="Times New Roman" w:cs="Times New Roman"/>
          <w:sz w:val="24"/>
          <w:szCs w:val="24"/>
        </w:rPr>
        <w:t>роведены работы по ремонту бака-</w:t>
      </w:r>
      <w:proofErr w:type="gramStart"/>
      <w:r w:rsidR="003C3E38" w:rsidRPr="003C3E38">
        <w:rPr>
          <w:rFonts w:ascii="Times New Roman" w:hAnsi="Times New Roman" w:cs="Times New Roman"/>
          <w:sz w:val="24"/>
          <w:szCs w:val="24"/>
        </w:rPr>
        <w:t>аккумулятора</w:t>
      </w:r>
      <w:r>
        <w:rPr>
          <w:rFonts w:ascii="Times New Roman" w:hAnsi="Times New Roman" w:cs="Times New Roman"/>
          <w:sz w:val="24"/>
          <w:szCs w:val="24"/>
        </w:rPr>
        <w:t xml:space="preserve">  и</w:t>
      </w:r>
      <w:proofErr w:type="gramEnd"/>
      <w:r w:rsidR="003C3E38" w:rsidRPr="003C3E38">
        <w:rPr>
          <w:rFonts w:ascii="Times New Roman" w:hAnsi="Times New Roman" w:cs="Times New Roman"/>
          <w:sz w:val="24"/>
          <w:szCs w:val="24"/>
        </w:rPr>
        <w:t xml:space="preserve"> замена насоса исходной воды на новый, более экономичный и надежный;</w:t>
      </w:r>
    </w:p>
    <w:p w:rsidR="003C3E38" w:rsidRPr="003C3E38" w:rsidRDefault="00FF76F5" w:rsidP="003F1F6E">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3C3E38" w:rsidRPr="003C3E38">
        <w:rPr>
          <w:rFonts w:ascii="Times New Roman" w:hAnsi="Times New Roman" w:cs="Times New Roman"/>
          <w:bCs/>
          <w:sz w:val="24"/>
          <w:szCs w:val="24"/>
        </w:rPr>
        <w:t>выполнен</w:t>
      </w:r>
      <w:r w:rsidR="003C3E38" w:rsidRPr="003C3E38">
        <w:rPr>
          <w:rFonts w:ascii="Times New Roman" w:hAnsi="Times New Roman" w:cs="Times New Roman"/>
          <w:sz w:val="24"/>
          <w:szCs w:val="24"/>
        </w:rPr>
        <w:t>ы работы по ремонту и профилактике бойлерного узла;</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2017 г. проведена экспертиза и обследование паровых котлов № 2 и № 3. Получено Разрешение на эксплуатацию котлов сроком на четыре года и зарегистрировано в реестре </w:t>
      </w:r>
      <w:proofErr w:type="spellStart"/>
      <w:r w:rsidRPr="003C3E38">
        <w:rPr>
          <w:rFonts w:ascii="Times New Roman" w:hAnsi="Times New Roman" w:cs="Times New Roman"/>
          <w:sz w:val="24"/>
          <w:szCs w:val="24"/>
        </w:rPr>
        <w:t>Ростехнадзора</w:t>
      </w:r>
      <w:proofErr w:type="spellEnd"/>
      <w:r w:rsidRPr="003C3E38">
        <w:rPr>
          <w:rFonts w:ascii="Times New Roman" w:hAnsi="Times New Roman" w:cs="Times New Roman"/>
          <w:sz w:val="24"/>
          <w:szCs w:val="24"/>
        </w:rPr>
        <w:t>. Проведены работы по ремонту и профилактик</w:t>
      </w:r>
      <w:r w:rsidR="001B524D">
        <w:rPr>
          <w:rFonts w:ascii="Times New Roman" w:hAnsi="Times New Roman" w:cs="Times New Roman"/>
          <w:sz w:val="24"/>
          <w:szCs w:val="24"/>
        </w:rPr>
        <w:t>а</w:t>
      </w:r>
      <w:r w:rsidRPr="003C3E38">
        <w:rPr>
          <w:rFonts w:ascii="Times New Roman" w:hAnsi="Times New Roman" w:cs="Times New Roman"/>
          <w:sz w:val="24"/>
          <w:szCs w:val="24"/>
        </w:rPr>
        <w:t xml:space="preserve"> </w:t>
      </w:r>
      <w:r w:rsidR="00FF76F5">
        <w:rPr>
          <w:rFonts w:ascii="Times New Roman" w:hAnsi="Times New Roman" w:cs="Times New Roman"/>
          <w:sz w:val="24"/>
          <w:szCs w:val="24"/>
        </w:rPr>
        <w:t xml:space="preserve">оборудования </w:t>
      </w:r>
      <w:r w:rsidRPr="003C3E38">
        <w:rPr>
          <w:rFonts w:ascii="Times New Roman" w:hAnsi="Times New Roman" w:cs="Times New Roman"/>
          <w:sz w:val="24"/>
          <w:szCs w:val="24"/>
        </w:rPr>
        <w:t>редукционно</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охлаждающе</w:t>
      </w:r>
      <w:r w:rsidR="00FF76F5">
        <w:rPr>
          <w:rFonts w:ascii="Times New Roman" w:hAnsi="Times New Roman" w:cs="Times New Roman"/>
          <w:sz w:val="24"/>
          <w:szCs w:val="24"/>
        </w:rPr>
        <w:t>го</w:t>
      </w:r>
      <w:r w:rsidRPr="003C3E38">
        <w:rPr>
          <w:rFonts w:ascii="Times New Roman" w:hAnsi="Times New Roman" w:cs="Times New Roman"/>
          <w:sz w:val="24"/>
          <w:szCs w:val="24"/>
        </w:rPr>
        <w:t xml:space="preserve"> устройств</w:t>
      </w:r>
      <w:r w:rsidR="00FF76F5">
        <w:rPr>
          <w:rFonts w:ascii="Times New Roman" w:hAnsi="Times New Roman" w:cs="Times New Roman"/>
          <w:sz w:val="24"/>
          <w:szCs w:val="24"/>
        </w:rPr>
        <w:t>а</w:t>
      </w:r>
      <w:r w:rsidRPr="003C3E38">
        <w:rPr>
          <w:rFonts w:ascii="Times New Roman" w:hAnsi="Times New Roman" w:cs="Times New Roman"/>
          <w:sz w:val="24"/>
          <w:szCs w:val="24"/>
        </w:rPr>
        <w:t>.</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В прошедшем году проведены мероприятия по подготовке к передаче 1</w:t>
      </w:r>
      <w:r w:rsidRPr="004D6DB8">
        <w:rPr>
          <w:rFonts w:ascii="Times New Roman" w:hAnsi="Times New Roman" w:cs="Times New Roman"/>
          <w:sz w:val="24"/>
          <w:szCs w:val="24"/>
          <w:u w:val="single"/>
          <w:vertAlign w:val="superscript"/>
        </w:rPr>
        <w:t>ой</w:t>
      </w:r>
      <w:r w:rsidRPr="003C3E38">
        <w:rPr>
          <w:rFonts w:ascii="Times New Roman" w:hAnsi="Times New Roman" w:cs="Times New Roman"/>
          <w:sz w:val="24"/>
          <w:szCs w:val="24"/>
        </w:rPr>
        <w:t xml:space="preserve"> очереди </w:t>
      </w:r>
      <w:r w:rsidR="008504D4" w:rsidRPr="008504D4">
        <w:rPr>
          <w:rFonts w:ascii="Times New Roman" w:hAnsi="Times New Roman" w:cs="Times New Roman"/>
          <w:b/>
          <w:sz w:val="24"/>
          <w:szCs w:val="24"/>
        </w:rPr>
        <w:t xml:space="preserve">новой </w:t>
      </w:r>
      <w:r w:rsidRPr="008504D4">
        <w:rPr>
          <w:rFonts w:ascii="Times New Roman" w:hAnsi="Times New Roman" w:cs="Times New Roman"/>
          <w:b/>
          <w:sz w:val="24"/>
          <w:szCs w:val="24"/>
        </w:rPr>
        <w:t>котельной</w:t>
      </w:r>
      <w:r w:rsidRPr="003C3E38">
        <w:rPr>
          <w:rFonts w:ascii="Times New Roman" w:hAnsi="Times New Roman" w:cs="Times New Roman"/>
          <w:sz w:val="24"/>
          <w:szCs w:val="24"/>
        </w:rPr>
        <w:t xml:space="preserve"> в муниципальную собственность </w:t>
      </w:r>
      <w:proofErr w:type="spellStart"/>
      <w:r w:rsidRPr="003C3E38">
        <w:rPr>
          <w:rFonts w:ascii="Times New Roman" w:hAnsi="Times New Roman" w:cs="Times New Roman"/>
          <w:sz w:val="24"/>
          <w:szCs w:val="24"/>
        </w:rPr>
        <w:t>Бирюсинского</w:t>
      </w:r>
      <w:proofErr w:type="spellEnd"/>
      <w:r w:rsidRPr="003C3E38">
        <w:rPr>
          <w:rFonts w:ascii="Times New Roman" w:hAnsi="Times New Roman" w:cs="Times New Roman"/>
          <w:sz w:val="24"/>
          <w:szCs w:val="24"/>
        </w:rPr>
        <w:t xml:space="preserve"> городского поселения. Проведена инвентаризация всего установленного оборудования. Котельная принята приемочной комиссией с участием Министра Жилищной политики, энергетики и транспорта Иркутской области. Подписан Акт приемки.</w:t>
      </w:r>
    </w:p>
    <w:p w:rsidR="003C3E38" w:rsidRPr="003C3E38" w:rsidRDefault="003C3E38"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Объект передан на баланс администрации </w:t>
      </w:r>
      <w:proofErr w:type="spellStart"/>
      <w:r w:rsidRPr="003C3E38">
        <w:rPr>
          <w:rFonts w:ascii="Times New Roman" w:hAnsi="Times New Roman" w:cs="Times New Roman"/>
          <w:sz w:val="24"/>
          <w:szCs w:val="24"/>
        </w:rPr>
        <w:t>Бирюсинского</w:t>
      </w:r>
      <w:proofErr w:type="spellEnd"/>
      <w:r w:rsidRPr="003C3E38">
        <w:rPr>
          <w:rFonts w:ascii="Times New Roman" w:hAnsi="Times New Roman" w:cs="Times New Roman"/>
          <w:sz w:val="24"/>
          <w:szCs w:val="24"/>
        </w:rPr>
        <w:t xml:space="preserve"> городско</w:t>
      </w:r>
      <w:r w:rsidR="00C269F3">
        <w:rPr>
          <w:rFonts w:ascii="Times New Roman" w:hAnsi="Times New Roman" w:cs="Times New Roman"/>
          <w:sz w:val="24"/>
          <w:szCs w:val="24"/>
        </w:rPr>
        <w:t>го</w:t>
      </w:r>
      <w:r w:rsidRPr="003C3E38">
        <w:rPr>
          <w:rFonts w:ascii="Times New Roman" w:hAnsi="Times New Roman" w:cs="Times New Roman"/>
          <w:sz w:val="24"/>
          <w:szCs w:val="24"/>
        </w:rPr>
        <w:t xml:space="preserve"> поселени</w:t>
      </w:r>
      <w:r w:rsidR="00C269F3">
        <w:rPr>
          <w:rFonts w:ascii="Times New Roman" w:hAnsi="Times New Roman" w:cs="Times New Roman"/>
          <w:sz w:val="24"/>
          <w:szCs w:val="24"/>
        </w:rPr>
        <w:t>я</w:t>
      </w:r>
      <w:r w:rsidRPr="003C3E38">
        <w:rPr>
          <w:rFonts w:ascii="Times New Roman" w:hAnsi="Times New Roman" w:cs="Times New Roman"/>
          <w:sz w:val="24"/>
          <w:szCs w:val="24"/>
        </w:rPr>
        <w:t>.</w:t>
      </w:r>
    </w:p>
    <w:p w:rsidR="003C3E38" w:rsidRPr="003C3E38" w:rsidRDefault="006A3156" w:rsidP="003F1F6E">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sz w:val="24"/>
          <w:szCs w:val="24"/>
        </w:rPr>
        <w:t xml:space="preserve">В период </w:t>
      </w:r>
      <w:r w:rsidRPr="003C3E38">
        <w:rPr>
          <w:rFonts w:ascii="Times New Roman" w:hAnsi="Times New Roman" w:cs="Times New Roman"/>
          <w:sz w:val="24"/>
          <w:szCs w:val="24"/>
        </w:rPr>
        <w:t>работы</w:t>
      </w:r>
      <w:r w:rsidRPr="003C3E38">
        <w:rPr>
          <w:rFonts w:ascii="Times New Roman" w:hAnsi="Times New Roman" w:cs="Times New Roman"/>
          <w:b/>
          <w:sz w:val="24"/>
          <w:szCs w:val="24"/>
        </w:rPr>
        <w:t xml:space="preserve"> </w:t>
      </w:r>
      <w:r>
        <w:rPr>
          <w:rFonts w:ascii="Times New Roman" w:hAnsi="Times New Roman" w:cs="Times New Roman"/>
          <w:b/>
          <w:sz w:val="24"/>
          <w:szCs w:val="24"/>
        </w:rPr>
        <w:t xml:space="preserve">котельной </w:t>
      </w:r>
      <w:r w:rsidRPr="003C3E38">
        <w:rPr>
          <w:rFonts w:ascii="Times New Roman" w:hAnsi="Times New Roman" w:cs="Times New Roman"/>
          <w:b/>
          <w:sz w:val="24"/>
          <w:szCs w:val="24"/>
        </w:rPr>
        <w:t xml:space="preserve">2014 – 2017 годов </w:t>
      </w:r>
      <w:r w:rsidR="003C3E38" w:rsidRPr="003C3E38">
        <w:rPr>
          <w:rFonts w:ascii="Times New Roman" w:hAnsi="Times New Roman" w:cs="Times New Roman"/>
          <w:sz w:val="24"/>
          <w:szCs w:val="24"/>
        </w:rPr>
        <w:t>были обнаружены, устранены и доработаны многие агрегаты и узлы оборудования. Устранялись замечания к работе котлов, насосно-</w:t>
      </w:r>
      <w:proofErr w:type="gramStart"/>
      <w:r w:rsidR="003C3E38" w:rsidRPr="003C3E38">
        <w:rPr>
          <w:rFonts w:ascii="Times New Roman" w:hAnsi="Times New Roman" w:cs="Times New Roman"/>
          <w:sz w:val="24"/>
          <w:szCs w:val="24"/>
        </w:rPr>
        <w:t>дутьевого  оборудования</w:t>
      </w:r>
      <w:proofErr w:type="gramEnd"/>
      <w:r w:rsidR="003C3E38" w:rsidRPr="003C3E38">
        <w:rPr>
          <w:rFonts w:ascii="Times New Roman" w:hAnsi="Times New Roman" w:cs="Times New Roman"/>
          <w:sz w:val="24"/>
          <w:szCs w:val="24"/>
        </w:rPr>
        <w:t xml:space="preserve">, электрооборудования, щитов управления. Проведена реконструкция системы </w:t>
      </w:r>
      <w:proofErr w:type="spellStart"/>
      <w:r>
        <w:rPr>
          <w:rFonts w:ascii="Times New Roman" w:hAnsi="Times New Roman" w:cs="Times New Roman"/>
          <w:sz w:val="24"/>
          <w:szCs w:val="24"/>
        </w:rPr>
        <w:t>золо</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 xml:space="preserve">шлакоудаления </w:t>
      </w:r>
      <w:r w:rsidR="003C3E38" w:rsidRPr="003C3E38">
        <w:rPr>
          <w:rFonts w:ascii="Times New Roman" w:hAnsi="Times New Roman" w:cs="Times New Roman"/>
          <w:sz w:val="24"/>
          <w:szCs w:val="24"/>
        </w:rPr>
        <w:t xml:space="preserve"> котельной</w:t>
      </w:r>
      <w:proofErr w:type="gramEnd"/>
      <w:r w:rsidR="003C3E38" w:rsidRPr="003C3E38">
        <w:rPr>
          <w:rFonts w:ascii="Times New Roman" w:hAnsi="Times New Roman" w:cs="Times New Roman"/>
          <w:sz w:val="24"/>
          <w:szCs w:val="24"/>
        </w:rPr>
        <w:t>. Изменена схема установки сетевого насоса</w:t>
      </w:r>
      <w:r>
        <w:rPr>
          <w:rFonts w:ascii="Times New Roman" w:hAnsi="Times New Roman" w:cs="Times New Roman"/>
          <w:sz w:val="24"/>
          <w:szCs w:val="24"/>
        </w:rPr>
        <w:t>, п</w:t>
      </w:r>
      <w:r w:rsidR="003C3E38" w:rsidRPr="003C3E38">
        <w:rPr>
          <w:rFonts w:ascii="Times New Roman" w:hAnsi="Times New Roman" w:cs="Times New Roman"/>
          <w:sz w:val="24"/>
          <w:szCs w:val="24"/>
        </w:rPr>
        <w:t xml:space="preserve">роведена замена </w:t>
      </w:r>
      <w:proofErr w:type="spellStart"/>
      <w:r w:rsidR="003C3E38" w:rsidRPr="003C3E38">
        <w:rPr>
          <w:rFonts w:ascii="Times New Roman" w:hAnsi="Times New Roman" w:cs="Times New Roman"/>
          <w:sz w:val="24"/>
          <w:szCs w:val="24"/>
        </w:rPr>
        <w:t>подпиточного</w:t>
      </w:r>
      <w:proofErr w:type="spellEnd"/>
      <w:r w:rsidR="003C3E38" w:rsidRPr="003C3E38">
        <w:rPr>
          <w:rFonts w:ascii="Times New Roman" w:hAnsi="Times New Roman" w:cs="Times New Roman"/>
          <w:sz w:val="24"/>
          <w:szCs w:val="24"/>
        </w:rPr>
        <w:t xml:space="preserve"> насоса. Переделана обмуровка котлов – изготовлены обмуровочные съемные щиты, которые обеспечивают доступ при проведении профилактических и ремонтных работах.</w:t>
      </w:r>
    </w:p>
    <w:p w:rsidR="003C3E38" w:rsidRPr="003C3E38" w:rsidRDefault="003C3E38" w:rsidP="00BE6A6B">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color w:val="000000"/>
          <w:sz w:val="24"/>
          <w:szCs w:val="24"/>
        </w:rPr>
        <w:t xml:space="preserve">Выполнены работы по ревизии и монтажу </w:t>
      </w:r>
      <w:proofErr w:type="spellStart"/>
      <w:r w:rsidRPr="003C3E38">
        <w:rPr>
          <w:rFonts w:ascii="Times New Roman" w:hAnsi="Times New Roman" w:cs="Times New Roman"/>
          <w:color w:val="000000"/>
          <w:sz w:val="24"/>
          <w:szCs w:val="24"/>
        </w:rPr>
        <w:t>пневмозабрасывател</w:t>
      </w:r>
      <w:r w:rsidR="00746531">
        <w:rPr>
          <w:rFonts w:ascii="Times New Roman" w:hAnsi="Times New Roman" w:cs="Times New Roman"/>
          <w:color w:val="000000"/>
          <w:sz w:val="24"/>
          <w:szCs w:val="24"/>
        </w:rPr>
        <w:t>ей</w:t>
      </w:r>
      <w:proofErr w:type="spellEnd"/>
      <w:r w:rsidRPr="003C3E38">
        <w:rPr>
          <w:rFonts w:ascii="Times New Roman" w:hAnsi="Times New Roman" w:cs="Times New Roman"/>
          <w:color w:val="000000"/>
          <w:sz w:val="24"/>
          <w:szCs w:val="24"/>
        </w:rPr>
        <w:t xml:space="preserve"> на всех трех котлах в целях улучшения работы котлов.</w:t>
      </w:r>
      <w:r w:rsidRPr="003C3E38">
        <w:rPr>
          <w:rFonts w:ascii="Times New Roman" w:hAnsi="Times New Roman" w:cs="Times New Roman"/>
          <w:sz w:val="24"/>
          <w:szCs w:val="24"/>
        </w:rPr>
        <w:t xml:space="preserve"> Заменены дымососы на </w:t>
      </w:r>
      <w:r w:rsidR="00A64700">
        <w:rPr>
          <w:rFonts w:ascii="Times New Roman" w:hAnsi="Times New Roman" w:cs="Times New Roman"/>
          <w:sz w:val="24"/>
          <w:szCs w:val="24"/>
        </w:rPr>
        <w:t xml:space="preserve">двух </w:t>
      </w:r>
      <w:r w:rsidRPr="003C3E38">
        <w:rPr>
          <w:rFonts w:ascii="Times New Roman" w:hAnsi="Times New Roman" w:cs="Times New Roman"/>
          <w:sz w:val="24"/>
          <w:szCs w:val="24"/>
        </w:rPr>
        <w:t>котлах на более мощные.</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рамках Государственной программы «Развитие жилищно-коммунального хозяйства Иркутской области на 2014 – 2018 годы»</w:t>
      </w:r>
      <w:r w:rsidR="006A3156">
        <w:rPr>
          <w:rFonts w:ascii="Times New Roman" w:hAnsi="Times New Roman" w:cs="Times New Roman"/>
          <w:bCs/>
          <w:sz w:val="24"/>
          <w:szCs w:val="24"/>
        </w:rPr>
        <w:t xml:space="preserve"> в</w:t>
      </w:r>
      <w:r w:rsidRPr="003C3E38">
        <w:rPr>
          <w:rFonts w:ascii="Times New Roman" w:hAnsi="Times New Roman" w:cs="Times New Roman"/>
          <w:bCs/>
          <w:sz w:val="24"/>
          <w:szCs w:val="24"/>
        </w:rPr>
        <w:t xml:space="preserve"> 2015 году выполнены работы по строительству системы водоснабжения новой котельной</w:t>
      </w:r>
      <w:r w:rsidRPr="003C3E38">
        <w:rPr>
          <w:rFonts w:ascii="Times New Roman" w:hAnsi="Times New Roman" w:cs="Times New Roman"/>
          <w:sz w:val="24"/>
          <w:szCs w:val="24"/>
        </w:rPr>
        <w:t>.</w:t>
      </w:r>
      <w:r w:rsidRPr="003C3E38">
        <w:rPr>
          <w:rFonts w:ascii="Times New Roman" w:hAnsi="Times New Roman" w:cs="Times New Roman"/>
          <w:bCs/>
          <w:sz w:val="24"/>
          <w:szCs w:val="24"/>
        </w:rPr>
        <w:t xml:space="preserve"> Реализация данного проекта </w:t>
      </w:r>
      <w:r w:rsidRPr="003C3E38">
        <w:rPr>
          <w:rFonts w:ascii="Times New Roman" w:hAnsi="Times New Roman" w:cs="Times New Roman"/>
          <w:bCs/>
          <w:sz w:val="24"/>
          <w:szCs w:val="24"/>
        </w:rPr>
        <w:lastRenderedPageBreak/>
        <w:t>позволила повысить надежность системы водоснабжения города, снизить затраты на содержание и обслуживание системы водоснабжения новой котельной</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Выполнены работы по строительству кабельной линии 6 </w:t>
      </w:r>
      <w:proofErr w:type="spellStart"/>
      <w:r w:rsidRPr="003C3E38">
        <w:rPr>
          <w:rFonts w:ascii="Times New Roman" w:hAnsi="Times New Roman" w:cs="Times New Roman"/>
          <w:bCs/>
          <w:sz w:val="24"/>
          <w:szCs w:val="24"/>
        </w:rPr>
        <w:t>кВ</w:t>
      </w:r>
      <w:proofErr w:type="spellEnd"/>
      <w:r w:rsidRPr="003C3E38">
        <w:rPr>
          <w:rFonts w:ascii="Times New Roman" w:hAnsi="Times New Roman" w:cs="Times New Roman"/>
          <w:bCs/>
          <w:sz w:val="24"/>
          <w:szCs w:val="24"/>
        </w:rPr>
        <w:t xml:space="preserve"> с устройством </w:t>
      </w:r>
      <w:r w:rsidR="006A3156">
        <w:rPr>
          <w:rFonts w:ascii="Times New Roman" w:hAnsi="Times New Roman" w:cs="Times New Roman"/>
          <w:bCs/>
          <w:sz w:val="24"/>
          <w:szCs w:val="24"/>
        </w:rPr>
        <w:t>закрытого распределительного устройства</w:t>
      </w:r>
      <w:r w:rsidRPr="003C3E38">
        <w:rPr>
          <w:rFonts w:ascii="Times New Roman" w:hAnsi="Times New Roman" w:cs="Times New Roman"/>
          <w:bCs/>
          <w:sz w:val="24"/>
          <w:szCs w:val="24"/>
        </w:rPr>
        <w:t>. Электроснабжение котельной осуществляется по двум новым силовым кабелям</w:t>
      </w:r>
      <w:r w:rsidR="006A3156">
        <w:rPr>
          <w:rFonts w:ascii="Times New Roman" w:hAnsi="Times New Roman" w:cs="Times New Roman"/>
          <w:bCs/>
          <w:sz w:val="24"/>
          <w:szCs w:val="24"/>
        </w:rPr>
        <w:t>,</w:t>
      </w:r>
      <w:r w:rsidRPr="003C3E38">
        <w:rPr>
          <w:rFonts w:ascii="Times New Roman" w:hAnsi="Times New Roman" w:cs="Times New Roman"/>
          <w:bCs/>
          <w:sz w:val="24"/>
          <w:szCs w:val="24"/>
        </w:rPr>
        <w:t xml:space="preserve"> подключенны</w:t>
      </w:r>
      <w:r w:rsidR="006A3156">
        <w:rPr>
          <w:rFonts w:ascii="Times New Roman" w:hAnsi="Times New Roman" w:cs="Times New Roman"/>
          <w:bCs/>
          <w:sz w:val="24"/>
          <w:szCs w:val="24"/>
        </w:rPr>
        <w:t>м</w:t>
      </w:r>
      <w:r w:rsidRPr="003C3E38">
        <w:rPr>
          <w:rFonts w:ascii="Times New Roman" w:hAnsi="Times New Roman" w:cs="Times New Roman"/>
          <w:bCs/>
          <w:sz w:val="24"/>
          <w:szCs w:val="24"/>
        </w:rPr>
        <w:t xml:space="preserve"> к разным системам шин. Проведена приемка объекта специалистами </w:t>
      </w:r>
      <w:proofErr w:type="spellStart"/>
      <w:r w:rsidRPr="003C3E38">
        <w:rPr>
          <w:rFonts w:ascii="Times New Roman" w:hAnsi="Times New Roman" w:cs="Times New Roman"/>
          <w:bCs/>
          <w:sz w:val="24"/>
          <w:szCs w:val="24"/>
        </w:rPr>
        <w:t>Ростехнадзора</w:t>
      </w:r>
      <w:proofErr w:type="spellEnd"/>
      <w:r w:rsidRPr="003C3E38">
        <w:rPr>
          <w:rFonts w:ascii="Times New Roman" w:hAnsi="Times New Roman" w:cs="Times New Roman"/>
          <w:bCs/>
          <w:sz w:val="24"/>
          <w:szCs w:val="24"/>
        </w:rPr>
        <w:t xml:space="preserve">. Получена разрешительная документация. Объект 2 ой очереди строительства котельной поставлен на кадастровый учет и введен в эксплуатацию в 2016 году. </w:t>
      </w:r>
    </w:p>
    <w:p w:rsidR="003C3E38" w:rsidRPr="003C3E38" w:rsidRDefault="003C3E38" w:rsidP="00BE6A6B">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2014 - 2015 годах проведена реконструкци</w:t>
      </w:r>
      <w:r w:rsidR="001147C2">
        <w:rPr>
          <w:rFonts w:ascii="Times New Roman" w:hAnsi="Times New Roman" w:cs="Times New Roman"/>
          <w:bCs/>
          <w:sz w:val="24"/>
          <w:szCs w:val="24"/>
        </w:rPr>
        <w:t>я</w:t>
      </w:r>
      <w:r w:rsidRPr="003C3E38">
        <w:rPr>
          <w:rFonts w:ascii="Times New Roman" w:hAnsi="Times New Roman" w:cs="Times New Roman"/>
          <w:bCs/>
          <w:sz w:val="24"/>
          <w:szCs w:val="24"/>
        </w:rPr>
        <w:t xml:space="preserve"> оборудования </w:t>
      </w:r>
      <w:r w:rsidRPr="00BE6A6B">
        <w:rPr>
          <w:rFonts w:ascii="Times New Roman" w:hAnsi="Times New Roman" w:cs="Times New Roman"/>
          <w:b/>
          <w:bCs/>
          <w:sz w:val="24"/>
          <w:szCs w:val="24"/>
        </w:rPr>
        <w:t>котельной</w:t>
      </w:r>
      <w:r w:rsidR="006A3156" w:rsidRPr="00BE6A6B">
        <w:rPr>
          <w:rFonts w:ascii="Times New Roman" w:hAnsi="Times New Roman" w:cs="Times New Roman"/>
          <w:b/>
          <w:bCs/>
          <w:sz w:val="24"/>
          <w:szCs w:val="24"/>
        </w:rPr>
        <w:t xml:space="preserve"> больничного комплекса</w:t>
      </w:r>
      <w:r w:rsidRPr="003C3E38">
        <w:rPr>
          <w:rFonts w:ascii="Times New Roman" w:hAnsi="Times New Roman" w:cs="Times New Roman"/>
          <w:bCs/>
          <w:sz w:val="24"/>
          <w:szCs w:val="24"/>
        </w:rPr>
        <w:t xml:space="preserve">. Выполнены работы по изготовлению </w:t>
      </w:r>
      <w:proofErr w:type="gramStart"/>
      <w:r w:rsidRPr="003C3E38">
        <w:rPr>
          <w:rFonts w:ascii="Times New Roman" w:hAnsi="Times New Roman" w:cs="Times New Roman"/>
          <w:bCs/>
          <w:sz w:val="24"/>
          <w:szCs w:val="24"/>
        </w:rPr>
        <w:t>и  монтажу</w:t>
      </w:r>
      <w:proofErr w:type="gramEnd"/>
      <w:r w:rsidRPr="003C3E38">
        <w:rPr>
          <w:rFonts w:ascii="Times New Roman" w:hAnsi="Times New Roman" w:cs="Times New Roman"/>
          <w:bCs/>
          <w:sz w:val="24"/>
          <w:szCs w:val="24"/>
        </w:rPr>
        <w:t xml:space="preserve">  оборудования водоподготовки,</w:t>
      </w:r>
      <w:r w:rsidR="006A315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по замене насосного оборудования на более надежное и экономичное, по переносу и совершенствованию водогрейных котлов, </w:t>
      </w:r>
      <w:r w:rsidR="006A3156">
        <w:rPr>
          <w:rFonts w:ascii="Times New Roman" w:hAnsi="Times New Roman" w:cs="Times New Roman"/>
          <w:bCs/>
          <w:sz w:val="24"/>
          <w:szCs w:val="24"/>
        </w:rPr>
        <w:t>от</w:t>
      </w:r>
      <w:r w:rsidRPr="003C3E38">
        <w:rPr>
          <w:rFonts w:ascii="Times New Roman" w:hAnsi="Times New Roman" w:cs="Times New Roman"/>
          <w:bCs/>
          <w:sz w:val="24"/>
          <w:szCs w:val="24"/>
        </w:rPr>
        <w:t>ремонт</w:t>
      </w:r>
      <w:r w:rsidR="006A3156">
        <w:rPr>
          <w:rFonts w:ascii="Times New Roman" w:hAnsi="Times New Roman" w:cs="Times New Roman"/>
          <w:bCs/>
          <w:sz w:val="24"/>
          <w:szCs w:val="24"/>
        </w:rPr>
        <w:t>ировано</w:t>
      </w:r>
      <w:r w:rsidRPr="003C3E38">
        <w:rPr>
          <w:rFonts w:ascii="Times New Roman" w:hAnsi="Times New Roman" w:cs="Times New Roman"/>
          <w:bCs/>
          <w:sz w:val="24"/>
          <w:szCs w:val="24"/>
        </w:rPr>
        <w:t xml:space="preserve"> здани</w:t>
      </w:r>
      <w:r w:rsidR="001B524D">
        <w:rPr>
          <w:rFonts w:ascii="Times New Roman" w:hAnsi="Times New Roman" w:cs="Times New Roman"/>
          <w:bCs/>
          <w:sz w:val="24"/>
          <w:szCs w:val="24"/>
        </w:rPr>
        <w:t>е</w:t>
      </w:r>
      <w:r w:rsidRPr="003C3E38">
        <w:rPr>
          <w:rFonts w:ascii="Times New Roman" w:hAnsi="Times New Roman" w:cs="Times New Roman"/>
          <w:bCs/>
          <w:sz w:val="24"/>
          <w:szCs w:val="24"/>
        </w:rPr>
        <w:t xml:space="preserve"> котельной. Заменены трубопроводы </w:t>
      </w:r>
      <w:r w:rsidR="006A3156">
        <w:rPr>
          <w:rFonts w:ascii="Times New Roman" w:hAnsi="Times New Roman" w:cs="Times New Roman"/>
          <w:bCs/>
          <w:sz w:val="24"/>
          <w:szCs w:val="24"/>
        </w:rPr>
        <w:t>холодного водоснабжения</w:t>
      </w:r>
      <w:r w:rsidRPr="003C3E38">
        <w:rPr>
          <w:rFonts w:ascii="Times New Roman" w:hAnsi="Times New Roman" w:cs="Times New Roman"/>
          <w:bCs/>
          <w:sz w:val="24"/>
          <w:szCs w:val="24"/>
        </w:rPr>
        <w:t xml:space="preserve"> и </w:t>
      </w:r>
      <w:proofErr w:type="spellStart"/>
      <w:r w:rsidRPr="003C3E38">
        <w:rPr>
          <w:rFonts w:ascii="Times New Roman" w:hAnsi="Times New Roman" w:cs="Times New Roman"/>
          <w:bCs/>
          <w:sz w:val="24"/>
          <w:szCs w:val="24"/>
        </w:rPr>
        <w:t>теплоспутника</w:t>
      </w:r>
      <w:proofErr w:type="spellEnd"/>
      <w:r w:rsidRPr="003C3E38">
        <w:rPr>
          <w:rFonts w:ascii="Times New Roman" w:hAnsi="Times New Roman" w:cs="Times New Roman"/>
          <w:bCs/>
          <w:sz w:val="24"/>
          <w:szCs w:val="24"/>
        </w:rPr>
        <w:t xml:space="preserve"> от котельной до водозаборной скважины. </w:t>
      </w:r>
      <w:r w:rsidR="006A3156">
        <w:rPr>
          <w:rFonts w:ascii="Times New Roman" w:hAnsi="Times New Roman" w:cs="Times New Roman"/>
          <w:bCs/>
          <w:sz w:val="24"/>
          <w:szCs w:val="24"/>
        </w:rPr>
        <w:t>У</w:t>
      </w:r>
      <w:r w:rsidRPr="003C3E38">
        <w:rPr>
          <w:rFonts w:ascii="Times New Roman" w:hAnsi="Times New Roman" w:cs="Times New Roman"/>
          <w:bCs/>
          <w:sz w:val="24"/>
          <w:szCs w:val="24"/>
        </w:rPr>
        <w:t>станов</w:t>
      </w:r>
      <w:r w:rsidR="006A3156">
        <w:rPr>
          <w:rFonts w:ascii="Times New Roman" w:hAnsi="Times New Roman" w:cs="Times New Roman"/>
          <w:bCs/>
          <w:sz w:val="24"/>
          <w:szCs w:val="24"/>
        </w:rPr>
        <w:t>лены</w:t>
      </w:r>
      <w:r w:rsidRPr="003C3E38">
        <w:rPr>
          <w:rFonts w:ascii="Times New Roman" w:hAnsi="Times New Roman" w:cs="Times New Roman"/>
          <w:bCs/>
          <w:sz w:val="24"/>
          <w:szCs w:val="24"/>
        </w:rPr>
        <w:t xml:space="preserve"> прибор</w:t>
      </w:r>
      <w:r w:rsidR="006A3156">
        <w:rPr>
          <w:rFonts w:ascii="Times New Roman" w:hAnsi="Times New Roman" w:cs="Times New Roman"/>
          <w:bCs/>
          <w:sz w:val="24"/>
          <w:szCs w:val="24"/>
        </w:rPr>
        <w:t>ы</w:t>
      </w:r>
      <w:r w:rsidRPr="003C3E38">
        <w:rPr>
          <w:rFonts w:ascii="Times New Roman" w:hAnsi="Times New Roman" w:cs="Times New Roman"/>
          <w:bCs/>
          <w:sz w:val="24"/>
          <w:szCs w:val="24"/>
        </w:rPr>
        <w:t xml:space="preserve"> учета энергоресурсов на объекты больничного комплекса. В зимний период </w:t>
      </w:r>
      <w:r w:rsidR="001B524D">
        <w:rPr>
          <w:rFonts w:ascii="Times New Roman" w:hAnsi="Times New Roman" w:cs="Times New Roman"/>
          <w:bCs/>
          <w:sz w:val="24"/>
          <w:szCs w:val="24"/>
        </w:rPr>
        <w:t>2016-</w:t>
      </w:r>
      <w:r w:rsidRPr="003C3E38">
        <w:rPr>
          <w:rFonts w:ascii="Times New Roman" w:hAnsi="Times New Roman" w:cs="Times New Roman"/>
          <w:bCs/>
          <w:sz w:val="24"/>
          <w:szCs w:val="24"/>
        </w:rPr>
        <w:t>2017 год</w:t>
      </w:r>
      <w:r w:rsidR="001B524D">
        <w:rPr>
          <w:rFonts w:ascii="Times New Roman" w:hAnsi="Times New Roman" w:cs="Times New Roman"/>
          <w:bCs/>
          <w:sz w:val="24"/>
          <w:szCs w:val="24"/>
        </w:rPr>
        <w:t>ов</w:t>
      </w:r>
      <w:r w:rsidRPr="003C3E38">
        <w:rPr>
          <w:rFonts w:ascii="Times New Roman" w:hAnsi="Times New Roman" w:cs="Times New Roman"/>
          <w:bCs/>
          <w:sz w:val="24"/>
          <w:szCs w:val="24"/>
        </w:rPr>
        <w:t xml:space="preserve"> смонтирован еще один водогрейный котел «Гефест», что значительно повысило надежность и качество предоставляемых услуг</w:t>
      </w:r>
      <w:r w:rsidR="00B96845">
        <w:rPr>
          <w:rFonts w:ascii="Times New Roman" w:hAnsi="Times New Roman" w:cs="Times New Roman"/>
          <w:bCs/>
          <w:sz w:val="24"/>
          <w:szCs w:val="24"/>
        </w:rPr>
        <w:t>,</w:t>
      </w:r>
      <w:r w:rsidRPr="003C3E38">
        <w:rPr>
          <w:rFonts w:ascii="Times New Roman" w:hAnsi="Times New Roman" w:cs="Times New Roman"/>
          <w:bCs/>
          <w:sz w:val="24"/>
          <w:szCs w:val="24"/>
        </w:rPr>
        <w:t xml:space="preserve"> новый водогрейный котел </w:t>
      </w:r>
      <w:proofErr w:type="spellStart"/>
      <w:r w:rsidRPr="00B96845">
        <w:rPr>
          <w:rFonts w:ascii="Times New Roman" w:hAnsi="Times New Roman" w:cs="Times New Roman"/>
          <w:bCs/>
          <w:sz w:val="24"/>
          <w:szCs w:val="24"/>
        </w:rPr>
        <w:t>КВр</w:t>
      </w:r>
      <w:proofErr w:type="spellEnd"/>
      <w:r w:rsidRPr="00B96845">
        <w:rPr>
          <w:rFonts w:ascii="Times New Roman" w:hAnsi="Times New Roman" w:cs="Times New Roman"/>
          <w:bCs/>
          <w:sz w:val="24"/>
          <w:szCs w:val="24"/>
        </w:rPr>
        <w:t xml:space="preserve"> – 0,7</w:t>
      </w:r>
      <w:r w:rsidRPr="003C3E38">
        <w:rPr>
          <w:rFonts w:ascii="Times New Roman" w:hAnsi="Times New Roman" w:cs="Times New Roman"/>
          <w:bCs/>
          <w:sz w:val="24"/>
          <w:szCs w:val="24"/>
        </w:rPr>
        <w:t>, который обеспечи</w:t>
      </w:r>
      <w:r w:rsidR="00B96845">
        <w:rPr>
          <w:rFonts w:ascii="Times New Roman" w:hAnsi="Times New Roman" w:cs="Times New Roman"/>
          <w:bCs/>
          <w:sz w:val="24"/>
          <w:szCs w:val="24"/>
        </w:rPr>
        <w:t>вает</w:t>
      </w:r>
      <w:r w:rsidRPr="003C3E38">
        <w:rPr>
          <w:rFonts w:ascii="Times New Roman" w:hAnsi="Times New Roman" w:cs="Times New Roman"/>
          <w:bCs/>
          <w:sz w:val="24"/>
          <w:szCs w:val="24"/>
        </w:rPr>
        <w:t xml:space="preserve"> резерв при работе котельной в зимний период</w:t>
      </w:r>
      <w:r w:rsidR="00B96845">
        <w:rPr>
          <w:rFonts w:ascii="Times New Roman" w:hAnsi="Times New Roman" w:cs="Times New Roman"/>
          <w:bCs/>
          <w:sz w:val="24"/>
          <w:szCs w:val="24"/>
        </w:rPr>
        <w:t xml:space="preserve">, в летний </w:t>
      </w:r>
      <w:r w:rsidR="00D2611A">
        <w:rPr>
          <w:rFonts w:ascii="Times New Roman" w:hAnsi="Times New Roman" w:cs="Times New Roman"/>
          <w:bCs/>
          <w:sz w:val="24"/>
          <w:szCs w:val="24"/>
        </w:rPr>
        <w:t>– работает на горячее водоснабжение больничного комплекса</w:t>
      </w:r>
      <w:r w:rsidRPr="003C3E38">
        <w:rPr>
          <w:rFonts w:ascii="Times New Roman" w:hAnsi="Times New Roman" w:cs="Times New Roman"/>
          <w:bCs/>
          <w:sz w:val="24"/>
          <w:szCs w:val="24"/>
        </w:rPr>
        <w:t>.</w:t>
      </w:r>
    </w:p>
    <w:p w:rsidR="004938D2"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2014 – 2015 годах </w:t>
      </w:r>
      <w:r w:rsidR="004938D2">
        <w:rPr>
          <w:rFonts w:ascii="Times New Roman" w:hAnsi="Times New Roman" w:cs="Times New Roman"/>
          <w:bCs/>
          <w:sz w:val="24"/>
          <w:szCs w:val="24"/>
        </w:rPr>
        <w:t xml:space="preserve">в </w:t>
      </w:r>
      <w:r w:rsidR="004938D2" w:rsidRPr="004938D2">
        <w:rPr>
          <w:rFonts w:ascii="Times New Roman" w:hAnsi="Times New Roman" w:cs="Times New Roman"/>
          <w:b/>
          <w:bCs/>
          <w:sz w:val="24"/>
          <w:szCs w:val="24"/>
        </w:rPr>
        <w:t>к</w:t>
      </w:r>
      <w:r w:rsidR="004938D2" w:rsidRPr="003C3E38">
        <w:rPr>
          <w:rFonts w:ascii="Times New Roman" w:hAnsi="Times New Roman" w:cs="Times New Roman"/>
          <w:b/>
          <w:bCs/>
          <w:sz w:val="24"/>
          <w:szCs w:val="24"/>
        </w:rPr>
        <w:t>отельн</w:t>
      </w:r>
      <w:r w:rsidR="004938D2">
        <w:rPr>
          <w:rFonts w:ascii="Times New Roman" w:hAnsi="Times New Roman" w:cs="Times New Roman"/>
          <w:b/>
          <w:bCs/>
          <w:sz w:val="24"/>
          <w:szCs w:val="24"/>
        </w:rPr>
        <w:t>ой</w:t>
      </w:r>
      <w:r w:rsidR="004938D2" w:rsidRPr="003C3E38">
        <w:rPr>
          <w:rFonts w:ascii="Times New Roman" w:hAnsi="Times New Roman" w:cs="Times New Roman"/>
          <w:b/>
          <w:bCs/>
          <w:sz w:val="24"/>
          <w:szCs w:val="24"/>
        </w:rPr>
        <w:t xml:space="preserve"> школы № </w:t>
      </w:r>
      <w:proofErr w:type="gramStart"/>
      <w:r w:rsidR="004938D2" w:rsidRPr="003C3E38">
        <w:rPr>
          <w:rFonts w:ascii="Times New Roman" w:hAnsi="Times New Roman" w:cs="Times New Roman"/>
          <w:b/>
          <w:bCs/>
          <w:sz w:val="24"/>
          <w:szCs w:val="24"/>
        </w:rPr>
        <w:t xml:space="preserve">10  </w:t>
      </w:r>
      <w:r w:rsidRPr="003C3E38">
        <w:rPr>
          <w:rFonts w:ascii="Times New Roman" w:hAnsi="Times New Roman" w:cs="Times New Roman"/>
          <w:bCs/>
          <w:sz w:val="24"/>
          <w:szCs w:val="24"/>
        </w:rPr>
        <w:t>выполнены</w:t>
      </w:r>
      <w:proofErr w:type="gramEnd"/>
      <w:r w:rsidRPr="003C3E38">
        <w:rPr>
          <w:rFonts w:ascii="Times New Roman" w:hAnsi="Times New Roman" w:cs="Times New Roman"/>
          <w:bCs/>
          <w:sz w:val="24"/>
          <w:szCs w:val="24"/>
        </w:rPr>
        <w:t xml:space="preserve"> работы по изготовлению и запуску нового водогрейного </w:t>
      </w:r>
      <w:proofErr w:type="spellStart"/>
      <w:r w:rsidRPr="003C3E38">
        <w:rPr>
          <w:rFonts w:ascii="Times New Roman" w:hAnsi="Times New Roman" w:cs="Times New Roman"/>
          <w:bCs/>
          <w:sz w:val="24"/>
          <w:szCs w:val="24"/>
        </w:rPr>
        <w:t>электрокотла</w:t>
      </w:r>
      <w:proofErr w:type="spellEnd"/>
      <w:r w:rsidRPr="003C3E38">
        <w:rPr>
          <w:rFonts w:ascii="Times New Roman" w:hAnsi="Times New Roman" w:cs="Times New Roman"/>
          <w:bCs/>
          <w:sz w:val="24"/>
          <w:szCs w:val="24"/>
        </w:rPr>
        <w:t>. Заменена дымовая труба котельной</w:t>
      </w:r>
      <w:r w:rsidR="004938D2">
        <w:rPr>
          <w:rFonts w:ascii="Times New Roman" w:hAnsi="Times New Roman" w:cs="Times New Roman"/>
          <w:bCs/>
          <w:sz w:val="24"/>
          <w:szCs w:val="24"/>
        </w:rPr>
        <w:t>,</w:t>
      </w:r>
      <w:r w:rsidRPr="003C3E38">
        <w:rPr>
          <w:rFonts w:ascii="Times New Roman" w:hAnsi="Times New Roman" w:cs="Times New Roman"/>
          <w:bCs/>
          <w:sz w:val="24"/>
          <w:szCs w:val="24"/>
        </w:rPr>
        <w:t xml:space="preserve"> электрооборудование котельной и участка ЛЭП от трансформаторной подстанции № 4 до котельной. Заменено насосное оборудование. Поэтому работ капитального характера при подготовке к отопительным сезонам 2016 – 2019 годов не проводилось.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Проведена поэтапная реконструкция оборудования котельной </w:t>
      </w:r>
      <w:r w:rsidR="004938D2" w:rsidRPr="003C3E38">
        <w:rPr>
          <w:rFonts w:ascii="Times New Roman" w:hAnsi="Times New Roman" w:cs="Times New Roman"/>
          <w:b/>
          <w:bCs/>
          <w:sz w:val="24"/>
          <w:szCs w:val="24"/>
        </w:rPr>
        <w:t xml:space="preserve">школы № </w:t>
      </w:r>
      <w:proofErr w:type="gramStart"/>
      <w:r w:rsidR="004938D2" w:rsidRPr="003C3E38">
        <w:rPr>
          <w:rFonts w:ascii="Times New Roman" w:hAnsi="Times New Roman" w:cs="Times New Roman"/>
          <w:b/>
          <w:bCs/>
          <w:sz w:val="24"/>
          <w:szCs w:val="24"/>
        </w:rPr>
        <w:t>16</w:t>
      </w:r>
      <w:r w:rsidR="004938D2" w:rsidRPr="003C3E38">
        <w:rPr>
          <w:rFonts w:ascii="Times New Roman" w:hAnsi="Times New Roman" w:cs="Times New Roman"/>
          <w:bCs/>
          <w:sz w:val="24"/>
          <w:szCs w:val="24"/>
        </w:rPr>
        <w:t xml:space="preserve">  </w:t>
      </w:r>
      <w:r w:rsidRPr="003C3E38">
        <w:rPr>
          <w:rFonts w:ascii="Times New Roman" w:hAnsi="Times New Roman" w:cs="Times New Roman"/>
          <w:bCs/>
          <w:sz w:val="24"/>
          <w:szCs w:val="24"/>
        </w:rPr>
        <w:t>за</w:t>
      </w:r>
      <w:proofErr w:type="gramEnd"/>
      <w:r w:rsidRPr="003C3E38">
        <w:rPr>
          <w:rFonts w:ascii="Times New Roman" w:hAnsi="Times New Roman" w:cs="Times New Roman"/>
          <w:bCs/>
          <w:sz w:val="24"/>
          <w:szCs w:val="24"/>
        </w:rPr>
        <w:t xml:space="preserve"> счет средств обслужи</w:t>
      </w:r>
      <w:r w:rsidR="002C7B25">
        <w:rPr>
          <w:rFonts w:ascii="Times New Roman" w:hAnsi="Times New Roman" w:cs="Times New Roman"/>
          <w:bCs/>
          <w:sz w:val="24"/>
          <w:szCs w:val="24"/>
        </w:rPr>
        <w:t>вающего предприятия    ООО «</w:t>
      </w:r>
      <w:proofErr w:type="spellStart"/>
      <w:r w:rsidR="002C7B25">
        <w:rPr>
          <w:rFonts w:ascii="Times New Roman" w:hAnsi="Times New Roman" w:cs="Times New Roman"/>
          <w:bCs/>
          <w:sz w:val="24"/>
          <w:szCs w:val="24"/>
        </w:rPr>
        <w:t>Тран</w:t>
      </w:r>
      <w:r w:rsidRPr="003C3E38">
        <w:rPr>
          <w:rFonts w:ascii="Times New Roman" w:hAnsi="Times New Roman" w:cs="Times New Roman"/>
          <w:bCs/>
          <w:sz w:val="24"/>
          <w:szCs w:val="24"/>
        </w:rPr>
        <w:t>сТехРесурс</w:t>
      </w:r>
      <w:proofErr w:type="spellEnd"/>
      <w:r w:rsidRPr="003C3E38">
        <w:rPr>
          <w:rFonts w:ascii="Times New Roman" w:hAnsi="Times New Roman" w:cs="Times New Roman"/>
          <w:bCs/>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В 2014 году выполнена замена котла № 2.</w:t>
      </w:r>
    </w:p>
    <w:p w:rsidR="003C3E38" w:rsidRPr="003C3E38" w:rsidRDefault="003C3E38" w:rsidP="00DE6B6C">
      <w:pPr>
        <w:spacing w:after="0" w:line="240" w:lineRule="auto"/>
        <w:ind w:firstLine="708"/>
        <w:jc w:val="both"/>
        <w:rPr>
          <w:rFonts w:ascii="Times New Roman" w:hAnsi="Times New Roman" w:cs="Times New Roman"/>
          <w:bCs/>
          <w:sz w:val="24"/>
          <w:szCs w:val="24"/>
        </w:rPr>
      </w:pPr>
      <w:r w:rsidRPr="003C3E38">
        <w:rPr>
          <w:rFonts w:ascii="Times New Roman" w:hAnsi="Times New Roman" w:cs="Times New Roman"/>
          <w:bCs/>
          <w:sz w:val="24"/>
          <w:szCs w:val="24"/>
        </w:rPr>
        <w:t xml:space="preserve">В 2015 году </w:t>
      </w:r>
      <w:r w:rsidR="004938D2">
        <w:rPr>
          <w:rFonts w:ascii="Times New Roman" w:hAnsi="Times New Roman" w:cs="Times New Roman"/>
          <w:bCs/>
          <w:sz w:val="24"/>
          <w:szCs w:val="24"/>
        </w:rPr>
        <w:t>проведена</w:t>
      </w:r>
      <w:r w:rsidRPr="003C3E38">
        <w:rPr>
          <w:rFonts w:ascii="Times New Roman" w:hAnsi="Times New Roman" w:cs="Times New Roman"/>
          <w:bCs/>
          <w:sz w:val="24"/>
          <w:szCs w:val="24"/>
        </w:rPr>
        <w:t xml:space="preserve"> профилактик</w:t>
      </w:r>
      <w:r w:rsidR="004938D2">
        <w:rPr>
          <w:rFonts w:ascii="Times New Roman" w:hAnsi="Times New Roman" w:cs="Times New Roman"/>
          <w:bCs/>
          <w:sz w:val="24"/>
          <w:szCs w:val="24"/>
        </w:rPr>
        <w:t>а</w:t>
      </w:r>
      <w:r w:rsidRPr="003C3E38">
        <w:rPr>
          <w:rFonts w:ascii="Times New Roman" w:hAnsi="Times New Roman" w:cs="Times New Roman"/>
          <w:bCs/>
          <w:sz w:val="24"/>
          <w:szCs w:val="24"/>
        </w:rPr>
        <w:t xml:space="preserve"> оборудования котельной</w:t>
      </w:r>
      <w:r w:rsidR="004938D2">
        <w:rPr>
          <w:rFonts w:ascii="Times New Roman" w:hAnsi="Times New Roman" w:cs="Times New Roman"/>
          <w:bCs/>
          <w:sz w:val="24"/>
          <w:szCs w:val="24"/>
        </w:rPr>
        <w:t>, з</w:t>
      </w:r>
      <w:r w:rsidRPr="003C3E38">
        <w:rPr>
          <w:rFonts w:ascii="Times New Roman" w:hAnsi="Times New Roman" w:cs="Times New Roman"/>
          <w:bCs/>
          <w:sz w:val="24"/>
          <w:szCs w:val="24"/>
        </w:rPr>
        <w:t>аменено насосное оборудование</w:t>
      </w:r>
      <w:r w:rsidR="004938D2">
        <w:rPr>
          <w:rFonts w:ascii="Times New Roman" w:hAnsi="Times New Roman" w:cs="Times New Roman"/>
          <w:bCs/>
          <w:sz w:val="24"/>
          <w:szCs w:val="24"/>
        </w:rPr>
        <w:t xml:space="preserve">, </w:t>
      </w:r>
      <w:proofErr w:type="gramStart"/>
      <w:r w:rsidR="004938D2">
        <w:rPr>
          <w:rFonts w:ascii="Times New Roman" w:hAnsi="Times New Roman" w:cs="Times New Roman"/>
          <w:bCs/>
          <w:sz w:val="24"/>
          <w:szCs w:val="24"/>
        </w:rPr>
        <w:t>п</w:t>
      </w:r>
      <w:r w:rsidRPr="003C3E38">
        <w:rPr>
          <w:rFonts w:ascii="Times New Roman" w:hAnsi="Times New Roman" w:cs="Times New Roman"/>
          <w:bCs/>
          <w:sz w:val="24"/>
          <w:szCs w:val="24"/>
        </w:rPr>
        <w:t>роложен  канализационный</w:t>
      </w:r>
      <w:proofErr w:type="gramEnd"/>
      <w:r w:rsidRPr="003C3E38">
        <w:rPr>
          <w:rFonts w:ascii="Times New Roman" w:hAnsi="Times New Roman" w:cs="Times New Roman"/>
          <w:bCs/>
          <w:sz w:val="24"/>
          <w:szCs w:val="24"/>
        </w:rPr>
        <w:t xml:space="preserve"> коллектор от школы до канализационного колодца по улице Ленина - 80 метров</w:t>
      </w:r>
      <w:r w:rsidR="004938D2">
        <w:rPr>
          <w:rFonts w:ascii="Times New Roman" w:hAnsi="Times New Roman" w:cs="Times New Roman"/>
          <w:bCs/>
          <w:sz w:val="24"/>
          <w:szCs w:val="24"/>
        </w:rPr>
        <w:t>, в</w:t>
      </w:r>
      <w:r w:rsidRPr="003C3E38">
        <w:rPr>
          <w:rFonts w:ascii="Times New Roman" w:hAnsi="Times New Roman" w:cs="Times New Roman"/>
          <w:bCs/>
          <w:sz w:val="24"/>
          <w:szCs w:val="24"/>
        </w:rPr>
        <w:t xml:space="preserve">ыполнен большой объем работ по ремонту помещения котельной, его благоустройству.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Cs/>
          <w:sz w:val="24"/>
          <w:szCs w:val="24"/>
        </w:rPr>
        <w:t xml:space="preserve">В 2016 году </w:t>
      </w:r>
      <w:r w:rsidR="004938D2">
        <w:rPr>
          <w:rFonts w:ascii="Times New Roman" w:hAnsi="Times New Roman" w:cs="Times New Roman"/>
          <w:bCs/>
          <w:sz w:val="24"/>
          <w:szCs w:val="24"/>
        </w:rPr>
        <w:t>с</w:t>
      </w:r>
      <w:r w:rsidRPr="003C3E38">
        <w:rPr>
          <w:rFonts w:ascii="Times New Roman" w:hAnsi="Times New Roman" w:cs="Times New Roman"/>
          <w:bCs/>
          <w:sz w:val="24"/>
          <w:szCs w:val="24"/>
        </w:rPr>
        <w:t>монт</w:t>
      </w:r>
      <w:r w:rsidR="004938D2">
        <w:rPr>
          <w:rFonts w:ascii="Times New Roman" w:hAnsi="Times New Roman" w:cs="Times New Roman"/>
          <w:bCs/>
          <w:sz w:val="24"/>
          <w:szCs w:val="24"/>
        </w:rPr>
        <w:t>ирован</w:t>
      </w:r>
      <w:r w:rsidRPr="003C3E38">
        <w:rPr>
          <w:rFonts w:ascii="Times New Roman" w:hAnsi="Times New Roman" w:cs="Times New Roman"/>
          <w:bCs/>
          <w:sz w:val="24"/>
          <w:szCs w:val="24"/>
        </w:rPr>
        <w:t xml:space="preserve"> нов</w:t>
      </w:r>
      <w:r w:rsidR="004938D2">
        <w:rPr>
          <w:rFonts w:ascii="Times New Roman" w:hAnsi="Times New Roman" w:cs="Times New Roman"/>
          <w:bCs/>
          <w:sz w:val="24"/>
          <w:szCs w:val="24"/>
        </w:rPr>
        <w:t>ы</w:t>
      </w:r>
      <w:r w:rsidR="001147C2">
        <w:rPr>
          <w:rFonts w:ascii="Times New Roman" w:hAnsi="Times New Roman" w:cs="Times New Roman"/>
          <w:bCs/>
          <w:sz w:val="24"/>
          <w:szCs w:val="24"/>
        </w:rPr>
        <w:t>й</w:t>
      </w:r>
      <w:r w:rsidRPr="003C3E38">
        <w:rPr>
          <w:rFonts w:ascii="Times New Roman" w:hAnsi="Times New Roman" w:cs="Times New Roman"/>
          <w:bCs/>
          <w:sz w:val="24"/>
          <w:szCs w:val="24"/>
        </w:rPr>
        <w:t xml:space="preserve"> кот</w:t>
      </w:r>
      <w:r w:rsidR="004938D2">
        <w:rPr>
          <w:rFonts w:ascii="Times New Roman" w:hAnsi="Times New Roman" w:cs="Times New Roman"/>
          <w:bCs/>
          <w:sz w:val="24"/>
          <w:szCs w:val="24"/>
        </w:rPr>
        <w:t>е</w:t>
      </w:r>
      <w:r w:rsidRPr="003C3E38">
        <w:rPr>
          <w:rFonts w:ascii="Times New Roman" w:hAnsi="Times New Roman" w:cs="Times New Roman"/>
          <w:bCs/>
          <w:sz w:val="24"/>
          <w:szCs w:val="24"/>
        </w:rPr>
        <w:t>л</w:t>
      </w:r>
      <w:r w:rsidR="004938D2">
        <w:rPr>
          <w:rFonts w:ascii="Times New Roman" w:hAnsi="Times New Roman" w:cs="Times New Roman"/>
          <w:bCs/>
          <w:sz w:val="24"/>
          <w:szCs w:val="24"/>
        </w:rPr>
        <w:t>, п</w:t>
      </w:r>
      <w:r w:rsidRPr="003C3E38">
        <w:rPr>
          <w:rFonts w:ascii="Times New Roman" w:hAnsi="Times New Roman" w:cs="Times New Roman"/>
          <w:bCs/>
          <w:sz w:val="24"/>
          <w:szCs w:val="24"/>
        </w:rPr>
        <w:t xml:space="preserve">риобретена и смонтирована система </w:t>
      </w:r>
      <w:proofErr w:type="spellStart"/>
      <w:r w:rsidRPr="003C3E38">
        <w:rPr>
          <w:rFonts w:ascii="Times New Roman" w:hAnsi="Times New Roman" w:cs="Times New Roman"/>
          <w:bCs/>
          <w:sz w:val="24"/>
          <w:szCs w:val="24"/>
        </w:rPr>
        <w:t>химводоочистки</w:t>
      </w:r>
      <w:proofErr w:type="spellEnd"/>
      <w:r w:rsidRPr="003C3E38">
        <w:rPr>
          <w:rFonts w:ascii="Times New Roman" w:hAnsi="Times New Roman" w:cs="Times New Roman"/>
          <w:bCs/>
          <w:sz w:val="24"/>
          <w:szCs w:val="24"/>
        </w:rPr>
        <w:t>.</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В 2017 году </w:t>
      </w:r>
      <w:r w:rsidR="004938D2" w:rsidRPr="003C3E38">
        <w:rPr>
          <w:rFonts w:ascii="Times New Roman" w:hAnsi="Times New Roman" w:cs="Times New Roman"/>
          <w:bCs/>
          <w:sz w:val="24"/>
          <w:szCs w:val="24"/>
        </w:rPr>
        <w:t>в</w:t>
      </w:r>
      <w:r w:rsidRPr="003C3E38">
        <w:rPr>
          <w:rFonts w:ascii="Times New Roman" w:hAnsi="Times New Roman" w:cs="Times New Roman"/>
          <w:bCs/>
          <w:sz w:val="24"/>
          <w:szCs w:val="24"/>
        </w:rPr>
        <w:t>ыполнен капитальный ремонт кровли здания котельной.</w:t>
      </w:r>
    </w:p>
    <w:p w:rsidR="003C3E38" w:rsidRPr="003C3E38" w:rsidRDefault="003C3E38" w:rsidP="00DE6B6C">
      <w:pPr>
        <w:spacing w:after="0" w:line="240" w:lineRule="auto"/>
        <w:ind w:firstLine="708"/>
        <w:jc w:val="both"/>
        <w:rPr>
          <w:rFonts w:ascii="Times New Roman" w:hAnsi="Times New Roman" w:cs="Times New Roman"/>
          <w:iCs/>
          <w:sz w:val="24"/>
          <w:szCs w:val="24"/>
        </w:rPr>
      </w:pPr>
      <w:r w:rsidRPr="003C3E38">
        <w:rPr>
          <w:rFonts w:ascii="Times New Roman" w:hAnsi="Times New Roman" w:cs="Times New Roman"/>
          <w:bCs/>
          <w:sz w:val="24"/>
          <w:szCs w:val="24"/>
        </w:rPr>
        <w:t xml:space="preserve">Основной проблемой в </w:t>
      </w:r>
      <w:r w:rsidR="004938D2">
        <w:rPr>
          <w:rFonts w:ascii="Times New Roman" w:hAnsi="Times New Roman" w:cs="Times New Roman"/>
          <w:bCs/>
          <w:sz w:val="24"/>
          <w:szCs w:val="24"/>
        </w:rPr>
        <w:t xml:space="preserve">муниципальной </w:t>
      </w:r>
      <w:r w:rsidRPr="003C3E38">
        <w:rPr>
          <w:rFonts w:ascii="Times New Roman" w:hAnsi="Times New Roman" w:cs="Times New Roman"/>
          <w:bCs/>
          <w:sz w:val="24"/>
          <w:szCs w:val="24"/>
        </w:rPr>
        <w:t xml:space="preserve">котельной </w:t>
      </w:r>
      <w:r w:rsidRPr="004938D2">
        <w:rPr>
          <w:rFonts w:ascii="Times New Roman" w:hAnsi="Times New Roman" w:cs="Times New Roman"/>
          <w:b/>
          <w:bCs/>
          <w:sz w:val="24"/>
          <w:szCs w:val="24"/>
        </w:rPr>
        <w:t xml:space="preserve">на станции </w:t>
      </w:r>
      <w:proofErr w:type="spellStart"/>
      <w:r w:rsidRPr="004938D2">
        <w:rPr>
          <w:rFonts w:ascii="Times New Roman" w:hAnsi="Times New Roman" w:cs="Times New Roman"/>
          <w:b/>
          <w:bCs/>
          <w:sz w:val="24"/>
          <w:szCs w:val="24"/>
        </w:rPr>
        <w:t>Тагул</w:t>
      </w:r>
      <w:proofErr w:type="spellEnd"/>
      <w:r w:rsidRPr="003C3E38">
        <w:rPr>
          <w:rFonts w:ascii="Times New Roman" w:hAnsi="Times New Roman" w:cs="Times New Roman"/>
          <w:bCs/>
          <w:sz w:val="24"/>
          <w:szCs w:val="24"/>
        </w:rPr>
        <w:t xml:space="preserve"> являются высокие затраты на производство и транспортировку тепловой энергии. </w:t>
      </w:r>
      <w:r w:rsidRPr="003C3E38">
        <w:rPr>
          <w:rFonts w:ascii="Times New Roman" w:hAnsi="Times New Roman" w:cs="Times New Roman"/>
          <w:sz w:val="24"/>
          <w:szCs w:val="24"/>
        </w:rPr>
        <w:t>Вспомогательное оборудование котельной имеет завышенную электрическую мощность, нерациональные схемы коммуникаций</w:t>
      </w:r>
      <w:r w:rsidR="004938D2">
        <w:rPr>
          <w:rFonts w:ascii="Times New Roman" w:hAnsi="Times New Roman" w:cs="Times New Roman"/>
          <w:sz w:val="24"/>
          <w:szCs w:val="24"/>
        </w:rPr>
        <w:t xml:space="preserve">. </w:t>
      </w:r>
      <w:r w:rsidRPr="003C3E38">
        <w:rPr>
          <w:rFonts w:ascii="Times New Roman" w:hAnsi="Times New Roman" w:cs="Times New Roman"/>
          <w:iCs/>
          <w:sz w:val="24"/>
          <w:szCs w:val="24"/>
        </w:rPr>
        <w:t>Проведение реконструкции котельной экономически не целесообразно в связи высокими затратами на замену всего морально и физически устаревшего оборудования котельной.</w:t>
      </w:r>
    </w:p>
    <w:p w:rsidR="003C3E38" w:rsidRPr="003C3E38" w:rsidRDefault="003C3E38" w:rsidP="00DE6B6C">
      <w:pPr>
        <w:spacing w:after="0" w:line="240" w:lineRule="auto"/>
        <w:ind w:firstLine="708"/>
        <w:jc w:val="both"/>
        <w:rPr>
          <w:rFonts w:ascii="Times New Roman" w:hAnsi="Times New Roman" w:cs="Times New Roman"/>
          <w:b/>
          <w:bCs/>
          <w:sz w:val="24"/>
          <w:szCs w:val="24"/>
        </w:rPr>
      </w:pPr>
      <w:r w:rsidRPr="003C3E38">
        <w:rPr>
          <w:rFonts w:ascii="Times New Roman" w:hAnsi="Times New Roman" w:cs="Times New Roman"/>
          <w:iCs/>
          <w:sz w:val="24"/>
          <w:szCs w:val="24"/>
        </w:rPr>
        <w:t>Наиболее приемлемы</w:t>
      </w:r>
      <w:r w:rsidR="004938D2">
        <w:rPr>
          <w:rFonts w:ascii="Times New Roman" w:hAnsi="Times New Roman" w:cs="Times New Roman"/>
          <w:iCs/>
          <w:sz w:val="24"/>
          <w:szCs w:val="24"/>
        </w:rPr>
        <w:t xml:space="preserve">м </w:t>
      </w:r>
      <w:r w:rsidR="00FD5BE9">
        <w:rPr>
          <w:rFonts w:ascii="Times New Roman" w:hAnsi="Times New Roman" w:cs="Times New Roman"/>
          <w:iCs/>
          <w:sz w:val="24"/>
          <w:szCs w:val="24"/>
        </w:rPr>
        <w:t xml:space="preserve">решением </w:t>
      </w:r>
      <w:r w:rsidR="004938D2">
        <w:rPr>
          <w:rFonts w:ascii="Times New Roman" w:hAnsi="Times New Roman" w:cs="Times New Roman"/>
          <w:iCs/>
          <w:sz w:val="24"/>
          <w:szCs w:val="24"/>
        </w:rPr>
        <w:t>был монтаж</w:t>
      </w:r>
      <w:r w:rsidRPr="003C3E38">
        <w:rPr>
          <w:rFonts w:ascii="Times New Roman" w:hAnsi="Times New Roman" w:cs="Times New Roman"/>
          <w:iCs/>
          <w:sz w:val="24"/>
          <w:szCs w:val="24"/>
        </w:rPr>
        <w:t xml:space="preserve"> новой модульной котельной на занимаемом земельном участке.</w:t>
      </w:r>
      <w:r w:rsidR="004938D2">
        <w:rPr>
          <w:rFonts w:ascii="Times New Roman" w:hAnsi="Times New Roman" w:cs="Times New Roman"/>
          <w:iCs/>
          <w:sz w:val="24"/>
          <w:szCs w:val="24"/>
        </w:rPr>
        <w:t xml:space="preserve"> </w:t>
      </w:r>
      <w:proofErr w:type="gramStart"/>
      <w:r w:rsidRPr="003C3E38">
        <w:rPr>
          <w:rFonts w:ascii="Times New Roman" w:hAnsi="Times New Roman" w:cs="Times New Roman"/>
          <w:bCs/>
          <w:sz w:val="24"/>
          <w:szCs w:val="24"/>
        </w:rPr>
        <w:t>Поэтому  было</w:t>
      </w:r>
      <w:proofErr w:type="gramEnd"/>
      <w:r w:rsidRPr="003C3E38">
        <w:rPr>
          <w:rFonts w:ascii="Times New Roman" w:hAnsi="Times New Roman" w:cs="Times New Roman"/>
          <w:bCs/>
          <w:sz w:val="24"/>
          <w:szCs w:val="24"/>
        </w:rPr>
        <w:t xml:space="preserve"> принято решение о приобретении </w:t>
      </w:r>
      <w:proofErr w:type="spellStart"/>
      <w:r w:rsidR="00502432">
        <w:rPr>
          <w:rFonts w:ascii="Times New Roman" w:hAnsi="Times New Roman" w:cs="Times New Roman"/>
          <w:bCs/>
          <w:sz w:val="24"/>
          <w:szCs w:val="24"/>
        </w:rPr>
        <w:t>блочно</w:t>
      </w:r>
      <w:proofErr w:type="spellEnd"/>
      <w:r w:rsidR="00502432">
        <w:rPr>
          <w:rFonts w:ascii="Times New Roman" w:hAnsi="Times New Roman" w:cs="Times New Roman"/>
          <w:bCs/>
          <w:sz w:val="24"/>
          <w:szCs w:val="24"/>
        </w:rPr>
        <w:t>-</w:t>
      </w:r>
      <w:r w:rsidRPr="003C3E38">
        <w:rPr>
          <w:rFonts w:ascii="Times New Roman" w:hAnsi="Times New Roman" w:cs="Times New Roman"/>
          <w:bCs/>
          <w:sz w:val="24"/>
          <w:szCs w:val="24"/>
        </w:rPr>
        <w:t>модульной котельной с двумя котлами в рамках подготовки к отопительному сезону 2018 – 2019 годов. В 2018 году за счет средств областного бюджета была приобретена модульная котельная в комплекте с резервным источником электроснабжения и смонтирована за счет средств обслуживающего предприятия. Монтаж новой модульной котельной проводился в период прохождения отопительного сезона, поэтому она включена в существующую тепловую схему котельной с частичной заменой насосного оборудования. Запуск модульной котельной планируется в первом квартале 2019 года.</w:t>
      </w:r>
    </w:p>
    <w:p w:rsidR="003C3E38" w:rsidRPr="003C3E38" w:rsidRDefault="003C3E38" w:rsidP="003C3E38">
      <w:pPr>
        <w:spacing w:after="0"/>
        <w:ind w:firstLine="708"/>
        <w:jc w:val="both"/>
        <w:rPr>
          <w:rFonts w:ascii="Times New Roman" w:hAnsi="Times New Roman" w:cs="Times New Roman"/>
          <w:b/>
          <w:bCs/>
          <w:sz w:val="24"/>
          <w:szCs w:val="24"/>
        </w:rPr>
      </w:pPr>
    </w:p>
    <w:p w:rsidR="001C10C0" w:rsidRDefault="001C10C0" w:rsidP="008504D4">
      <w:pPr>
        <w:spacing w:after="0"/>
        <w:ind w:firstLine="708"/>
        <w:jc w:val="center"/>
        <w:rPr>
          <w:rFonts w:ascii="Times New Roman" w:hAnsi="Times New Roman" w:cs="Times New Roman"/>
          <w:b/>
          <w:bCs/>
          <w:i/>
          <w:sz w:val="28"/>
          <w:szCs w:val="28"/>
        </w:rPr>
      </w:pPr>
    </w:p>
    <w:p w:rsidR="001C10C0" w:rsidRDefault="001C10C0" w:rsidP="008504D4">
      <w:pPr>
        <w:spacing w:after="0"/>
        <w:ind w:firstLine="708"/>
        <w:jc w:val="center"/>
        <w:rPr>
          <w:rFonts w:ascii="Times New Roman" w:hAnsi="Times New Roman" w:cs="Times New Roman"/>
          <w:b/>
          <w:bCs/>
          <w:i/>
          <w:sz w:val="28"/>
          <w:szCs w:val="28"/>
        </w:rPr>
      </w:pPr>
    </w:p>
    <w:p w:rsidR="003C3E38" w:rsidRPr="00502432" w:rsidRDefault="003C3E38" w:rsidP="008504D4">
      <w:pPr>
        <w:spacing w:after="0"/>
        <w:ind w:firstLine="708"/>
        <w:jc w:val="center"/>
        <w:rPr>
          <w:rFonts w:ascii="Times New Roman" w:hAnsi="Times New Roman" w:cs="Times New Roman"/>
          <w:b/>
          <w:bCs/>
          <w:i/>
          <w:sz w:val="28"/>
          <w:szCs w:val="28"/>
        </w:rPr>
      </w:pPr>
      <w:r w:rsidRPr="00502432">
        <w:rPr>
          <w:rFonts w:ascii="Times New Roman" w:hAnsi="Times New Roman" w:cs="Times New Roman"/>
          <w:b/>
          <w:bCs/>
          <w:i/>
          <w:sz w:val="28"/>
          <w:szCs w:val="28"/>
        </w:rPr>
        <w:t>Тепловые, водопроводные и канализационные сети</w:t>
      </w:r>
    </w:p>
    <w:p w:rsidR="00690104" w:rsidRPr="003C3E38" w:rsidRDefault="00690104" w:rsidP="00DE6B6C">
      <w:pPr>
        <w:spacing w:after="0" w:line="240" w:lineRule="auto"/>
        <w:ind w:firstLine="708"/>
        <w:jc w:val="both"/>
        <w:rPr>
          <w:rFonts w:ascii="Times New Roman" w:hAnsi="Times New Roman" w:cs="Times New Roman"/>
          <w:bCs/>
          <w:sz w:val="24"/>
          <w:szCs w:val="24"/>
        </w:rPr>
      </w:pPr>
      <w:r>
        <w:rPr>
          <w:rFonts w:ascii="Times New Roman" w:hAnsi="Times New Roman" w:cs="Times New Roman"/>
          <w:b/>
          <w:bCs/>
          <w:sz w:val="24"/>
          <w:szCs w:val="24"/>
        </w:rPr>
        <w:t xml:space="preserve">В </w:t>
      </w:r>
      <w:r w:rsidRPr="003C3E38">
        <w:rPr>
          <w:rFonts w:ascii="Times New Roman" w:hAnsi="Times New Roman" w:cs="Times New Roman"/>
          <w:b/>
          <w:bCs/>
          <w:sz w:val="24"/>
          <w:szCs w:val="24"/>
        </w:rPr>
        <w:t xml:space="preserve">2018г. </w:t>
      </w:r>
      <w:r w:rsidRPr="003C3E38">
        <w:rPr>
          <w:rFonts w:ascii="Times New Roman" w:hAnsi="Times New Roman" w:cs="Times New Roman"/>
          <w:bCs/>
          <w:sz w:val="24"/>
          <w:szCs w:val="24"/>
        </w:rPr>
        <w:t>выполнена замена ветхих тепловых, водопроводных и канализационных</w:t>
      </w:r>
      <w:r w:rsidR="00474166">
        <w:rPr>
          <w:rFonts w:ascii="Times New Roman" w:hAnsi="Times New Roman" w:cs="Times New Roman"/>
          <w:bCs/>
          <w:sz w:val="24"/>
          <w:szCs w:val="24"/>
        </w:rPr>
        <w:t xml:space="preserve"> </w:t>
      </w:r>
      <w:r w:rsidRPr="003C3E38">
        <w:rPr>
          <w:rFonts w:ascii="Times New Roman" w:hAnsi="Times New Roman" w:cs="Times New Roman"/>
          <w:bCs/>
          <w:sz w:val="24"/>
          <w:szCs w:val="24"/>
        </w:rPr>
        <w:t xml:space="preserve">сетей </w:t>
      </w:r>
      <w:proofErr w:type="gramStart"/>
      <w:r w:rsidR="00B334DD">
        <w:rPr>
          <w:rFonts w:ascii="Times New Roman" w:hAnsi="Times New Roman" w:cs="Times New Roman"/>
          <w:bCs/>
          <w:sz w:val="24"/>
          <w:szCs w:val="24"/>
        </w:rPr>
        <w:t>протяженностью</w:t>
      </w:r>
      <w:r w:rsidR="00153F64">
        <w:rPr>
          <w:rFonts w:ascii="Times New Roman" w:hAnsi="Times New Roman" w:cs="Times New Roman"/>
          <w:bCs/>
          <w:sz w:val="24"/>
          <w:szCs w:val="24"/>
        </w:rPr>
        <w:t xml:space="preserve"> </w:t>
      </w:r>
      <w:r w:rsidRPr="003C3E38">
        <w:rPr>
          <w:rFonts w:ascii="Times New Roman" w:hAnsi="Times New Roman" w:cs="Times New Roman"/>
          <w:b/>
          <w:bCs/>
          <w:sz w:val="24"/>
          <w:szCs w:val="24"/>
        </w:rPr>
        <w:t xml:space="preserve"> </w:t>
      </w:r>
      <w:r w:rsidRPr="003C3E38">
        <w:rPr>
          <w:rFonts w:ascii="Times New Roman" w:hAnsi="Times New Roman" w:cs="Times New Roman"/>
          <w:bCs/>
          <w:sz w:val="24"/>
          <w:szCs w:val="24"/>
        </w:rPr>
        <w:t>2</w:t>
      </w:r>
      <w:proofErr w:type="gramEnd"/>
      <w:r w:rsidRPr="003C3E38">
        <w:rPr>
          <w:rFonts w:ascii="Times New Roman" w:hAnsi="Times New Roman" w:cs="Times New Roman"/>
          <w:bCs/>
          <w:sz w:val="24"/>
          <w:szCs w:val="24"/>
        </w:rPr>
        <w:t>,764 км</w:t>
      </w:r>
      <w:r>
        <w:rPr>
          <w:rFonts w:ascii="Times New Roman" w:hAnsi="Times New Roman" w:cs="Times New Roman"/>
          <w:bCs/>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 xml:space="preserve">к теплотрассы в </w:t>
      </w:r>
      <w:proofErr w:type="gramStart"/>
      <w:r w:rsidRPr="003C3E38">
        <w:rPr>
          <w:rFonts w:ascii="Times New Roman" w:hAnsi="Times New Roman" w:cs="Times New Roman"/>
          <w:sz w:val="24"/>
          <w:szCs w:val="24"/>
        </w:rPr>
        <w:t>м-</w:t>
      </w:r>
      <w:r>
        <w:rPr>
          <w:rFonts w:ascii="Times New Roman" w:hAnsi="Times New Roman" w:cs="Times New Roman"/>
          <w:sz w:val="24"/>
          <w:szCs w:val="24"/>
        </w:rPr>
        <w:t>не</w:t>
      </w:r>
      <w:proofErr w:type="gramEnd"/>
      <w:r w:rsidRPr="003C3E38">
        <w:rPr>
          <w:rFonts w:ascii="Times New Roman" w:hAnsi="Times New Roman" w:cs="Times New Roman"/>
          <w:sz w:val="24"/>
          <w:szCs w:val="24"/>
        </w:rPr>
        <w:t xml:space="preserve"> Новы</w:t>
      </w:r>
      <w:r w:rsidR="00153F64">
        <w:rPr>
          <w:rFonts w:ascii="Times New Roman" w:hAnsi="Times New Roman" w:cs="Times New Roman"/>
          <w:sz w:val="24"/>
          <w:szCs w:val="24"/>
        </w:rPr>
        <w:t>й от дома № 3 до ул. Ивана Бича</w:t>
      </w:r>
      <w:r>
        <w:rPr>
          <w:rFonts w:ascii="Times New Roman" w:hAnsi="Times New Roman" w:cs="Times New Roman"/>
          <w:sz w:val="24"/>
          <w:szCs w:val="24"/>
        </w:rPr>
        <w:t>;</w:t>
      </w:r>
    </w:p>
    <w:p w:rsidR="00690104"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ул. Ивана Бича от м-н Новый 4 до улицы Юбилейная</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3C3E38">
        <w:rPr>
          <w:rFonts w:ascii="Times New Roman" w:hAnsi="Times New Roman" w:cs="Times New Roman"/>
          <w:sz w:val="24"/>
          <w:szCs w:val="24"/>
        </w:rPr>
        <w:t xml:space="preserve">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Первомайская от пер. Безымянный до ул. Ивана Бича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3C3E38" w:rsidRDefault="00690104" w:rsidP="00DE6B6C">
      <w:pPr>
        <w:spacing w:after="0" w:line="240" w:lineRule="auto"/>
        <w:ind w:firstLine="708"/>
        <w:jc w:val="both"/>
        <w:outlineLvl w:val="0"/>
        <w:rPr>
          <w:rFonts w:ascii="Times New Roman" w:hAnsi="Times New Roman" w:cs="Times New Roman"/>
          <w:sz w:val="24"/>
          <w:szCs w:val="24"/>
        </w:rPr>
      </w:pPr>
      <w:r w:rsidRPr="003C3E38">
        <w:rPr>
          <w:rFonts w:ascii="Times New Roman" w:hAnsi="Times New Roman" w:cs="Times New Roman"/>
          <w:sz w:val="24"/>
          <w:szCs w:val="24"/>
        </w:rPr>
        <w:t>- участ</w:t>
      </w:r>
      <w:r>
        <w:rPr>
          <w:rFonts w:ascii="Times New Roman" w:hAnsi="Times New Roman" w:cs="Times New Roman"/>
          <w:sz w:val="24"/>
          <w:szCs w:val="24"/>
        </w:rPr>
        <w:t>о</w:t>
      </w:r>
      <w:r w:rsidRPr="003C3E38">
        <w:rPr>
          <w:rFonts w:ascii="Times New Roman" w:hAnsi="Times New Roman" w:cs="Times New Roman"/>
          <w:sz w:val="24"/>
          <w:szCs w:val="24"/>
        </w:rPr>
        <w:t>к теплотрассы по ул. Советская от магазина Престиж до коллектора,</w:t>
      </w:r>
      <w:r>
        <w:rPr>
          <w:rFonts w:ascii="Times New Roman" w:hAnsi="Times New Roman" w:cs="Times New Roman"/>
          <w:sz w:val="24"/>
          <w:szCs w:val="24"/>
        </w:rPr>
        <w:t xml:space="preserve"> </w:t>
      </w:r>
      <w:r w:rsidRPr="003C3E38">
        <w:rPr>
          <w:rFonts w:ascii="Times New Roman" w:hAnsi="Times New Roman" w:cs="Times New Roman"/>
          <w:sz w:val="24"/>
          <w:szCs w:val="24"/>
        </w:rPr>
        <w:t>с заменой коллектора</w:t>
      </w:r>
      <w:r>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к теплотрассы и водопровода по пер. Безымянный от коллектора по улице Советская до ул. Первомайская</w:t>
      </w:r>
      <w:r w:rsidR="005F75E1">
        <w:rPr>
          <w:rFonts w:ascii="Times New Roman" w:hAnsi="Times New Roman" w:cs="Times New Roman"/>
          <w:sz w:val="24"/>
          <w:szCs w:val="24"/>
        </w:rPr>
        <w:t>;</w:t>
      </w:r>
      <w:r w:rsidRPr="003C3E38">
        <w:rPr>
          <w:rFonts w:ascii="Times New Roman" w:hAnsi="Times New Roman" w:cs="Times New Roman"/>
          <w:sz w:val="24"/>
          <w:szCs w:val="24"/>
        </w:rPr>
        <w:t xml:space="preserve"> </w:t>
      </w:r>
    </w:p>
    <w:p w:rsidR="005F75E1"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участ</w:t>
      </w:r>
      <w:r w:rsidR="005F75E1">
        <w:rPr>
          <w:rFonts w:ascii="Times New Roman" w:hAnsi="Times New Roman" w:cs="Times New Roman"/>
          <w:sz w:val="24"/>
          <w:szCs w:val="24"/>
        </w:rPr>
        <w:t>о</w:t>
      </w:r>
      <w:r w:rsidRPr="003C3E38">
        <w:rPr>
          <w:rFonts w:ascii="Times New Roman" w:hAnsi="Times New Roman" w:cs="Times New Roman"/>
          <w:sz w:val="24"/>
          <w:szCs w:val="24"/>
        </w:rPr>
        <w:t xml:space="preserve">к водопровода и теплотрассы по ул. 2я Молодежная. </w:t>
      </w:r>
    </w:p>
    <w:p w:rsidR="005F75E1" w:rsidRDefault="00690104" w:rsidP="00DE6B6C">
      <w:pPr>
        <w:spacing w:after="0" w:line="240" w:lineRule="auto"/>
        <w:ind w:firstLine="708"/>
        <w:jc w:val="both"/>
        <w:rPr>
          <w:rFonts w:ascii="Times New Roman" w:hAnsi="Times New Roman" w:cs="Times New Roman"/>
          <w:color w:val="FF0000"/>
          <w:sz w:val="24"/>
          <w:szCs w:val="24"/>
        </w:rPr>
      </w:pPr>
      <w:r w:rsidRPr="003C3E38">
        <w:rPr>
          <w:rFonts w:ascii="Times New Roman" w:hAnsi="Times New Roman" w:cs="Times New Roman"/>
          <w:sz w:val="24"/>
          <w:szCs w:val="24"/>
        </w:rPr>
        <w:t xml:space="preserve">- ввод </w:t>
      </w:r>
      <w:r w:rsidR="005F75E1">
        <w:rPr>
          <w:rFonts w:ascii="Times New Roman" w:hAnsi="Times New Roman" w:cs="Times New Roman"/>
          <w:sz w:val="24"/>
          <w:szCs w:val="24"/>
        </w:rPr>
        <w:t xml:space="preserve">от </w:t>
      </w:r>
      <w:r w:rsidRPr="003C3E38">
        <w:rPr>
          <w:rFonts w:ascii="Times New Roman" w:hAnsi="Times New Roman" w:cs="Times New Roman"/>
          <w:sz w:val="24"/>
          <w:szCs w:val="24"/>
        </w:rPr>
        <w:t>Октябрьская 25 до дома Горького 15</w:t>
      </w:r>
      <w:r w:rsidR="004D10FE">
        <w:rPr>
          <w:rFonts w:ascii="Times New Roman" w:hAnsi="Times New Roman" w:cs="Times New Roman"/>
          <w:sz w:val="24"/>
          <w:szCs w:val="24"/>
        </w:rPr>
        <w:t>;</w:t>
      </w:r>
      <w:r w:rsidRPr="003C3E38">
        <w:rPr>
          <w:rFonts w:ascii="Times New Roman" w:hAnsi="Times New Roman" w:cs="Times New Roman"/>
          <w:color w:val="FF0000"/>
          <w:sz w:val="24"/>
          <w:szCs w:val="24"/>
        </w:rPr>
        <w:t xml:space="preserve"> </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ввод в </w:t>
      </w:r>
      <w:r w:rsidR="005F75E1">
        <w:rPr>
          <w:rFonts w:ascii="Times New Roman" w:hAnsi="Times New Roman" w:cs="Times New Roman"/>
          <w:sz w:val="24"/>
          <w:szCs w:val="24"/>
        </w:rPr>
        <w:t>многоквартирные</w:t>
      </w:r>
      <w:r w:rsidRPr="003C3E38">
        <w:rPr>
          <w:rFonts w:ascii="Times New Roman" w:hAnsi="Times New Roman" w:cs="Times New Roman"/>
          <w:sz w:val="24"/>
          <w:szCs w:val="24"/>
        </w:rPr>
        <w:t xml:space="preserve"> дом</w:t>
      </w:r>
      <w:r w:rsidR="005F75E1">
        <w:rPr>
          <w:rFonts w:ascii="Times New Roman" w:hAnsi="Times New Roman" w:cs="Times New Roman"/>
          <w:sz w:val="24"/>
          <w:szCs w:val="24"/>
        </w:rPr>
        <w:t>а</w:t>
      </w:r>
      <w:r w:rsidRPr="003C3E38">
        <w:rPr>
          <w:rFonts w:ascii="Times New Roman" w:hAnsi="Times New Roman" w:cs="Times New Roman"/>
          <w:sz w:val="24"/>
          <w:szCs w:val="24"/>
        </w:rPr>
        <w:t xml:space="preserve"> Советская 21</w:t>
      </w:r>
      <w:r w:rsidR="005F75E1">
        <w:rPr>
          <w:rFonts w:ascii="Times New Roman" w:hAnsi="Times New Roman" w:cs="Times New Roman"/>
          <w:sz w:val="24"/>
          <w:szCs w:val="24"/>
        </w:rPr>
        <w:t xml:space="preserve"> </w:t>
      </w:r>
      <w:proofErr w:type="gramStart"/>
      <w:r w:rsidR="005F75E1">
        <w:rPr>
          <w:rFonts w:ascii="Times New Roman" w:hAnsi="Times New Roman" w:cs="Times New Roman"/>
          <w:sz w:val="24"/>
          <w:szCs w:val="24"/>
        </w:rPr>
        <w:t xml:space="preserve">и </w:t>
      </w:r>
      <w:r w:rsidRPr="003C3E38">
        <w:rPr>
          <w:rFonts w:ascii="Times New Roman" w:hAnsi="Times New Roman" w:cs="Times New Roman"/>
          <w:sz w:val="24"/>
          <w:szCs w:val="24"/>
        </w:rPr>
        <w:t xml:space="preserve"> Пушкина</w:t>
      </w:r>
      <w:proofErr w:type="gramEnd"/>
      <w:r w:rsidRPr="003C3E38">
        <w:rPr>
          <w:rFonts w:ascii="Times New Roman" w:hAnsi="Times New Roman" w:cs="Times New Roman"/>
          <w:sz w:val="24"/>
          <w:szCs w:val="24"/>
        </w:rPr>
        <w:t xml:space="preserve"> 34</w:t>
      </w:r>
      <w:r w:rsidR="004D10FE">
        <w:rPr>
          <w:rFonts w:ascii="Times New Roman" w:hAnsi="Times New Roman" w:cs="Times New Roman"/>
          <w:sz w:val="24"/>
          <w:szCs w:val="24"/>
        </w:rPr>
        <w:t>;</w:t>
      </w:r>
    </w:p>
    <w:p w:rsidR="00690104" w:rsidRPr="003C3E38"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основно</w:t>
      </w:r>
      <w:r w:rsidR="00280652">
        <w:rPr>
          <w:rFonts w:ascii="Times New Roman" w:hAnsi="Times New Roman" w:cs="Times New Roman"/>
          <w:sz w:val="24"/>
          <w:szCs w:val="24"/>
        </w:rPr>
        <w:t>й</w:t>
      </w:r>
      <w:r w:rsidRPr="003C3E38">
        <w:rPr>
          <w:rFonts w:ascii="Times New Roman" w:hAnsi="Times New Roman" w:cs="Times New Roman"/>
          <w:sz w:val="24"/>
          <w:szCs w:val="24"/>
        </w:rPr>
        <w:t xml:space="preserve"> ствол теплотрассы и </w:t>
      </w:r>
      <w:r w:rsidR="00280652">
        <w:rPr>
          <w:rFonts w:ascii="Times New Roman" w:hAnsi="Times New Roman" w:cs="Times New Roman"/>
          <w:sz w:val="24"/>
          <w:szCs w:val="24"/>
        </w:rPr>
        <w:t>холодного водоснабжения</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 xml:space="preserve">по </w:t>
      </w:r>
      <w:proofErr w:type="spellStart"/>
      <w:r w:rsidR="00280652">
        <w:rPr>
          <w:rFonts w:ascii="Times New Roman" w:hAnsi="Times New Roman" w:cs="Times New Roman"/>
          <w:sz w:val="24"/>
          <w:szCs w:val="24"/>
        </w:rPr>
        <w:t>ул.</w:t>
      </w:r>
      <w:r w:rsidRPr="003C3E38">
        <w:rPr>
          <w:rFonts w:ascii="Times New Roman" w:hAnsi="Times New Roman" w:cs="Times New Roman"/>
          <w:sz w:val="24"/>
          <w:szCs w:val="24"/>
        </w:rPr>
        <w:t>Парижской</w:t>
      </w:r>
      <w:proofErr w:type="spellEnd"/>
      <w:r w:rsidRPr="003C3E38">
        <w:rPr>
          <w:rFonts w:ascii="Times New Roman" w:hAnsi="Times New Roman" w:cs="Times New Roman"/>
          <w:sz w:val="24"/>
          <w:szCs w:val="24"/>
        </w:rPr>
        <w:t xml:space="preserve"> Коммуны</w:t>
      </w:r>
      <w:r w:rsidR="00280652">
        <w:rPr>
          <w:rFonts w:ascii="Times New Roman" w:hAnsi="Times New Roman" w:cs="Times New Roman"/>
          <w:sz w:val="24"/>
          <w:szCs w:val="24"/>
        </w:rPr>
        <w:t>,</w:t>
      </w:r>
      <w:r w:rsidRPr="003C3E38">
        <w:rPr>
          <w:rFonts w:ascii="Times New Roman" w:hAnsi="Times New Roman" w:cs="Times New Roman"/>
          <w:sz w:val="24"/>
          <w:szCs w:val="24"/>
        </w:rPr>
        <w:t xml:space="preserve"> 7</w:t>
      </w:r>
      <w:r w:rsidR="00E661DC">
        <w:rPr>
          <w:rFonts w:ascii="Times New Roman" w:hAnsi="Times New Roman" w:cs="Times New Roman"/>
          <w:sz w:val="24"/>
          <w:szCs w:val="24"/>
        </w:rPr>
        <w:t>;</w:t>
      </w:r>
      <w:r w:rsidRPr="003C3E38">
        <w:rPr>
          <w:rFonts w:ascii="Times New Roman" w:hAnsi="Times New Roman" w:cs="Times New Roman"/>
          <w:sz w:val="24"/>
          <w:szCs w:val="24"/>
        </w:rPr>
        <w:t xml:space="preserve"> </w:t>
      </w:r>
    </w:p>
    <w:p w:rsidR="00690104" w:rsidRPr="006020BF" w:rsidRDefault="00690104"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sz w:val="24"/>
          <w:szCs w:val="24"/>
        </w:rPr>
        <w:t xml:space="preserve">- </w:t>
      </w:r>
      <w:r w:rsidRPr="006020BF">
        <w:rPr>
          <w:rFonts w:ascii="Times New Roman" w:hAnsi="Times New Roman" w:cs="Times New Roman"/>
          <w:sz w:val="24"/>
          <w:szCs w:val="24"/>
        </w:rPr>
        <w:t>участ</w:t>
      </w:r>
      <w:r w:rsidR="00280652" w:rsidRPr="006020BF">
        <w:rPr>
          <w:rFonts w:ascii="Times New Roman" w:hAnsi="Times New Roman" w:cs="Times New Roman"/>
          <w:sz w:val="24"/>
          <w:szCs w:val="24"/>
        </w:rPr>
        <w:t>о</w:t>
      </w:r>
      <w:r w:rsidRPr="006020BF">
        <w:rPr>
          <w:rFonts w:ascii="Times New Roman" w:hAnsi="Times New Roman" w:cs="Times New Roman"/>
          <w:sz w:val="24"/>
          <w:szCs w:val="24"/>
        </w:rPr>
        <w:t xml:space="preserve">к теплотрассы и </w:t>
      </w:r>
      <w:r w:rsidR="00280652" w:rsidRPr="006020BF">
        <w:rPr>
          <w:rFonts w:ascii="Times New Roman" w:hAnsi="Times New Roman" w:cs="Times New Roman"/>
          <w:sz w:val="24"/>
          <w:szCs w:val="24"/>
        </w:rPr>
        <w:t>холодного водоснабжения</w:t>
      </w:r>
      <w:r w:rsidRPr="006020BF">
        <w:rPr>
          <w:rFonts w:ascii="Times New Roman" w:hAnsi="Times New Roman" w:cs="Times New Roman"/>
          <w:sz w:val="24"/>
          <w:szCs w:val="24"/>
        </w:rPr>
        <w:t xml:space="preserve"> на жилой дом Парижской Коммуны 6</w:t>
      </w:r>
      <w:r w:rsidR="00E661DC" w:rsidRPr="006020BF">
        <w:rPr>
          <w:rFonts w:ascii="Times New Roman" w:hAnsi="Times New Roman" w:cs="Times New Roman"/>
          <w:sz w:val="24"/>
          <w:szCs w:val="24"/>
        </w:rPr>
        <w:t>.</w:t>
      </w:r>
    </w:p>
    <w:p w:rsidR="00280652"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Б</w:t>
      </w:r>
      <w:r w:rsidR="00690104" w:rsidRPr="006020BF">
        <w:rPr>
          <w:rFonts w:ascii="Times New Roman" w:hAnsi="Times New Roman" w:cs="Times New Roman"/>
          <w:sz w:val="24"/>
          <w:szCs w:val="24"/>
        </w:rPr>
        <w:t xml:space="preserve">ольшой объем работ по замене теплотрасс выполнен на станции </w:t>
      </w:r>
      <w:proofErr w:type="spellStart"/>
      <w:r w:rsidR="00690104" w:rsidRPr="006020BF">
        <w:rPr>
          <w:rFonts w:ascii="Times New Roman" w:hAnsi="Times New Roman" w:cs="Times New Roman"/>
          <w:sz w:val="24"/>
          <w:szCs w:val="24"/>
        </w:rPr>
        <w:t>Тагул</w:t>
      </w:r>
      <w:proofErr w:type="spellEnd"/>
      <w:r w:rsidR="00690104" w:rsidRPr="006020BF">
        <w:rPr>
          <w:rFonts w:ascii="Times New Roman" w:hAnsi="Times New Roman" w:cs="Times New Roman"/>
          <w:sz w:val="24"/>
          <w:szCs w:val="24"/>
        </w:rPr>
        <w:t xml:space="preserve">: </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xml:space="preserve">- заменен </w:t>
      </w:r>
      <w:r w:rsidR="00690104" w:rsidRPr="006020BF">
        <w:rPr>
          <w:rFonts w:ascii="Times New Roman" w:hAnsi="Times New Roman" w:cs="Times New Roman"/>
          <w:sz w:val="24"/>
          <w:szCs w:val="24"/>
        </w:rPr>
        <w:t>основно</w:t>
      </w:r>
      <w:r w:rsidRPr="006020BF">
        <w:rPr>
          <w:rFonts w:ascii="Times New Roman" w:hAnsi="Times New Roman" w:cs="Times New Roman"/>
          <w:sz w:val="24"/>
          <w:szCs w:val="24"/>
        </w:rPr>
        <w:t>й</w:t>
      </w:r>
      <w:r w:rsidR="00690104" w:rsidRPr="006020BF">
        <w:rPr>
          <w:rFonts w:ascii="Times New Roman" w:hAnsi="Times New Roman" w:cs="Times New Roman"/>
          <w:sz w:val="24"/>
          <w:szCs w:val="24"/>
        </w:rPr>
        <w:t xml:space="preserve"> ствол теплотрассы вдоль улицы Пионерская;</w:t>
      </w:r>
    </w:p>
    <w:p w:rsidR="00690104" w:rsidRPr="006020BF" w:rsidRDefault="00280652" w:rsidP="00DE6B6C">
      <w:pPr>
        <w:spacing w:after="0" w:line="240" w:lineRule="auto"/>
        <w:ind w:firstLine="708"/>
        <w:jc w:val="both"/>
        <w:rPr>
          <w:rFonts w:ascii="Times New Roman" w:hAnsi="Times New Roman" w:cs="Times New Roman"/>
          <w:sz w:val="24"/>
          <w:szCs w:val="24"/>
        </w:rPr>
      </w:pPr>
      <w:r w:rsidRPr="006020BF">
        <w:rPr>
          <w:rFonts w:ascii="Times New Roman" w:hAnsi="Times New Roman" w:cs="Times New Roman"/>
          <w:sz w:val="24"/>
          <w:szCs w:val="24"/>
        </w:rPr>
        <w:t>- з</w:t>
      </w:r>
      <w:r w:rsidR="00690104" w:rsidRPr="006020BF">
        <w:rPr>
          <w:rFonts w:ascii="Times New Roman" w:hAnsi="Times New Roman" w:cs="Times New Roman"/>
          <w:sz w:val="24"/>
          <w:szCs w:val="24"/>
        </w:rPr>
        <w:t>аменен</w:t>
      </w:r>
      <w:r w:rsidRPr="006020BF">
        <w:rPr>
          <w:rFonts w:ascii="Times New Roman" w:hAnsi="Times New Roman" w:cs="Times New Roman"/>
          <w:sz w:val="24"/>
          <w:szCs w:val="24"/>
        </w:rPr>
        <w:t>ы</w:t>
      </w:r>
      <w:r w:rsidR="00690104" w:rsidRPr="006020BF">
        <w:rPr>
          <w:rFonts w:ascii="Times New Roman" w:hAnsi="Times New Roman" w:cs="Times New Roman"/>
          <w:sz w:val="24"/>
          <w:szCs w:val="24"/>
        </w:rPr>
        <w:t xml:space="preserve"> участк</w:t>
      </w:r>
      <w:r w:rsidRPr="006020BF">
        <w:rPr>
          <w:rFonts w:ascii="Times New Roman" w:hAnsi="Times New Roman" w:cs="Times New Roman"/>
          <w:sz w:val="24"/>
          <w:szCs w:val="24"/>
        </w:rPr>
        <w:t>и</w:t>
      </w:r>
      <w:r w:rsidR="00690104" w:rsidRPr="006020BF">
        <w:rPr>
          <w:rFonts w:ascii="Times New Roman" w:hAnsi="Times New Roman" w:cs="Times New Roman"/>
          <w:sz w:val="24"/>
          <w:szCs w:val="24"/>
        </w:rPr>
        <w:t xml:space="preserve"> теплотрассы по улице Невского</w:t>
      </w:r>
      <w:r w:rsidRPr="006020BF">
        <w:rPr>
          <w:rFonts w:ascii="Times New Roman" w:hAnsi="Times New Roman" w:cs="Times New Roman"/>
          <w:sz w:val="24"/>
          <w:szCs w:val="24"/>
        </w:rPr>
        <w:t>,</w:t>
      </w:r>
      <w:r w:rsidR="00690104" w:rsidRPr="006020BF">
        <w:rPr>
          <w:rFonts w:ascii="Times New Roman" w:hAnsi="Times New Roman" w:cs="Times New Roman"/>
          <w:sz w:val="24"/>
          <w:szCs w:val="24"/>
        </w:rPr>
        <w:t xml:space="preserve"> по улице Чернышевского. </w:t>
      </w:r>
    </w:p>
    <w:p w:rsidR="00690104" w:rsidRPr="00280652" w:rsidRDefault="00690104" w:rsidP="00DE6B6C">
      <w:pPr>
        <w:spacing w:after="0" w:line="240" w:lineRule="auto"/>
        <w:ind w:firstLine="708"/>
        <w:jc w:val="both"/>
        <w:outlineLvl w:val="0"/>
        <w:rPr>
          <w:rFonts w:ascii="Times New Roman" w:hAnsi="Times New Roman" w:cs="Times New Roman"/>
          <w:color w:val="FF0000"/>
          <w:sz w:val="24"/>
          <w:szCs w:val="24"/>
        </w:rPr>
      </w:pPr>
      <w:r w:rsidRPr="003C3E38">
        <w:rPr>
          <w:rFonts w:ascii="Times New Roman" w:hAnsi="Times New Roman" w:cs="Times New Roman"/>
          <w:sz w:val="24"/>
          <w:szCs w:val="24"/>
        </w:rPr>
        <w:t xml:space="preserve">Основная часть вышеперечисленных работ выполнена в рамках Концессионного Соглашения администрации </w:t>
      </w:r>
      <w:proofErr w:type="spellStart"/>
      <w:r w:rsidRPr="003C3E38">
        <w:rPr>
          <w:rFonts w:ascii="Times New Roman" w:hAnsi="Times New Roman" w:cs="Times New Roman"/>
          <w:sz w:val="24"/>
          <w:szCs w:val="24"/>
        </w:rPr>
        <w:t>Бирюсинского</w:t>
      </w:r>
      <w:proofErr w:type="spellEnd"/>
      <w:r w:rsidRPr="003C3E38">
        <w:rPr>
          <w:rFonts w:ascii="Times New Roman" w:hAnsi="Times New Roman" w:cs="Times New Roman"/>
          <w:sz w:val="24"/>
          <w:szCs w:val="24"/>
        </w:rPr>
        <w:t xml:space="preserve"> городского поселения с ООО «</w:t>
      </w:r>
      <w:proofErr w:type="spellStart"/>
      <w:r w:rsidRPr="003C3E38">
        <w:rPr>
          <w:rFonts w:ascii="Times New Roman" w:hAnsi="Times New Roman" w:cs="Times New Roman"/>
          <w:sz w:val="24"/>
          <w:szCs w:val="24"/>
        </w:rPr>
        <w:t>ТрансТехРесурс</w:t>
      </w:r>
      <w:proofErr w:type="spellEnd"/>
      <w:r w:rsidRPr="003C3E38">
        <w:rPr>
          <w:rFonts w:ascii="Times New Roman" w:hAnsi="Times New Roman" w:cs="Times New Roman"/>
          <w:sz w:val="24"/>
          <w:szCs w:val="24"/>
        </w:rPr>
        <w:t>». Необходимо отметить, что все мероприятия, определенные условиями Концессионного Соглашения выполнены в полном объеме</w:t>
      </w:r>
      <w:r w:rsidRPr="00490867">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474166">
        <w:rPr>
          <w:rFonts w:ascii="Times New Roman" w:hAnsi="Times New Roman" w:cs="Times New Roman"/>
          <w:b/>
          <w:bCs/>
          <w:sz w:val="24"/>
          <w:szCs w:val="24"/>
        </w:rPr>
        <w:t>В 2014 году</w:t>
      </w:r>
      <w:r w:rsidRPr="003C3E38">
        <w:rPr>
          <w:rFonts w:ascii="Times New Roman" w:hAnsi="Times New Roman" w:cs="Times New Roman"/>
          <w:bCs/>
          <w:sz w:val="24"/>
          <w:szCs w:val="24"/>
        </w:rPr>
        <w:t xml:space="preserve"> выполнена замена ветхих тепловых, водопроводных сетей в объеме 1,830 км</w:t>
      </w:r>
      <w:r w:rsidRPr="003C3E38">
        <w:rPr>
          <w:rFonts w:ascii="Times New Roman" w:hAnsi="Times New Roman" w:cs="Times New Roman"/>
          <w:sz w:val="24"/>
          <w:szCs w:val="24"/>
        </w:rPr>
        <w:t xml:space="preserve">. </w:t>
      </w:r>
    </w:p>
    <w:p w:rsidR="003C3E38" w:rsidRPr="003C3E38" w:rsidRDefault="003C3E38" w:rsidP="00DE6B6C">
      <w:pPr>
        <w:spacing w:after="0" w:line="240" w:lineRule="auto"/>
        <w:ind w:firstLine="708"/>
        <w:jc w:val="both"/>
        <w:rPr>
          <w:rFonts w:ascii="Times New Roman" w:hAnsi="Times New Roman" w:cs="Times New Roman"/>
          <w:sz w:val="24"/>
          <w:szCs w:val="24"/>
        </w:rPr>
      </w:pPr>
      <w:r w:rsidRPr="003C3E38">
        <w:rPr>
          <w:rFonts w:ascii="Times New Roman" w:hAnsi="Times New Roman" w:cs="Times New Roman"/>
          <w:b/>
          <w:bCs/>
          <w:sz w:val="24"/>
          <w:szCs w:val="24"/>
        </w:rPr>
        <w:t>В 2015г.</w:t>
      </w:r>
      <w:r w:rsidRPr="003C3E38">
        <w:rPr>
          <w:rFonts w:ascii="Times New Roman" w:hAnsi="Times New Roman" w:cs="Times New Roman"/>
          <w:sz w:val="24"/>
          <w:szCs w:val="24"/>
        </w:rPr>
        <w:t xml:space="preserve"> </w:t>
      </w:r>
      <w:r w:rsidRPr="003C3E38">
        <w:rPr>
          <w:rFonts w:ascii="Times New Roman" w:hAnsi="Times New Roman" w:cs="Times New Roman"/>
          <w:bCs/>
          <w:sz w:val="24"/>
          <w:szCs w:val="24"/>
        </w:rPr>
        <w:t>замен</w:t>
      </w:r>
      <w:r w:rsidR="00280652">
        <w:rPr>
          <w:rFonts w:ascii="Times New Roman" w:hAnsi="Times New Roman" w:cs="Times New Roman"/>
          <w:bCs/>
          <w:sz w:val="24"/>
          <w:szCs w:val="24"/>
        </w:rPr>
        <w:t>ены</w:t>
      </w:r>
      <w:r w:rsidRPr="003C3E38">
        <w:rPr>
          <w:rFonts w:ascii="Times New Roman" w:hAnsi="Times New Roman" w:cs="Times New Roman"/>
          <w:bCs/>
          <w:sz w:val="24"/>
          <w:szCs w:val="24"/>
        </w:rPr>
        <w:t xml:space="preserve"> ветхи</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тепловы</w:t>
      </w:r>
      <w:r w:rsidR="00280652">
        <w:rPr>
          <w:rFonts w:ascii="Times New Roman" w:hAnsi="Times New Roman" w:cs="Times New Roman"/>
          <w:bCs/>
          <w:sz w:val="24"/>
          <w:szCs w:val="24"/>
        </w:rPr>
        <w:t>е</w:t>
      </w:r>
      <w:r w:rsidRPr="003C3E38">
        <w:rPr>
          <w:rFonts w:ascii="Times New Roman" w:hAnsi="Times New Roman" w:cs="Times New Roman"/>
          <w:bCs/>
          <w:sz w:val="24"/>
          <w:szCs w:val="24"/>
        </w:rPr>
        <w:t>, водопроводны</w:t>
      </w:r>
      <w:r w:rsidR="00280652">
        <w:rPr>
          <w:rFonts w:ascii="Times New Roman" w:hAnsi="Times New Roman" w:cs="Times New Roman"/>
          <w:bCs/>
          <w:sz w:val="24"/>
          <w:szCs w:val="24"/>
        </w:rPr>
        <w:t>е</w:t>
      </w:r>
      <w:r w:rsidRPr="003C3E38">
        <w:rPr>
          <w:rFonts w:ascii="Times New Roman" w:hAnsi="Times New Roman" w:cs="Times New Roman"/>
          <w:bCs/>
          <w:sz w:val="24"/>
          <w:szCs w:val="24"/>
        </w:rPr>
        <w:t xml:space="preserve"> и </w:t>
      </w:r>
      <w:proofErr w:type="gramStart"/>
      <w:r w:rsidRPr="003C3E38">
        <w:rPr>
          <w:rFonts w:ascii="Times New Roman" w:hAnsi="Times New Roman" w:cs="Times New Roman"/>
          <w:bCs/>
          <w:sz w:val="24"/>
          <w:szCs w:val="24"/>
        </w:rPr>
        <w:t>канализационны</w:t>
      </w:r>
      <w:r w:rsidR="00280652">
        <w:rPr>
          <w:rFonts w:ascii="Times New Roman" w:hAnsi="Times New Roman" w:cs="Times New Roman"/>
          <w:bCs/>
          <w:sz w:val="24"/>
          <w:szCs w:val="24"/>
        </w:rPr>
        <w:t xml:space="preserve">е  </w:t>
      </w:r>
      <w:r w:rsidRPr="003C3E38">
        <w:rPr>
          <w:rFonts w:ascii="Times New Roman" w:hAnsi="Times New Roman" w:cs="Times New Roman"/>
          <w:bCs/>
          <w:sz w:val="24"/>
          <w:szCs w:val="24"/>
        </w:rPr>
        <w:t>сет</w:t>
      </w:r>
      <w:r w:rsidR="00280652">
        <w:rPr>
          <w:rFonts w:ascii="Times New Roman" w:hAnsi="Times New Roman" w:cs="Times New Roman"/>
          <w:bCs/>
          <w:sz w:val="24"/>
          <w:szCs w:val="24"/>
        </w:rPr>
        <w:t>и</w:t>
      </w:r>
      <w:proofErr w:type="gramEnd"/>
      <w:r w:rsidR="00280652">
        <w:rPr>
          <w:rFonts w:ascii="Times New Roman" w:hAnsi="Times New Roman" w:cs="Times New Roman"/>
          <w:bCs/>
          <w:sz w:val="24"/>
          <w:szCs w:val="24"/>
        </w:rPr>
        <w:t xml:space="preserve"> протяженностью</w:t>
      </w:r>
      <w:r w:rsidRPr="003C3E38">
        <w:rPr>
          <w:rFonts w:ascii="Times New Roman" w:hAnsi="Times New Roman" w:cs="Times New Roman"/>
          <w:bCs/>
          <w:sz w:val="24"/>
          <w:szCs w:val="24"/>
        </w:rPr>
        <w:t xml:space="preserve"> 2,245 км</w:t>
      </w:r>
      <w:r w:rsidR="00280652">
        <w:rPr>
          <w:rFonts w:ascii="Times New Roman" w:hAnsi="Times New Roman" w:cs="Times New Roman"/>
          <w:bCs/>
          <w:sz w:val="24"/>
          <w:szCs w:val="24"/>
        </w:rPr>
        <w:t>, в</w:t>
      </w:r>
      <w:r w:rsidRPr="003C3E38">
        <w:rPr>
          <w:rFonts w:ascii="Times New Roman" w:hAnsi="Times New Roman" w:cs="Times New Roman"/>
          <w:b/>
          <w:bCs/>
          <w:sz w:val="24"/>
          <w:szCs w:val="24"/>
        </w:rPr>
        <w:t xml:space="preserve"> 2016 году </w:t>
      </w:r>
      <w:r w:rsidR="00280652">
        <w:rPr>
          <w:rFonts w:ascii="Times New Roman" w:hAnsi="Times New Roman" w:cs="Times New Roman"/>
          <w:bCs/>
          <w:sz w:val="24"/>
          <w:szCs w:val="24"/>
        </w:rPr>
        <w:t>-</w:t>
      </w:r>
      <w:r w:rsidRPr="003C3E38">
        <w:rPr>
          <w:rFonts w:ascii="Times New Roman" w:hAnsi="Times New Roman" w:cs="Times New Roman"/>
          <w:bCs/>
          <w:sz w:val="24"/>
          <w:szCs w:val="24"/>
        </w:rPr>
        <w:t xml:space="preserve"> 2,134 км</w:t>
      </w:r>
      <w:r w:rsidR="00280652">
        <w:rPr>
          <w:rFonts w:ascii="Times New Roman" w:hAnsi="Times New Roman" w:cs="Times New Roman"/>
          <w:bCs/>
          <w:sz w:val="24"/>
          <w:szCs w:val="24"/>
        </w:rPr>
        <w:t xml:space="preserve">, в </w:t>
      </w:r>
      <w:r w:rsidRPr="003C3E38">
        <w:rPr>
          <w:rFonts w:ascii="Times New Roman" w:hAnsi="Times New Roman" w:cs="Times New Roman"/>
          <w:b/>
          <w:bCs/>
          <w:sz w:val="24"/>
          <w:szCs w:val="24"/>
        </w:rPr>
        <w:t xml:space="preserve">2017г. </w:t>
      </w:r>
      <w:r w:rsidR="00280652">
        <w:rPr>
          <w:rFonts w:ascii="Times New Roman" w:hAnsi="Times New Roman" w:cs="Times New Roman"/>
          <w:b/>
          <w:bCs/>
          <w:sz w:val="24"/>
          <w:szCs w:val="24"/>
        </w:rPr>
        <w:t>-</w:t>
      </w:r>
      <w:r w:rsidRPr="003C3E38">
        <w:rPr>
          <w:rFonts w:ascii="Times New Roman" w:hAnsi="Times New Roman" w:cs="Times New Roman"/>
          <w:bCs/>
          <w:sz w:val="24"/>
          <w:szCs w:val="24"/>
        </w:rPr>
        <w:t xml:space="preserve"> 2,520 км.</w:t>
      </w:r>
      <w:r w:rsidRPr="003C3E38">
        <w:rPr>
          <w:rFonts w:ascii="Times New Roman" w:hAnsi="Times New Roman" w:cs="Times New Roman"/>
          <w:sz w:val="24"/>
          <w:szCs w:val="24"/>
        </w:rPr>
        <w:t xml:space="preserve">, </w:t>
      </w:r>
      <w:r w:rsidR="00280652">
        <w:rPr>
          <w:rFonts w:ascii="Times New Roman" w:hAnsi="Times New Roman" w:cs="Times New Roman"/>
          <w:sz w:val="24"/>
          <w:szCs w:val="24"/>
        </w:rPr>
        <w:t>кроме того</w:t>
      </w:r>
      <w:r w:rsidRPr="003C3E38">
        <w:rPr>
          <w:rFonts w:ascii="Times New Roman" w:hAnsi="Times New Roman" w:cs="Times New Roman"/>
          <w:sz w:val="24"/>
          <w:szCs w:val="24"/>
        </w:rPr>
        <w:t xml:space="preserve"> проложено 400 метров канализационной сети.</w:t>
      </w:r>
      <w:r w:rsidR="000972D1">
        <w:rPr>
          <w:rFonts w:ascii="Times New Roman" w:hAnsi="Times New Roman" w:cs="Times New Roman"/>
          <w:sz w:val="24"/>
          <w:szCs w:val="24"/>
        </w:rPr>
        <w:t xml:space="preserve"> За период 2014-2018гг. заменено 11,493 км сетей</w:t>
      </w:r>
      <w:r w:rsidR="00DF1F41">
        <w:rPr>
          <w:rFonts w:ascii="Times New Roman" w:hAnsi="Times New Roman" w:cs="Times New Roman"/>
          <w:sz w:val="24"/>
          <w:szCs w:val="24"/>
        </w:rPr>
        <w:t xml:space="preserve"> с применением современных материалов высокой степени надежности</w:t>
      </w:r>
      <w:r w:rsidR="00CA0685">
        <w:rPr>
          <w:rFonts w:ascii="Times New Roman" w:hAnsi="Times New Roman" w:cs="Times New Roman"/>
          <w:sz w:val="24"/>
          <w:szCs w:val="24"/>
        </w:rPr>
        <w:t>, что состав</w:t>
      </w:r>
      <w:r w:rsidR="00DF1F41">
        <w:rPr>
          <w:rFonts w:ascii="Times New Roman" w:hAnsi="Times New Roman" w:cs="Times New Roman"/>
          <w:sz w:val="24"/>
          <w:szCs w:val="24"/>
        </w:rPr>
        <w:t>ляет</w:t>
      </w:r>
      <w:r w:rsidR="00CA0685">
        <w:rPr>
          <w:rFonts w:ascii="Times New Roman" w:hAnsi="Times New Roman" w:cs="Times New Roman"/>
          <w:sz w:val="24"/>
          <w:szCs w:val="24"/>
        </w:rPr>
        <w:t xml:space="preserve"> 24% от общей протяженности сетей</w:t>
      </w:r>
      <w:r w:rsidR="00574DD7">
        <w:rPr>
          <w:rFonts w:ascii="Times New Roman" w:hAnsi="Times New Roman" w:cs="Times New Roman"/>
          <w:sz w:val="24"/>
          <w:szCs w:val="24"/>
        </w:rPr>
        <w:t>.</w:t>
      </w:r>
    </w:p>
    <w:p w:rsidR="003C3E38" w:rsidRPr="00B61D74" w:rsidRDefault="00514695" w:rsidP="00DE6B6C">
      <w:pPr>
        <w:spacing w:after="0" w:line="240" w:lineRule="auto"/>
        <w:ind w:firstLine="708"/>
        <w:jc w:val="both"/>
        <w:rPr>
          <w:rFonts w:ascii="Times New Roman" w:hAnsi="Times New Roman" w:cs="Times New Roman"/>
          <w:bCs/>
          <w:sz w:val="24"/>
          <w:szCs w:val="24"/>
        </w:rPr>
      </w:pPr>
      <w:r w:rsidRPr="00B61D74">
        <w:rPr>
          <w:rFonts w:ascii="Times New Roman" w:hAnsi="Times New Roman" w:cs="Times New Roman"/>
          <w:bCs/>
          <w:sz w:val="24"/>
          <w:szCs w:val="24"/>
        </w:rPr>
        <w:t xml:space="preserve">Мероприятия Концессионного соглашения за </w:t>
      </w:r>
      <w:r w:rsidR="00B61D74">
        <w:rPr>
          <w:rFonts w:ascii="Times New Roman" w:hAnsi="Times New Roman" w:cs="Times New Roman"/>
          <w:bCs/>
          <w:sz w:val="24"/>
          <w:szCs w:val="24"/>
        </w:rPr>
        <w:t>период 2016-</w:t>
      </w:r>
      <w:r w:rsidRPr="00B61D74">
        <w:rPr>
          <w:rFonts w:ascii="Times New Roman" w:hAnsi="Times New Roman" w:cs="Times New Roman"/>
          <w:bCs/>
          <w:sz w:val="24"/>
          <w:szCs w:val="24"/>
        </w:rPr>
        <w:t>2018</w:t>
      </w:r>
      <w:r w:rsidR="005C7D3D">
        <w:rPr>
          <w:rFonts w:ascii="Times New Roman" w:hAnsi="Times New Roman" w:cs="Times New Roman"/>
          <w:bCs/>
          <w:sz w:val="24"/>
          <w:szCs w:val="24"/>
        </w:rPr>
        <w:t xml:space="preserve"> г</w:t>
      </w:r>
      <w:r w:rsidR="00B61D74">
        <w:rPr>
          <w:rFonts w:ascii="Times New Roman" w:hAnsi="Times New Roman" w:cs="Times New Roman"/>
          <w:bCs/>
          <w:sz w:val="24"/>
          <w:szCs w:val="24"/>
        </w:rPr>
        <w:t>одов</w:t>
      </w:r>
      <w:r w:rsidRPr="00B61D74">
        <w:rPr>
          <w:rFonts w:ascii="Times New Roman" w:hAnsi="Times New Roman" w:cs="Times New Roman"/>
          <w:bCs/>
          <w:sz w:val="24"/>
          <w:szCs w:val="24"/>
        </w:rPr>
        <w:t xml:space="preserve"> выполнены в рамках</w:t>
      </w:r>
      <w:r w:rsidR="000B785D" w:rsidRPr="00B61D74">
        <w:rPr>
          <w:rFonts w:ascii="Times New Roman" w:hAnsi="Times New Roman" w:cs="Times New Roman"/>
          <w:bCs/>
          <w:sz w:val="24"/>
          <w:szCs w:val="24"/>
        </w:rPr>
        <w:t xml:space="preserve"> </w:t>
      </w:r>
      <w:proofErr w:type="gramStart"/>
      <w:r w:rsidR="000B785D" w:rsidRPr="00B61D74">
        <w:rPr>
          <w:rFonts w:ascii="Times New Roman" w:hAnsi="Times New Roman" w:cs="Times New Roman"/>
          <w:bCs/>
          <w:sz w:val="24"/>
          <w:szCs w:val="24"/>
        </w:rPr>
        <w:t>плано</w:t>
      </w:r>
      <w:r w:rsidR="00B61D74" w:rsidRPr="00B61D74">
        <w:rPr>
          <w:rFonts w:ascii="Times New Roman" w:hAnsi="Times New Roman" w:cs="Times New Roman"/>
          <w:bCs/>
          <w:sz w:val="24"/>
          <w:szCs w:val="24"/>
        </w:rPr>
        <w:t>в</w:t>
      </w:r>
      <w:r w:rsidR="000B785D" w:rsidRPr="00B61D74">
        <w:rPr>
          <w:rFonts w:ascii="Times New Roman" w:hAnsi="Times New Roman" w:cs="Times New Roman"/>
          <w:bCs/>
          <w:sz w:val="24"/>
          <w:szCs w:val="24"/>
        </w:rPr>
        <w:t>ых  затрат</w:t>
      </w:r>
      <w:proofErr w:type="gramEnd"/>
      <w:r w:rsidR="000B785D" w:rsidRPr="00B61D74">
        <w:rPr>
          <w:rFonts w:ascii="Times New Roman" w:hAnsi="Times New Roman" w:cs="Times New Roman"/>
          <w:bCs/>
          <w:sz w:val="24"/>
          <w:szCs w:val="24"/>
        </w:rPr>
        <w:t>.</w:t>
      </w:r>
    </w:p>
    <w:p w:rsidR="003C3E38" w:rsidRPr="003C3E38" w:rsidRDefault="003C3E38" w:rsidP="003C3E38">
      <w:pPr>
        <w:spacing w:after="0"/>
        <w:ind w:firstLine="708"/>
        <w:jc w:val="both"/>
        <w:rPr>
          <w:rFonts w:ascii="Times New Roman" w:hAnsi="Times New Roman" w:cs="Times New Roman"/>
          <w:b/>
          <w:bCs/>
          <w:sz w:val="24"/>
          <w:szCs w:val="24"/>
        </w:rPr>
      </w:pPr>
    </w:p>
    <w:p w:rsidR="00906A7A" w:rsidRDefault="00906A7A" w:rsidP="00906A7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Дорожная деятельность</w:t>
      </w:r>
    </w:p>
    <w:p w:rsidR="001E49AA" w:rsidRDefault="001E49AA" w:rsidP="00906A7A">
      <w:pPr>
        <w:spacing w:after="0" w:line="240" w:lineRule="auto"/>
        <w:ind w:firstLine="708"/>
        <w:jc w:val="center"/>
        <w:rPr>
          <w:rFonts w:ascii="Times New Roman" w:eastAsia="Times New Roman" w:hAnsi="Times New Roman" w:cs="Times New Roman"/>
          <w:b/>
          <w:sz w:val="28"/>
          <w:szCs w:val="28"/>
          <w:lang w:eastAsia="ru-RU"/>
        </w:rPr>
      </w:pPr>
    </w:p>
    <w:p w:rsidR="0031747F" w:rsidRDefault="00630E12" w:rsidP="0031747F">
      <w:pPr>
        <w:spacing w:after="0" w:line="240" w:lineRule="auto"/>
        <w:ind w:firstLine="708"/>
        <w:jc w:val="both"/>
        <w:rPr>
          <w:rFonts w:ascii="Times New Roman" w:eastAsia="Times New Roman" w:hAnsi="Times New Roman" w:cs="Times New Roman"/>
          <w:sz w:val="24"/>
          <w:szCs w:val="24"/>
          <w:lang w:eastAsia="ru-RU"/>
        </w:rPr>
      </w:pPr>
      <w:r w:rsidRPr="00630E12">
        <w:rPr>
          <w:rFonts w:ascii="Times New Roman" w:eastAsia="Times New Roman" w:hAnsi="Times New Roman" w:cs="Times New Roman"/>
          <w:sz w:val="24"/>
          <w:szCs w:val="24"/>
          <w:lang w:eastAsia="ru-RU"/>
        </w:rPr>
        <w:t xml:space="preserve">Не менее важное направление деятельности — ремонт автомобильных дорог. </w:t>
      </w:r>
      <w:r w:rsidR="0031747F">
        <w:rPr>
          <w:rFonts w:ascii="Times New Roman" w:eastAsia="Times New Roman" w:hAnsi="Times New Roman" w:cs="Times New Roman"/>
          <w:sz w:val="24"/>
          <w:szCs w:val="24"/>
          <w:lang w:eastAsia="ru-RU"/>
        </w:rPr>
        <w:t>Общая протяженность дорожной сети составля</w:t>
      </w:r>
      <w:r w:rsidR="001E49AA">
        <w:rPr>
          <w:rFonts w:ascii="Times New Roman" w:eastAsia="Times New Roman" w:hAnsi="Times New Roman" w:cs="Times New Roman"/>
          <w:sz w:val="24"/>
          <w:szCs w:val="24"/>
          <w:lang w:eastAsia="ru-RU"/>
        </w:rPr>
        <w:t>ет</w:t>
      </w:r>
      <w:r w:rsidR="0031747F">
        <w:rPr>
          <w:rFonts w:ascii="Times New Roman" w:eastAsia="Times New Roman" w:hAnsi="Times New Roman" w:cs="Times New Roman"/>
          <w:sz w:val="24"/>
          <w:szCs w:val="24"/>
          <w:lang w:eastAsia="ru-RU"/>
        </w:rPr>
        <w:t xml:space="preserve"> 81,5 км, 1/3 из них имеет асфальтовое покрытие (24,6 км). </w:t>
      </w:r>
    </w:p>
    <w:p w:rsidR="00630E12" w:rsidRPr="006C6FA7" w:rsidRDefault="0031747F" w:rsidP="00630E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30E12" w:rsidRPr="00630E12">
        <w:rPr>
          <w:rFonts w:ascii="Times New Roman" w:eastAsia="Times New Roman" w:hAnsi="Times New Roman" w:cs="Times New Roman"/>
          <w:sz w:val="24"/>
          <w:szCs w:val="24"/>
          <w:lang w:eastAsia="ru-RU"/>
        </w:rPr>
        <w:t xml:space="preserve"> 2018 году </w:t>
      </w:r>
      <w:r w:rsidR="00630E12" w:rsidRPr="006C6FA7">
        <w:rPr>
          <w:rFonts w:ascii="Times New Roman" w:eastAsia="Times New Roman" w:hAnsi="Times New Roman" w:cs="Times New Roman"/>
          <w:sz w:val="24"/>
          <w:szCs w:val="24"/>
          <w:lang w:eastAsia="ru-RU"/>
        </w:rPr>
        <w:t xml:space="preserve">отремонтировано </w:t>
      </w:r>
      <w:r w:rsidR="006C6FA7" w:rsidRPr="006C6FA7">
        <w:rPr>
          <w:rFonts w:ascii="Times New Roman" w:eastAsia="Times New Roman" w:hAnsi="Times New Roman" w:cs="Times New Roman"/>
          <w:sz w:val="24"/>
          <w:szCs w:val="24"/>
          <w:lang w:eastAsia="ru-RU"/>
        </w:rPr>
        <w:t xml:space="preserve">5344,3 </w:t>
      </w:r>
      <w:r w:rsidR="00630E12" w:rsidRPr="006C6FA7">
        <w:rPr>
          <w:rFonts w:ascii="Times New Roman" w:eastAsia="Times New Roman" w:hAnsi="Times New Roman" w:cs="Times New Roman"/>
          <w:sz w:val="24"/>
          <w:szCs w:val="24"/>
          <w:lang w:eastAsia="ru-RU"/>
        </w:rPr>
        <w:t>квадратных метров дорожного полотна.</w:t>
      </w:r>
    </w:p>
    <w:p w:rsidR="00906A7A" w:rsidRDefault="00906A7A" w:rsidP="00906A7A">
      <w:pPr>
        <w:spacing w:after="0" w:line="240" w:lineRule="auto"/>
        <w:ind w:firstLine="54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Во исполнение муниципальной программы «Содержание и ремонт автомобильных дорог на территории </w:t>
      </w:r>
      <w:proofErr w:type="spellStart"/>
      <w:r>
        <w:rPr>
          <w:rFonts w:ascii="Times New Roman" w:eastAsia="Times New Roman" w:hAnsi="Times New Roman" w:cs="Times New Roman"/>
          <w:sz w:val="24"/>
          <w:szCs w:val="20"/>
          <w:lang w:eastAsia="ru-RU"/>
        </w:rPr>
        <w:t>Бирюсинского</w:t>
      </w:r>
      <w:proofErr w:type="spellEnd"/>
      <w:r>
        <w:rPr>
          <w:rFonts w:ascii="Times New Roman" w:eastAsia="Times New Roman" w:hAnsi="Times New Roman" w:cs="Times New Roman"/>
          <w:sz w:val="24"/>
          <w:szCs w:val="20"/>
          <w:lang w:eastAsia="ru-RU"/>
        </w:rPr>
        <w:t xml:space="preserve"> муниципального образования «</w:t>
      </w:r>
      <w:proofErr w:type="spellStart"/>
      <w:r>
        <w:rPr>
          <w:rFonts w:ascii="Times New Roman" w:eastAsia="Times New Roman" w:hAnsi="Times New Roman" w:cs="Times New Roman"/>
          <w:sz w:val="24"/>
          <w:szCs w:val="20"/>
          <w:lang w:eastAsia="ru-RU"/>
        </w:rPr>
        <w:t>Бирюсинское</w:t>
      </w:r>
      <w:proofErr w:type="spellEnd"/>
      <w:r>
        <w:rPr>
          <w:rFonts w:ascii="Times New Roman" w:eastAsia="Times New Roman" w:hAnsi="Times New Roman" w:cs="Times New Roman"/>
          <w:sz w:val="24"/>
          <w:szCs w:val="20"/>
          <w:lang w:eastAsia="ru-RU"/>
        </w:rPr>
        <w:t xml:space="preserve"> городское поселение» на 2016-2020гг. в 2018 году были выполнены следующие мероприятия:</w:t>
      </w:r>
    </w:p>
    <w:p w:rsidR="00906A7A" w:rsidRPr="00C65CFE" w:rsidRDefault="00906A7A" w:rsidP="00906A7A">
      <w:pPr>
        <w:numPr>
          <w:ilvl w:val="0"/>
          <w:numId w:val="5"/>
        </w:numPr>
        <w:tabs>
          <w:tab w:val="num" w:pos="0"/>
        </w:tabs>
        <w:spacing w:after="0" w:line="240" w:lineRule="auto"/>
        <w:ind w:left="0" w:firstLine="540"/>
        <w:jc w:val="both"/>
        <w:rPr>
          <w:rFonts w:ascii="Times New Roman" w:eastAsia="Times New Roman" w:hAnsi="Times New Roman" w:cs="Times New Roman"/>
          <w:color w:val="FF0000"/>
          <w:sz w:val="24"/>
          <w:szCs w:val="20"/>
          <w:lang w:eastAsia="ru-RU"/>
        </w:rPr>
      </w:pPr>
      <w:proofErr w:type="gramStart"/>
      <w:r>
        <w:rPr>
          <w:rFonts w:ascii="Times New Roman" w:eastAsia="Times New Roman" w:hAnsi="Times New Roman" w:cs="Times New Roman"/>
          <w:b/>
          <w:sz w:val="24"/>
          <w:szCs w:val="20"/>
          <w:lang w:eastAsia="ru-RU"/>
        </w:rPr>
        <w:t>ямочный</w:t>
      </w:r>
      <w:proofErr w:type="gramEnd"/>
      <w:r>
        <w:rPr>
          <w:rFonts w:ascii="Times New Roman" w:eastAsia="Times New Roman" w:hAnsi="Times New Roman" w:cs="Times New Roman"/>
          <w:b/>
          <w:sz w:val="24"/>
          <w:szCs w:val="20"/>
          <w:lang w:eastAsia="ru-RU"/>
        </w:rPr>
        <w:t xml:space="preserve"> ремонт асфальтового покрытия дорог города</w:t>
      </w:r>
      <w:r>
        <w:rPr>
          <w:rFonts w:ascii="Times New Roman" w:eastAsia="Times New Roman" w:hAnsi="Times New Roman" w:cs="Times New Roman"/>
          <w:sz w:val="24"/>
          <w:szCs w:val="20"/>
          <w:lang w:eastAsia="ru-RU"/>
        </w:rPr>
        <w:t>, включенных в маршрут движения общественного транспорта</w:t>
      </w:r>
      <w:r w:rsidR="00D77BD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D77BD4">
        <w:rPr>
          <w:rFonts w:ascii="Times New Roman" w:eastAsia="Times New Roman" w:hAnsi="Times New Roman" w:cs="Times New Roman"/>
          <w:sz w:val="24"/>
          <w:szCs w:val="20"/>
          <w:lang w:eastAsia="ru-RU"/>
        </w:rPr>
        <w:t>и</w:t>
      </w:r>
      <w:r>
        <w:rPr>
          <w:rFonts w:ascii="Times New Roman" w:eastAsia="Times New Roman" w:hAnsi="Times New Roman" w:cs="Times New Roman"/>
          <w:sz w:val="24"/>
          <w:szCs w:val="20"/>
          <w:lang w:eastAsia="ru-RU"/>
        </w:rPr>
        <w:t xml:space="preserve"> по ул. Шушкевича (от ул. Нагорная до ул. Дружбы), ул. Ленина, ул. Нагорная (от ул. Горького до ул. Победы), ул. Калинина (от ул. Парижской Коммуны до ул. Нагорная), ул. Советская (от ул. Парижской Коммуны до ул. Ленина), ул. Фрунзе (от ул. Пушкина до кладбища)   на сумму 455 045,14 руб. С 2017 года с применением заливщика швов стали производиться работы по заделке трещин в </w:t>
      </w:r>
      <w:proofErr w:type="spellStart"/>
      <w:proofErr w:type="gramStart"/>
      <w:r>
        <w:rPr>
          <w:rFonts w:ascii="Times New Roman" w:eastAsia="Times New Roman" w:hAnsi="Times New Roman" w:cs="Times New Roman"/>
          <w:sz w:val="24"/>
          <w:szCs w:val="20"/>
          <w:lang w:eastAsia="ru-RU"/>
        </w:rPr>
        <w:lastRenderedPageBreak/>
        <w:t>асфальто</w:t>
      </w:r>
      <w:proofErr w:type="spellEnd"/>
      <w:r>
        <w:rPr>
          <w:rFonts w:ascii="Times New Roman" w:eastAsia="Times New Roman" w:hAnsi="Times New Roman" w:cs="Times New Roman"/>
          <w:sz w:val="24"/>
          <w:szCs w:val="20"/>
          <w:lang w:eastAsia="ru-RU"/>
        </w:rPr>
        <w:t>-бетонном</w:t>
      </w:r>
      <w:proofErr w:type="gramEnd"/>
      <w:r>
        <w:rPr>
          <w:rFonts w:ascii="Times New Roman" w:eastAsia="Times New Roman" w:hAnsi="Times New Roman" w:cs="Times New Roman"/>
          <w:sz w:val="24"/>
          <w:szCs w:val="20"/>
          <w:lang w:eastAsia="ru-RU"/>
        </w:rPr>
        <w:t xml:space="preserve"> покрытии по улицам Советская, Нагорная, Богдана Хмельницкого, Школьная, Калинина</w:t>
      </w:r>
      <w:r w:rsidR="00D77BD4">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w:t>
      </w:r>
      <w:r w:rsidR="00D77BD4" w:rsidRPr="00396F0C">
        <w:rPr>
          <w:rFonts w:ascii="Times New Roman" w:eastAsia="Times New Roman" w:hAnsi="Times New Roman" w:cs="Times New Roman"/>
          <w:sz w:val="24"/>
          <w:szCs w:val="20"/>
          <w:lang w:eastAsia="ru-RU"/>
        </w:rPr>
        <w:t>С</w:t>
      </w:r>
      <w:r w:rsidRPr="00396F0C">
        <w:rPr>
          <w:rFonts w:ascii="Times New Roman" w:eastAsia="Times New Roman" w:hAnsi="Times New Roman" w:cs="Times New Roman"/>
          <w:sz w:val="24"/>
          <w:szCs w:val="20"/>
          <w:lang w:eastAsia="ru-RU"/>
        </w:rPr>
        <w:t>умм</w:t>
      </w:r>
      <w:r w:rsidR="00D77BD4" w:rsidRPr="00396F0C">
        <w:rPr>
          <w:rFonts w:ascii="Times New Roman" w:eastAsia="Times New Roman" w:hAnsi="Times New Roman" w:cs="Times New Roman"/>
          <w:sz w:val="24"/>
          <w:szCs w:val="20"/>
          <w:lang w:eastAsia="ru-RU"/>
        </w:rPr>
        <w:t>а затрат на заделку швов в 2018г.</w:t>
      </w:r>
      <w:r w:rsidRPr="00396F0C">
        <w:rPr>
          <w:rFonts w:ascii="Times New Roman" w:eastAsia="Times New Roman" w:hAnsi="Times New Roman" w:cs="Times New Roman"/>
          <w:sz w:val="24"/>
          <w:szCs w:val="20"/>
          <w:lang w:eastAsia="ru-RU"/>
        </w:rPr>
        <w:t xml:space="preserve"> 102</w:t>
      </w:r>
      <w:r w:rsidR="00092A48">
        <w:rPr>
          <w:rFonts w:ascii="Times New Roman" w:eastAsia="Times New Roman" w:hAnsi="Times New Roman" w:cs="Times New Roman"/>
          <w:sz w:val="24"/>
          <w:szCs w:val="20"/>
          <w:lang w:eastAsia="ru-RU"/>
        </w:rPr>
        <w:t>,</w:t>
      </w:r>
      <w:r w:rsidRPr="00396F0C">
        <w:rPr>
          <w:rFonts w:ascii="Times New Roman" w:eastAsia="Times New Roman" w:hAnsi="Times New Roman" w:cs="Times New Roman"/>
          <w:sz w:val="24"/>
          <w:szCs w:val="20"/>
          <w:lang w:eastAsia="ru-RU"/>
        </w:rPr>
        <w:t>89</w:t>
      </w:r>
      <w:r w:rsidR="00092A48">
        <w:rPr>
          <w:rFonts w:ascii="Times New Roman" w:eastAsia="Times New Roman" w:hAnsi="Times New Roman" w:cs="Times New Roman"/>
          <w:sz w:val="24"/>
          <w:szCs w:val="20"/>
          <w:lang w:eastAsia="ru-RU"/>
        </w:rPr>
        <w:t>6 тыс.</w:t>
      </w:r>
      <w:r w:rsidRPr="00396F0C">
        <w:rPr>
          <w:rFonts w:ascii="Times New Roman" w:eastAsia="Times New Roman" w:hAnsi="Times New Roman" w:cs="Times New Roman"/>
          <w:sz w:val="24"/>
          <w:szCs w:val="20"/>
          <w:lang w:eastAsia="ru-RU"/>
        </w:rPr>
        <w:t xml:space="preserve"> руб.</w:t>
      </w:r>
    </w:p>
    <w:p w:rsidR="00906A7A" w:rsidRPr="00C65CFE" w:rsidRDefault="00906A7A" w:rsidP="00906A7A">
      <w:pPr>
        <w:spacing w:after="0" w:line="240" w:lineRule="auto"/>
        <w:jc w:val="both"/>
        <w:rPr>
          <w:rFonts w:ascii="Times New Roman" w:eastAsia="Times New Roman" w:hAnsi="Times New Roman" w:cs="Times New Roman"/>
          <w:color w:val="FF0000"/>
          <w:sz w:val="24"/>
          <w:szCs w:val="20"/>
          <w:lang w:eastAsia="ru-RU"/>
        </w:rPr>
      </w:pP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r w:rsidRPr="005C7D3D">
        <w:rPr>
          <w:rFonts w:ascii="Times New Roman" w:eastAsia="Times New Roman" w:hAnsi="Times New Roman" w:cs="Times New Roman"/>
          <w:b/>
          <w:i/>
          <w:sz w:val="28"/>
          <w:szCs w:val="28"/>
          <w:lang w:eastAsia="ru-RU"/>
        </w:rPr>
        <w:t xml:space="preserve">Ямочный ремонт асфальтового покрытия дорог </w:t>
      </w:r>
    </w:p>
    <w:p w:rsidR="00906A7A" w:rsidRPr="005C7D3D" w:rsidRDefault="00906A7A" w:rsidP="00906A7A">
      <w:pPr>
        <w:spacing w:after="0" w:line="240" w:lineRule="auto"/>
        <w:jc w:val="center"/>
        <w:rPr>
          <w:rFonts w:ascii="Times New Roman" w:eastAsia="Times New Roman" w:hAnsi="Times New Roman" w:cs="Times New Roman"/>
          <w:b/>
          <w:i/>
          <w:sz w:val="28"/>
          <w:szCs w:val="28"/>
          <w:lang w:eastAsia="ru-RU"/>
        </w:rPr>
      </w:pPr>
      <w:proofErr w:type="gramStart"/>
      <w:r w:rsidRPr="005C7D3D">
        <w:rPr>
          <w:rFonts w:ascii="Times New Roman" w:eastAsia="Times New Roman" w:hAnsi="Times New Roman" w:cs="Times New Roman"/>
          <w:b/>
          <w:i/>
          <w:sz w:val="28"/>
          <w:szCs w:val="28"/>
          <w:lang w:eastAsia="ru-RU"/>
        </w:rPr>
        <w:t>с</w:t>
      </w:r>
      <w:proofErr w:type="gramEnd"/>
      <w:r w:rsidRPr="005C7D3D">
        <w:rPr>
          <w:rFonts w:ascii="Times New Roman" w:eastAsia="Times New Roman" w:hAnsi="Times New Roman" w:cs="Times New Roman"/>
          <w:b/>
          <w:i/>
          <w:sz w:val="28"/>
          <w:szCs w:val="28"/>
          <w:lang w:eastAsia="ru-RU"/>
        </w:rPr>
        <w:t xml:space="preserve"> использованием БЦМ и заливщика швов</w:t>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b/>
          <w:noProof/>
          <w:lang w:eastAsia="ru-RU"/>
        </w:rPr>
        <w:drawing>
          <wp:inline distT="0" distB="0" distL="0" distR="0">
            <wp:extent cx="5915025" cy="3171825"/>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06A7A" w:rsidRDefault="00906A7A" w:rsidP="00906A7A">
      <w:pPr>
        <w:spacing w:after="0" w:line="240" w:lineRule="auto"/>
        <w:jc w:val="center"/>
        <w:rPr>
          <w:rFonts w:ascii="Times New Roman" w:eastAsia="Times New Roman" w:hAnsi="Times New Roman" w:cs="Times New Roman"/>
          <w:b/>
          <w:sz w:val="24"/>
          <w:szCs w:val="20"/>
          <w:lang w:eastAsia="ru-RU"/>
        </w:rPr>
      </w:pPr>
    </w:p>
    <w:tbl>
      <w:tblPr>
        <w:tblStyle w:val="a9"/>
        <w:tblW w:w="0" w:type="auto"/>
        <w:tblInd w:w="1211" w:type="dxa"/>
        <w:tblLook w:val="04A0" w:firstRow="1" w:lastRow="0" w:firstColumn="1" w:lastColumn="0" w:noHBand="0" w:noVBand="1"/>
      </w:tblPr>
      <w:tblGrid>
        <w:gridCol w:w="1165"/>
        <w:gridCol w:w="2268"/>
        <w:gridCol w:w="3969"/>
      </w:tblGrid>
      <w:tr w:rsidR="00906A7A" w:rsidTr="007A088A">
        <w:trPr>
          <w:trHeight w:val="359"/>
        </w:trPr>
        <w:tc>
          <w:tcPr>
            <w:tcW w:w="1165"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906A7A" w:rsidRDefault="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БЦМ</w:t>
            </w:r>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тыс.руб</w:t>
            </w:r>
            <w:proofErr w:type="spellEnd"/>
            <w:r>
              <w:rPr>
                <w:rFonts w:ascii="Times New Roman" w:eastAsia="Times New Roman" w:hAnsi="Times New Roman" w:cs="Times New Roman"/>
                <w:sz w:val="24"/>
                <w:szCs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7A088A" w:rsidP="007A088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 xml:space="preserve">умма </w:t>
            </w:r>
            <w:r>
              <w:rPr>
                <w:rFonts w:ascii="Times New Roman" w:eastAsia="Times New Roman" w:hAnsi="Times New Roman" w:cs="Times New Roman"/>
                <w:sz w:val="24"/>
                <w:szCs w:val="20"/>
                <w:lang w:eastAsia="ru-RU"/>
              </w:rPr>
              <w:t xml:space="preserve">затрат на </w:t>
            </w:r>
            <w:r w:rsidR="00906A7A">
              <w:rPr>
                <w:rFonts w:ascii="Times New Roman" w:eastAsia="Times New Roman" w:hAnsi="Times New Roman" w:cs="Times New Roman"/>
                <w:sz w:val="24"/>
                <w:szCs w:val="20"/>
                <w:lang w:eastAsia="ru-RU"/>
              </w:rPr>
              <w:t>залив</w:t>
            </w:r>
            <w:r>
              <w:rPr>
                <w:rFonts w:ascii="Times New Roman" w:eastAsia="Times New Roman" w:hAnsi="Times New Roman" w:cs="Times New Roman"/>
                <w:sz w:val="24"/>
                <w:szCs w:val="20"/>
                <w:lang w:eastAsia="ru-RU"/>
              </w:rPr>
              <w:t>ку</w:t>
            </w:r>
            <w:r w:rsidR="00906A7A">
              <w:rPr>
                <w:rFonts w:ascii="Times New Roman" w:eastAsia="Times New Roman" w:hAnsi="Times New Roman" w:cs="Times New Roman"/>
                <w:sz w:val="24"/>
                <w:szCs w:val="20"/>
                <w:lang w:eastAsia="ru-RU"/>
              </w:rPr>
              <w:t xml:space="preserve"> швов</w:t>
            </w:r>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тыс.руб</w:t>
            </w:r>
            <w:proofErr w:type="spellEnd"/>
            <w:r>
              <w:rPr>
                <w:rFonts w:ascii="Times New Roman" w:eastAsia="Times New Roman" w:hAnsi="Times New Roman" w:cs="Times New Roman"/>
                <w:sz w:val="24"/>
                <w:szCs w:val="20"/>
                <w:lang w:eastAsia="ru-RU"/>
              </w:rPr>
              <w:t>.</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349 239,00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619 468,00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750 624,00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426 000,00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0</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436 000,00</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89 650,59</w:t>
            </w:r>
          </w:p>
        </w:tc>
      </w:tr>
      <w:tr w:rsidR="00906A7A" w:rsidTr="007A088A">
        <w:tc>
          <w:tcPr>
            <w:tcW w:w="1165" w:type="dxa"/>
            <w:tcBorders>
              <w:top w:val="single" w:sz="4" w:space="0" w:color="auto"/>
              <w:left w:val="single" w:sz="4" w:space="0" w:color="auto"/>
              <w:bottom w:val="single" w:sz="4" w:space="0" w:color="auto"/>
              <w:right w:val="single" w:sz="4" w:space="0" w:color="auto"/>
            </w:tcBorders>
            <w:hideMark/>
          </w:tcPr>
          <w:p w:rsidR="00906A7A" w:rsidRDefault="00906A7A">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455 045,14</w:t>
            </w:r>
          </w:p>
        </w:tc>
        <w:tc>
          <w:tcPr>
            <w:tcW w:w="396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102 895,88</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b/>
          <w:sz w:val="24"/>
          <w:szCs w:val="20"/>
          <w:lang w:eastAsia="ru-RU"/>
        </w:rPr>
        <w:t>ремонт</w:t>
      </w:r>
      <w:proofErr w:type="gramEnd"/>
      <w:r>
        <w:rPr>
          <w:rFonts w:ascii="Times New Roman" w:eastAsia="Times New Roman" w:hAnsi="Times New Roman" w:cs="Times New Roman"/>
          <w:b/>
          <w:sz w:val="24"/>
          <w:szCs w:val="20"/>
          <w:lang w:eastAsia="ru-RU"/>
        </w:rPr>
        <w:t xml:space="preserve"> асфальтового покрытия</w:t>
      </w:r>
      <w:r>
        <w:rPr>
          <w:rFonts w:ascii="Times New Roman" w:eastAsia="Times New Roman" w:hAnsi="Times New Roman" w:cs="Times New Roman"/>
          <w:sz w:val="24"/>
          <w:szCs w:val="20"/>
          <w:lang w:eastAsia="ru-RU"/>
        </w:rPr>
        <w:t xml:space="preserve"> по ул. Советская (от ул. Нагорная до дома № 4 </w:t>
      </w:r>
      <w:proofErr w:type="spellStart"/>
      <w:r>
        <w:rPr>
          <w:rFonts w:ascii="Times New Roman" w:eastAsia="Times New Roman" w:hAnsi="Times New Roman" w:cs="Times New Roman"/>
          <w:sz w:val="24"/>
          <w:szCs w:val="20"/>
          <w:lang w:eastAsia="ru-RU"/>
        </w:rPr>
        <w:t>мкр</w:t>
      </w:r>
      <w:proofErr w:type="spellEnd"/>
      <w:r>
        <w:rPr>
          <w:rFonts w:ascii="Times New Roman" w:eastAsia="Times New Roman" w:hAnsi="Times New Roman" w:cs="Times New Roman"/>
          <w:sz w:val="24"/>
          <w:szCs w:val="20"/>
          <w:lang w:eastAsia="ru-RU"/>
        </w:rPr>
        <w:t xml:space="preserve">. Новый) – 260 </w:t>
      </w:r>
      <w:proofErr w:type="spellStart"/>
      <w:proofErr w:type="gramStart"/>
      <w:r>
        <w:rPr>
          <w:rFonts w:ascii="Times New Roman" w:eastAsia="Times New Roman" w:hAnsi="Times New Roman" w:cs="Times New Roman"/>
          <w:sz w:val="24"/>
          <w:szCs w:val="20"/>
          <w:lang w:eastAsia="ru-RU"/>
        </w:rPr>
        <w:t>п.м</w:t>
      </w:r>
      <w:proofErr w:type="spellEnd"/>
      <w:r>
        <w:rPr>
          <w:rFonts w:ascii="Times New Roman" w:eastAsia="Times New Roman" w:hAnsi="Times New Roman" w:cs="Times New Roman"/>
          <w:sz w:val="24"/>
          <w:szCs w:val="20"/>
          <w:vertAlign w:val="superscript"/>
          <w:lang w:eastAsia="ru-RU"/>
        </w:rPr>
        <w:t xml:space="preserve"> </w:t>
      </w:r>
      <w:r>
        <w:rPr>
          <w:rFonts w:ascii="Times New Roman" w:eastAsia="Times New Roman" w:hAnsi="Times New Roman" w:cs="Times New Roman"/>
          <w:sz w:val="24"/>
          <w:szCs w:val="20"/>
          <w:lang w:eastAsia="ru-RU"/>
        </w:rPr>
        <w:t xml:space="preserve"> на</w:t>
      </w:r>
      <w:proofErr w:type="gramEnd"/>
      <w:r>
        <w:rPr>
          <w:rFonts w:ascii="Times New Roman" w:eastAsia="Times New Roman" w:hAnsi="Times New Roman" w:cs="Times New Roman"/>
          <w:sz w:val="24"/>
          <w:szCs w:val="20"/>
          <w:lang w:eastAsia="ru-RU"/>
        </w:rPr>
        <w:t xml:space="preserve"> сумму 1</w:t>
      </w:r>
      <w:r w:rsidR="00BF400E">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237</w:t>
      </w:r>
      <w:r w:rsidR="00BF400E">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466</w:t>
      </w:r>
      <w:r w:rsidR="00BF400E">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pStyle w:val="a8"/>
        <w:numPr>
          <w:ilvl w:val="0"/>
          <w:numId w:val="5"/>
        </w:numPr>
        <w:tabs>
          <w:tab w:val="num" w:pos="0"/>
          <w:tab w:val="num" w:pos="567"/>
        </w:tabs>
        <w:spacing w:after="0" w:line="240" w:lineRule="auto"/>
        <w:ind w:left="0" w:firstLine="284"/>
        <w:jc w:val="both"/>
        <w:rPr>
          <w:rFonts w:ascii="Times New Roman" w:eastAsia="Times New Roman" w:hAnsi="Times New Roman"/>
          <w:sz w:val="24"/>
          <w:szCs w:val="20"/>
          <w:lang w:eastAsia="ru-RU"/>
        </w:rPr>
      </w:pPr>
      <w:proofErr w:type="gramStart"/>
      <w:r>
        <w:rPr>
          <w:rFonts w:ascii="Times New Roman" w:eastAsia="Times New Roman" w:hAnsi="Times New Roman"/>
          <w:sz w:val="24"/>
          <w:szCs w:val="20"/>
          <w:lang w:eastAsia="ru-RU"/>
        </w:rPr>
        <w:t>по</w:t>
      </w:r>
      <w:proofErr w:type="gramEnd"/>
      <w:r>
        <w:rPr>
          <w:rFonts w:ascii="Times New Roman" w:eastAsia="Times New Roman" w:hAnsi="Times New Roman"/>
          <w:sz w:val="24"/>
          <w:szCs w:val="20"/>
          <w:lang w:eastAsia="ru-RU"/>
        </w:rPr>
        <w:t xml:space="preserve"> проектам народных инициатив за счет средств областного бюджета проведены работы по ремонту асфальтового покрытия по ул. </w:t>
      </w:r>
      <w:proofErr w:type="spellStart"/>
      <w:r>
        <w:rPr>
          <w:rFonts w:ascii="Times New Roman" w:eastAsia="Times New Roman" w:hAnsi="Times New Roman"/>
          <w:sz w:val="24"/>
          <w:szCs w:val="20"/>
          <w:lang w:eastAsia="ru-RU"/>
        </w:rPr>
        <w:t>Жилгородок</w:t>
      </w:r>
      <w:proofErr w:type="spellEnd"/>
      <w:r>
        <w:rPr>
          <w:rFonts w:ascii="Times New Roman" w:eastAsia="Times New Roman" w:hAnsi="Times New Roman"/>
          <w:sz w:val="24"/>
          <w:szCs w:val="20"/>
          <w:lang w:eastAsia="ru-RU"/>
        </w:rPr>
        <w:t xml:space="preserve"> (от ж/д переезда до ул. Никитина) – 302 </w:t>
      </w:r>
      <w:proofErr w:type="spellStart"/>
      <w:r>
        <w:rPr>
          <w:rFonts w:ascii="Times New Roman" w:eastAsia="Times New Roman" w:hAnsi="Times New Roman"/>
          <w:sz w:val="24"/>
          <w:szCs w:val="20"/>
          <w:lang w:eastAsia="ru-RU"/>
        </w:rPr>
        <w:t>п.м</w:t>
      </w:r>
      <w:proofErr w:type="spellEnd"/>
      <w:r>
        <w:rPr>
          <w:rFonts w:ascii="Times New Roman" w:eastAsia="Times New Roman" w:hAnsi="Times New Roman"/>
          <w:sz w:val="24"/>
          <w:szCs w:val="20"/>
          <w:lang w:eastAsia="ru-RU"/>
        </w:rPr>
        <w:t>.</w:t>
      </w:r>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275</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092</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руб. и ул. Советская (от ул. Ленина до ул. Островского) – 218 </w:t>
      </w:r>
      <w:proofErr w:type="spellStart"/>
      <w:r>
        <w:rPr>
          <w:rFonts w:ascii="Times New Roman" w:eastAsia="Times New Roman" w:hAnsi="Times New Roman"/>
          <w:sz w:val="24"/>
          <w:szCs w:val="20"/>
          <w:lang w:eastAsia="ru-RU"/>
        </w:rPr>
        <w:t>п.м</w:t>
      </w:r>
      <w:proofErr w:type="spellEnd"/>
      <w:r>
        <w:rPr>
          <w:rFonts w:ascii="Times New Roman" w:eastAsia="Times New Roman" w:hAnsi="Times New Roman"/>
          <w:sz w:val="24"/>
          <w:szCs w:val="20"/>
          <w:vertAlign w:val="superscript"/>
          <w:lang w:eastAsia="ru-RU"/>
        </w:rPr>
        <w:t xml:space="preserve"> </w:t>
      </w:r>
      <w:r>
        <w:rPr>
          <w:rFonts w:ascii="Times New Roman" w:eastAsia="Times New Roman" w:hAnsi="Times New Roman"/>
          <w:sz w:val="24"/>
          <w:szCs w:val="20"/>
          <w:lang w:eastAsia="ru-RU"/>
        </w:rPr>
        <w:t xml:space="preserve"> на сумму 1</w:t>
      </w:r>
      <w:r w:rsidR="00BF400E">
        <w:rPr>
          <w:rFonts w:ascii="Times New Roman" w:eastAsia="Times New Roman" w:hAnsi="Times New Roman"/>
          <w:sz w:val="24"/>
          <w:szCs w:val="20"/>
          <w:lang w:eastAsia="ru-RU"/>
        </w:rPr>
        <w:t> </w:t>
      </w:r>
      <w:r>
        <w:rPr>
          <w:rFonts w:ascii="Times New Roman" w:eastAsia="Times New Roman" w:hAnsi="Times New Roman"/>
          <w:sz w:val="24"/>
          <w:szCs w:val="20"/>
          <w:lang w:eastAsia="ru-RU"/>
        </w:rPr>
        <w:t>061</w:t>
      </w:r>
      <w:r w:rsidR="00BF400E">
        <w:rPr>
          <w:rFonts w:ascii="Times New Roman" w:eastAsia="Times New Roman" w:hAnsi="Times New Roman"/>
          <w:sz w:val="24"/>
          <w:szCs w:val="20"/>
          <w:lang w:eastAsia="ru-RU"/>
        </w:rPr>
        <w:t>,</w:t>
      </w:r>
      <w:r>
        <w:rPr>
          <w:rFonts w:ascii="Times New Roman" w:eastAsia="Times New Roman" w:hAnsi="Times New Roman"/>
          <w:sz w:val="24"/>
          <w:szCs w:val="20"/>
          <w:lang w:eastAsia="ru-RU"/>
        </w:rPr>
        <w:t>407</w:t>
      </w:r>
      <w:r w:rsidR="00BF400E">
        <w:rPr>
          <w:rFonts w:ascii="Times New Roman" w:eastAsia="Times New Roman" w:hAnsi="Times New Roman"/>
          <w:sz w:val="24"/>
          <w:szCs w:val="20"/>
          <w:lang w:eastAsia="ru-RU"/>
        </w:rPr>
        <w:t xml:space="preserve"> тыс.</w:t>
      </w:r>
      <w:r w:rsidR="00932EE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руб.</w:t>
      </w:r>
    </w:p>
    <w:p w:rsidR="009952EB" w:rsidRPr="001C3A14" w:rsidRDefault="000C6DDD" w:rsidP="000C6DDD">
      <w:pPr>
        <w:tabs>
          <w:tab w:val="num" w:pos="786"/>
        </w:tabs>
        <w:spacing w:after="0" w:line="240" w:lineRule="auto"/>
        <w:jc w:val="both"/>
        <w:rPr>
          <w:rFonts w:ascii="Times New Roman" w:eastAsia="Times New Roman" w:hAnsi="Times New Roman"/>
          <w:b/>
          <w:sz w:val="24"/>
          <w:szCs w:val="20"/>
          <w:lang w:eastAsia="ru-RU"/>
        </w:rPr>
      </w:pPr>
      <w:r>
        <w:rPr>
          <w:rFonts w:ascii="Times New Roman" w:eastAsia="Times New Roman" w:hAnsi="Times New Roman"/>
          <w:sz w:val="24"/>
          <w:szCs w:val="20"/>
          <w:lang w:eastAsia="ru-RU"/>
        </w:rPr>
        <w:tab/>
      </w:r>
      <w:r w:rsidRPr="001C3A14">
        <w:rPr>
          <w:rFonts w:ascii="Times New Roman" w:eastAsia="Times New Roman" w:hAnsi="Times New Roman"/>
          <w:b/>
          <w:sz w:val="24"/>
          <w:szCs w:val="20"/>
          <w:lang w:eastAsia="ru-RU"/>
        </w:rPr>
        <w:t>В 2017г.</w:t>
      </w:r>
      <w:r w:rsidR="009952EB" w:rsidRPr="001C3A14">
        <w:rPr>
          <w:rFonts w:ascii="Times New Roman" w:eastAsia="Times New Roman" w:hAnsi="Times New Roman"/>
          <w:b/>
          <w:sz w:val="24"/>
          <w:szCs w:val="20"/>
          <w:lang w:eastAsia="ru-RU"/>
        </w:rPr>
        <w:t>:</w:t>
      </w:r>
    </w:p>
    <w:p w:rsidR="000C6DDD"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w:t>
      </w:r>
      <w:r w:rsidR="000C6DDD">
        <w:rPr>
          <w:rFonts w:ascii="Times New Roman" w:eastAsia="Times New Roman" w:hAnsi="Times New Roman"/>
          <w:sz w:val="24"/>
          <w:szCs w:val="20"/>
          <w:lang w:eastAsia="ru-RU"/>
        </w:rPr>
        <w:t xml:space="preserve"> заасфальтирован участок дороги по </w:t>
      </w:r>
      <w:proofErr w:type="spellStart"/>
      <w:r w:rsidR="000C6DDD">
        <w:rPr>
          <w:rFonts w:ascii="Times New Roman" w:eastAsia="Times New Roman" w:hAnsi="Times New Roman"/>
          <w:sz w:val="24"/>
          <w:szCs w:val="20"/>
          <w:lang w:eastAsia="ru-RU"/>
        </w:rPr>
        <w:t>ул.Заводской</w:t>
      </w:r>
      <w:proofErr w:type="spellEnd"/>
      <w:r w:rsidR="000C6DDD">
        <w:rPr>
          <w:rFonts w:ascii="Times New Roman" w:eastAsia="Times New Roman" w:hAnsi="Times New Roman"/>
          <w:sz w:val="24"/>
          <w:szCs w:val="20"/>
          <w:lang w:eastAsia="ru-RU"/>
        </w:rPr>
        <w:t xml:space="preserve"> (от </w:t>
      </w:r>
      <w:proofErr w:type="spellStart"/>
      <w:r w:rsidR="000C6DDD">
        <w:rPr>
          <w:rFonts w:ascii="Times New Roman" w:eastAsia="Times New Roman" w:hAnsi="Times New Roman"/>
          <w:sz w:val="24"/>
          <w:szCs w:val="20"/>
          <w:lang w:eastAsia="ru-RU"/>
        </w:rPr>
        <w:t>ул.Парижской</w:t>
      </w:r>
      <w:proofErr w:type="spellEnd"/>
      <w:r w:rsidR="000C6DDD">
        <w:rPr>
          <w:rFonts w:ascii="Times New Roman" w:eastAsia="Times New Roman" w:hAnsi="Times New Roman"/>
          <w:sz w:val="24"/>
          <w:szCs w:val="20"/>
          <w:lang w:eastAsia="ru-RU"/>
        </w:rPr>
        <w:t xml:space="preserve"> Коммуны</w:t>
      </w:r>
      <w:r w:rsidR="00DB1078">
        <w:rPr>
          <w:rFonts w:ascii="Times New Roman" w:eastAsia="Times New Roman" w:hAnsi="Times New Roman"/>
          <w:sz w:val="24"/>
          <w:szCs w:val="20"/>
          <w:lang w:eastAsia="ru-RU"/>
        </w:rPr>
        <w:t xml:space="preserve"> до д.4) протяженностью 158,5 </w:t>
      </w:r>
      <w:proofErr w:type="spellStart"/>
      <w:r w:rsidR="00DB1078">
        <w:rPr>
          <w:rFonts w:ascii="Times New Roman" w:eastAsia="Times New Roman" w:hAnsi="Times New Roman"/>
          <w:sz w:val="24"/>
          <w:szCs w:val="20"/>
          <w:lang w:eastAsia="ru-RU"/>
        </w:rPr>
        <w:t>п.м</w:t>
      </w:r>
      <w:proofErr w:type="spellEnd"/>
      <w:r w:rsidR="00DB1078">
        <w:rPr>
          <w:rFonts w:ascii="Times New Roman" w:eastAsia="Times New Roman" w:hAnsi="Times New Roman"/>
          <w:sz w:val="24"/>
          <w:szCs w:val="20"/>
          <w:lang w:eastAsia="ru-RU"/>
        </w:rPr>
        <w:t xml:space="preserve">. на сумму 1 056,764 </w:t>
      </w:r>
      <w:proofErr w:type="spellStart"/>
      <w:r w:rsidR="00DB1078">
        <w:rPr>
          <w:rFonts w:ascii="Times New Roman" w:eastAsia="Times New Roman" w:hAnsi="Times New Roman"/>
          <w:sz w:val="24"/>
          <w:szCs w:val="20"/>
          <w:lang w:eastAsia="ru-RU"/>
        </w:rPr>
        <w:t>тыс.руб</w:t>
      </w:r>
      <w:proofErr w:type="spellEnd"/>
      <w:r w:rsidR="00DB1078">
        <w:rPr>
          <w:rFonts w:ascii="Times New Roman" w:eastAsia="Times New Roman" w:hAnsi="Times New Roman"/>
          <w:sz w:val="24"/>
          <w:szCs w:val="20"/>
          <w:lang w:eastAsia="ru-RU"/>
        </w:rPr>
        <w:t>.</w:t>
      </w:r>
      <w:r>
        <w:rPr>
          <w:rFonts w:ascii="Times New Roman" w:eastAsia="Times New Roman" w:hAnsi="Times New Roman"/>
          <w:sz w:val="24"/>
          <w:szCs w:val="20"/>
          <w:lang w:eastAsia="ru-RU"/>
        </w:rPr>
        <w:t>;</w:t>
      </w:r>
    </w:p>
    <w:p w:rsidR="009952EB" w:rsidRDefault="009952EB"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выполнен ремонт асфальтового покрытия по </w:t>
      </w:r>
      <w:proofErr w:type="spellStart"/>
      <w:r>
        <w:rPr>
          <w:rFonts w:ascii="Times New Roman" w:eastAsia="Times New Roman" w:hAnsi="Times New Roman"/>
          <w:sz w:val="24"/>
          <w:szCs w:val="20"/>
          <w:lang w:eastAsia="ru-RU"/>
        </w:rPr>
        <w:t>ул.Октябрьская</w:t>
      </w:r>
      <w:proofErr w:type="spellEnd"/>
      <w:r>
        <w:rPr>
          <w:rFonts w:ascii="Times New Roman" w:eastAsia="Times New Roman" w:hAnsi="Times New Roman"/>
          <w:sz w:val="24"/>
          <w:szCs w:val="20"/>
          <w:lang w:eastAsia="ru-RU"/>
        </w:rPr>
        <w:t xml:space="preserve"> (от </w:t>
      </w:r>
      <w:proofErr w:type="spellStart"/>
      <w:r>
        <w:rPr>
          <w:rFonts w:ascii="Times New Roman" w:eastAsia="Times New Roman" w:hAnsi="Times New Roman"/>
          <w:sz w:val="24"/>
          <w:szCs w:val="20"/>
          <w:lang w:eastAsia="ru-RU"/>
        </w:rPr>
        <w:t>ул.Парижской</w:t>
      </w:r>
      <w:proofErr w:type="spellEnd"/>
      <w:r>
        <w:rPr>
          <w:rFonts w:ascii="Times New Roman" w:eastAsia="Times New Roman" w:hAnsi="Times New Roman"/>
          <w:sz w:val="24"/>
          <w:szCs w:val="20"/>
          <w:lang w:eastAsia="ru-RU"/>
        </w:rPr>
        <w:t xml:space="preserve"> Коммуны до </w:t>
      </w:r>
      <w:proofErr w:type="spellStart"/>
      <w:r>
        <w:rPr>
          <w:rFonts w:ascii="Times New Roman" w:eastAsia="Times New Roman" w:hAnsi="Times New Roman"/>
          <w:sz w:val="24"/>
          <w:szCs w:val="20"/>
          <w:lang w:eastAsia="ru-RU"/>
        </w:rPr>
        <w:t>ул.Школьной</w:t>
      </w:r>
      <w:proofErr w:type="spellEnd"/>
      <w:r>
        <w:rPr>
          <w:rFonts w:ascii="Times New Roman" w:eastAsia="Times New Roman" w:hAnsi="Times New Roman"/>
          <w:sz w:val="24"/>
          <w:szCs w:val="20"/>
          <w:lang w:eastAsia="ru-RU"/>
        </w:rPr>
        <w:t>)</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w:t>
      </w:r>
      <w:r w:rsidR="00971FA2">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455 </w:t>
      </w:r>
      <w:proofErr w:type="spellStart"/>
      <w:r>
        <w:rPr>
          <w:rFonts w:ascii="Times New Roman" w:eastAsia="Times New Roman" w:hAnsi="Times New Roman"/>
          <w:sz w:val="24"/>
          <w:szCs w:val="20"/>
          <w:lang w:eastAsia="ru-RU"/>
        </w:rPr>
        <w:t>п.м</w:t>
      </w:r>
      <w:proofErr w:type="spellEnd"/>
      <w:r>
        <w:rPr>
          <w:rFonts w:ascii="Times New Roman" w:eastAsia="Times New Roman" w:hAnsi="Times New Roman"/>
          <w:sz w:val="24"/>
          <w:szCs w:val="20"/>
          <w:lang w:eastAsia="ru-RU"/>
        </w:rPr>
        <w:t xml:space="preserve"> на сумму 1 934,</w:t>
      </w:r>
      <w:r w:rsidR="000C594E">
        <w:rPr>
          <w:rFonts w:ascii="Times New Roman" w:eastAsia="Times New Roman" w:hAnsi="Times New Roman"/>
          <w:sz w:val="24"/>
          <w:szCs w:val="20"/>
          <w:lang w:eastAsia="ru-RU"/>
        </w:rPr>
        <w:t>497 тыс. руб.</w:t>
      </w:r>
      <w:r w:rsidR="004B520D">
        <w:rPr>
          <w:rFonts w:ascii="Times New Roman" w:eastAsia="Times New Roman" w:hAnsi="Times New Roman"/>
          <w:sz w:val="24"/>
          <w:szCs w:val="20"/>
          <w:lang w:eastAsia="ru-RU"/>
        </w:rPr>
        <w:t xml:space="preserve"> и </w:t>
      </w:r>
      <w:proofErr w:type="spellStart"/>
      <w:r w:rsidR="004B520D">
        <w:rPr>
          <w:rFonts w:ascii="Times New Roman" w:eastAsia="Times New Roman" w:hAnsi="Times New Roman"/>
          <w:sz w:val="24"/>
          <w:szCs w:val="20"/>
          <w:lang w:eastAsia="ru-RU"/>
        </w:rPr>
        <w:t>ул.</w:t>
      </w:r>
      <w:r w:rsidR="00971FA2">
        <w:rPr>
          <w:rFonts w:ascii="Times New Roman" w:eastAsia="Times New Roman" w:hAnsi="Times New Roman"/>
          <w:sz w:val="24"/>
          <w:szCs w:val="20"/>
          <w:lang w:eastAsia="ru-RU"/>
        </w:rPr>
        <w:t>Школьной</w:t>
      </w:r>
      <w:proofErr w:type="spellEnd"/>
      <w:r w:rsidR="00971FA2">
        <w:rPr>
          <w:rFonts w:ascii="Times New Roman" w:eastAsia="Times New Roman" w:hAnsi="Times New Roman"/>
          <w:sz w:val="24"/>
          <w:szCs w:val="20"/>
          <w:lang w:eastAsia="ru-RU"/>
        </w:rPr>
        <w:t xml:space="preserve"> (от </w:t>
      </w:r>
      <w:proofErr w:type="spellStart"/>
      <w:r w:rsidR="00971FA2">
        <w:rPr>
          <w:rFonts w:ascii="Times New Roman" w:eastAsia="Times New Roman" w:hAnsi="Times New Roman"/>
          <w:sz w:val="24"/>
          <w:szCs w:val="20"/>
          <w:lang w:eastAsia="ru-RU"/>
        </w:rPr>
        <w:t>ул.Октябрьская</w:t>
      </w:r>
      <w:proofErr w:type="spellEnd"/>
      <w:r w:rsidR="00971FA2">
        <w:rPr>
          <w:rFonts w:ascii="Times New Roman" w:eastAsia="Times New Roman" w:hAnsi="Times New Roman"/>
          <w:sz w:val="24"/>
          <w:szCs w:val="20"/>
          <w:lang w:eastAsia="ru-RU"/>
        </w:rPr>
        <w:t xml:space="preserve"> до </w:t>
      </w:r>
      <w:proofErr w:type="spellStart"/>
      <w:r w:rsidR="00971FA2">
        <w:rPr>
          <w:rFonts w:ascii="Times New Roman" w:eastAsia="Times New Roman" w:hAnsi="Times New Roman"/>
          <w:sz w:val="24"/>
          <w:szCs w:val="20"/>
          <w:lang w:eastAsia="ru-RU"/>
        </w:rPr>
        <w:t>ул.Горького</w:t>
      </w:r>
      <w:proofErr w:type="spellEnd"/>
      <w:r w:rsidR="005C514D">
        <w:rPr>
          <w:rFonts w:ascii="Times New Roman" w:eastAsia="Times New Roman" w:hAnsi="Times New Roman"/>
          <w:sz w:val="24"/>
          <w:szCs w:val="20"/>
          <w:lang w:eastAsia="ru-RU"/>
        </w:rPr>
        <w:t xml:space="preserve">) – 127 </w:t>
      </w:r>
      <w:proofErr w:type="spellStart"/>
      <w:proofErr w:type="gramStart"/>
      <w:r w:rsidR="005C514D">
        <w:rPr>
          <w:rFonts w:ascii="Times New Roman" w:eastAsia="Times New Roman" w:hAnsi="Times New Roman"/>
          <w:sz w:val="24"/>
          <w:szCs w:val="20"/>
          <w:lang w:eastAsia="ru-RU"/>
        </w:rPr>
        <w:t>п.м</w:t>
      </w:r>
      <w:proofErr w:type="spellEnd"/>
      <w:r w:rsidR="005C514D">
        <w:rPr>
          <w:rFonts w:ascii="Times New Roman" w:eastAsia="Times New Roman" w:hAnsi="Times New Roman"/>
          <w:sz w:val="24"/>
          <w:szCs w:val="20"/>
          <w:lang w:eastAsia="ru-RU"/>
        </w:rPr>
        <w:t xml:space="preserve">  на</w:t>
      </w:r>
      <w:proofErr w:type="gramEnd"/>
      <w:r w:rsidR="005C514D">
        <w:rPr>
          <w:rFonts w:ascii="Times New Roman" w:eastAsia="Times New Roman" w:hAnsi="Times New Roman"/>
          <w:sz w:val="24"/>
          <w:szCs w:val="20"/>
          <w:lang w:eastAsia="ru-RU"/>
        </w:rPr>
        <w:t xml:space="preserve"> сумму 392,598 тыс. руб.</w:t>
      </w:r>
      <w:r w:rsidR="00436E88">
        <w:rPr>
          <w:rFonts w:ascii="Times New Roman" w:eastAsia="Times New Roman" w:hAnsi="Times New Roman"/>
          <w:sz w:val="24"/>
          <w:szCs w:val="20"/>
          <w:lang w:eastAsia="ru-RU"/>
        </w:rPr>
        <w:t>;</w:t>
      </w:r>
    </w:p>
    <w:p w:rsidR="00436E88" w:rsidRPr="000C6DDD" w:rsidRDefault="00436E88" w:rsidP="009952EB">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 проектам народных инициатив за счет средств областного бюджета проведены работы по ремонту участка асфальтового покрытия по </w:t>
      </w:r>
      <w:proofErr w:type="spellStart"/>
      <w:r>
        <w:rPr>
          <w:rFonts w:ascii="Times New Roman" w:eastAsia="Times New Roman" w:hAnsi="Times New Roman"/>
          <w:sz w:val="24"/>
          <w:szCs w:val="20"/>
          <w:lang w:eastAsia="ru-RU"/>
        </w:rPr>
        <w:t>ул.Нагорная</w:t>
      </w:r>
      <w:proofErr w:type="spellEnd"/>
      <w:r>
        <w:rPr>
          <w:rFonts w:ascii="Times New Roman" w:eastAsia="Times New Roman" w:hAnsi="Times New Roman"/>
          <w:sz w:val="24"/>
          <w:szCs w:val="20"/>
          <w:lang w:eastAsia="ru-RU"/>
        </w:rPr>
        <w:t xml:space="preserve"> (от </w:t>
      </w:r>
      <w:proofErr w:type="spellStart"/>
      <w:r>
        <w:rPr>
          <w:rFonts w:ascii="Times New Roman" w:eastAsia="Times New Roman" w:hAnsi="Times New Roman"/>
          <w:sz w:val="24"/>
          <w:szCs w:val="20"/>
          <w:lang w:eastAsia="ru-RU"/>
        </w:rPr>
        <w:t>ул.Калинина</w:t>
      </w:r>
      <w:proofErr w:type="spellEnd"/>
      <w:r>
        <w:rPr>
          <w:rFonts w:ascii="Times New Roman" w:eastAsia="Times New Roman" w:hAnsi="Times New Roman"/>
          <w:sz w:val="24"/>
          <w:szCs w:val="20"/>
          <w:lang w:eastAsia="ru-RU"/>
        </w:rPr>
        <w:t xml:space="preserve"> до </w:t>
      </w:r>
      <w:proofErr w:type="spellStart"/>
      <w:r>
        <w:rPr>
          <w:rFonts w:ascii="Times New Roman" w:eastAsia="Times New Roman" w:hAnsi="Times New Roman"/>
          <w:sz w:val="24"/>
          <w:szCs w:val="20"/>
          <w:lang w:eastAsia="ru-RU"/>
        </w:rPr>
        <w:t>ул.Горького</w:t>
      </w:r>
      <w:proofErr w:type="spellEnd"/>
      <w:r>
        <w:rPr>
          <w:rFonts w:ascii="Times New Roman" w:eastAsia="Times New Roman" w:hAnsi="Times New Roman"/>
          <w:sz w:val="24"/>
          <w:szCs w:val="20"/>
          <w:lang w:eastAsia="ru-RU"/>
        </w:rPr>
        <w:t xml:space="preserve">) протяженностью 477 </w:t>
      </w:r>
      <w:proofErr w:type="spellStart"/>
      <w:r>
        <w:rPr>
          <w:rFonts w:ascii="Times New Roman" w:eastAsia="Times New Roman" w:hAnsi="Times New Roman"/>
          <w:sz w:val="24"/>
          <w:szCs w:val="20"/>
          <w:lang w:eastAsia="ru-RU"/>
        </w:rPr>
        <w:t>п.м</w:t>
      </w:r>
      <w:proofErr w:type="spellEnd"/>
      <w:r>
        <w:rPr>
          <w:rFonts w:ascii="Times New Roman" w:eastAsia="Times New Roman" w:hAnsi="Times New Roman"/>
          <w:sz w:val="24"/>
          <w:szCs w:val="20"/>
          <w:lang w:eastAsia="ru-RU"/>
        </w:rPr>
        <w:t>, сумма затрат 1 860,526 тыс. руб.</w:t>
      </w:r>
    </w:p>
    <w:p w:rsidR="001C3A14" w:rsidRDefault="001C3A14" w:rsidP="001C3A14">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6</w:t>
      </w:r>
      <w:r w:rsidRPr="001C3A14">
        <w:rPr>
          <w:rFonts w:ascii="Times New Roman" w:eastAsia="Times New Roman" w:hAnsi="Times New Roman"/>
          <w:b/>
          <w:sz w:val="24"/>
          <w:szCs w:val="20"/>
          <w:lang w:eastAsia="ru-RU"/>
        </w:rPr>
        <w:t>г.:</w:t>
      </w:r>
    </w:p>
    <w:p w:rsidR="001C3A14" w:rsidRPr="00036234" w:rsidRDefault="001C3A14" w:rsidP="001C3A14">
      <w:pPr>
        <w:tabs>
          <w:tab w:val="num" w:pos="786"/>
        </w:tabs>
        <w:spacing w:after="0" w:line="240" w:lineRule="auto"/>
        <w:ind w:firstLine="709"/>
        <w:jc w:val="both"/>
        <w:rPr>
          <w:rFonts w:ascii="Times New Roman" w:eastAsia="Times New Roman" w:hAnsi="Times New Roman"/>
          <w:sz w:val="24"/>
          <w:szCs w:val="20"/>
          <w:lang w:eastAsia="ru-RU"/>
        </w:rPr>
      </w:pPr>
      <w:r>
        <w:rPr>
          <w:rFonts w:ascii="Times New Roman" w:eastAsia="Times New Roman" w:hAnsi="Times New Roman"/>
          <w:b/>
          <w:sz w:val="24"/>
          <w:szCs w:val="20"/>
          <w:lang w:eastAsia="ru-RU"/>
        </w:rPr>
        <w:lastRenderedPageBreak/>
        <w:t xml:space="preserve">- </w:t>
      </w:r>
      <w:r w:rsidR="00312F73" w:rsidRPr="00036234">
        <w:rPr>
          <w:rFonts w:ascii="Times New Roman" w:eastAsia="Times New Roman" w:hAnsi="Times New Roman"/>
          <w:sz w:val="24"/>
          <w:szCs w:val="20"/>
          <w:lang w:eastAsia="ru-RU"/>
        </w:rPr>
        <w:t xml:space="preserve">выполнен ремонт асфальтового покрытия по </w:t>
      </w:r>
      <w:proofErr w:type="spellStart"/>
      <w:r w:rsidR="00312F73" w:rsidRPr="00036234">
        <w:rPr>
          <w:rFonts w:ascii="Times New Roman" w:eastAsia="Times New Roman" w:hAnsi="Times New Roman"/>
          <w:sz w:val="24"/>
          <w:szCs w:val="20"/>
          <w:lang w:eastAsia="ru-RU"/>
        </w:rPr>
        <w:t>ул.Калинина</w:t>
      </w:r>
      <w:proofErr w:type="spellEnd"/>
      <w:r w:rsidR="00312F73" w:rsidRPr="00036234">
        <w:rPr>
          <w:rFonts w:ascii="Times New Roman" w:eastAsia="Times New Roman" w:hAnsi="Times New Roman"/>
          <w:sz w:val="24"/>
          <w:szCs w:val="20"/>
          <w:lang w:eastAsia="ru-RU"/>
        </w:rPr>
        <w:t xml:space="preserve"> (от </w:t>
      </w:r>
      <w:proofErr w:type="spellStart"/>
      <w:r w:rsidR="00312F73" w:rsidRPr="00036234">
        <w:rPr>
          <w:rFonts w:ascii="Times New Roman" w:eastAsia="Times New Roman" w:hAnsi="Times New Roman"/>
          <w:sz w:val="24"/>
          <w:szCs w:val="20"/>
          <w:lang w:eastAsia="ru-RU"/>
        </w:rPr>
        <w:t>ул.Нагорной</w:t>
      </w:r>
      <w:proofErr w:type="spellEnd"/>
      <w:r w:rsidR="00312F73" w:rsidRPr="00036234">
        <w:rPr>
          <w:rFonts w:ascii="Times New Roman" w:eastAsia="Times New Roman" w:hAnsi="Times New Roman"/>
          <w:sz w:val="24"/>
          <w:szCs w:val="20"/>
          <w:lang w:eastAsia="ru-RU"/>
        </w:rPr>
        <w:t xml:space="preserve"> до </w:t>
      </w:r>
      <w:proofErr w:type="spellStart"/>
      <w:r w:rsidR="00312F73" w:rsidRPr="00036234">
        <w:rPr>
          <w:rFonts w:ascii="Times New Roman" w:eastAsia="Times New Roman" w:hAnsi="Times New Roman"/>
          <w:sz w:val="24"/>
          <w:szCs w:val="20"/>
          <w:lang w:eastAsia="ru-RU"/>
        </w:rPr>
        <w:t>ул.Дружбы</w:t>
      </w:r>
      <w:proofErr w:type="spellEnd"/>
      <w:r w:rsidR="00312F73" w:rsidRPr="00036234">
        <w:rPr>
          <w:rFonts w:ascii="Times New Roman" w:eastAsia="Times New Roman" w:hAnsi="Times New Roman"/>
          <w:sz w:val="24"/>
          <w:szCs w:val="20"/>
          <w:lang w:eastAsia="ru-RU"/>
        </w:rPr>
        <w:t xml:space="preserve">) протяженностью 423,4 </w:t>
      </w:r>
      <w:proofErr w:type="spellStart"/>
      <w:r w:rsidR="00312F73" w:rsidRPr="00036234">
        <w:rPr>
          <w:rFonts w:ascii="Times New Roman" w:eastAsia="Times New Roman" w:hAnsi="Times New Roman"/>
          <w:sz w:val="24"/>
          <w:szCs w:val="20"/>
          <w:lang w:eastAsia="ru-RU"/>
        </w:rPr>
        <w:t>п.м</w:t>
      </w:r>
      <w:proofErr w:type="spellEnd"/>
      <w:r w:rsidR="00312F73" w:rsidRPr="00036234">
        <w:rPr>
          <w:rFonts w:ascii="Times New Roman" w:eastAsia="Times New Roman" w:hAnsi="Times New Roman"/>
          <w:sz w:val="24"/>
          <w:szCs w:val="20"/>
          <w:lang w:eastAsia="ru-RU"/>
        </w:rPr>
        <w:t xml:space="preserve"> на сумму </w:t>
      </w:r>
      <w:r w:rsidR="00036234">
        <w:rPr>
          <w:rFonts w:ascii="Times New Roman" w:eastAsia="Times New Roman" w:hAnsi="Times New Roman"/>
          <w:sz w:val="24"/>
          <w:szCs w:val="20"/>
          <w:lang w:eastAsia="ru-RU"/>
        </w:rPr>
        <w:t>1</w:t>
      </w:r>
      <w:r w:rsidR="005C55C1">
        <w:rPr>
          <w:rFonts w:ascii="Times New Roman" w:eastAsia="Times New Roman" w:hAnsi="Times New Roman"/>
          <w:sz w:val="24"/>
          <w:szCs w:val="20"/>
          <w:lang w:eastAsia="ru-RU"/>
        </w:rPr>
        <w:t> </w:t>
      </w:r>
      <w:r w:rsidR="00036234">
        <w:rPr>
          <w:rFonts w:ascii="Times New Roman" w:eastAsia="Times New Roman" w:hAnsi="Times New Roman"/>
          <w:sz w:val="24"/>
          <w:szCs w:val="20"/>
          <w:lang w:eastAsia="ru-RU"/>
        </w:rPr>
        <w:t>522</w:t>
      </w:r>
      <w:r w:rsidR="005C55C1">
        <w:rPr>
          <w:rFonts w:ascii="Times New Roman" w:eastAsia="Times New Roman" w:hAnsi="Times New Roman"/>
          <w:sz w:val="24"/>
          <w:szCs w:val="20"/>
          <w:lang w:eastAsia="ru-RU"/>
        </w:rPr>
        <w:t xml:space="preserve"> тыс.</w:t>
      </w:r>
      <w:r w:rsidR="00D6153C">
        <w:rPr>
          <w:rFonts w:ascii="Times New Roman" w:eastAsia="Times New Roman" w:hAnsi="Times New Roman"/>
          <w:sz w:val="24"/>
          <w:szCs w:val="20"/>
          <w:lang w:eastAsia="ru-RU"/>
        </w:rPr>
        <w:t xml:space="preserve"> </w:t>
      </w:r>
      <w:r w:rsidR="005C55C1">
        <w:rPr>
          <w:rFonts w:ascii="Times New Roman" w:eastAsia="Times New Roman" w:hAnsi="Times New Roman"/>
          <w:sz w:val="24"/>
          <w:szCs w:val="20"/>
          <w:lang w:eastAsia="ru-RU"/>
        </w:rPr>
        <w:t xml:space="preserve">руб., по </w:t>
      </w:r>
      <w:proofErr w:type="spellStart"/>
      <w:r w:rsidR="005C55C1">
        <w:rPr>
          <w:rFonts w:ascii="Times New Roman" w:eastAsia="Times New Roman" w:hAnsi="Times New Roman"/>
          <w:sz w:val="24"/>
          <w:szCs w:val="20"/>
          <w:lang w:eastAsia="ru-RU"/>
        </w:rPr>
        <w:t>ул.Нагорной</w:t>
      </w:r>
      <w:proofErr w:type="spellEnd"/>
      <w:r w:rsidR="005C55C1">
        <w:rPr>
          <w:rFonts w:ascii="Times New Roman" w:eastAsia="Times New Roman" w:hAnsi="Times New Roman"/>
          <w:sz w:val="24"/>
          <w:szCs w:val="20"/>
          <w:lang w:eastAsia="ru-RU"/>
        </w:rPr>
        <w:t xml:space="preserve"> (от </w:t>
      </w:r>
      <w:proofErr w:type="spellStart"/>
      <w:r w:rsidR="005C55C1">
        <w:rPr>
          <w:rFonts w:ascii="Times New Roman" w:eastAsia="Times New Roman" w:hAnsi="Times New Roman"/>
          <w:sz w:val="24"/>
          <w:szCs w:val="20"/>
          <w:lang w:eastAsia="ru-RU"/>
        </w:rPr>
        <w:t>ул.Богдана</w:t>
      </w:r>
      <w:proofErr w:type="spellEnd"/>
      <w:r w:rsidR="005C55C1">
        <w:rPr>
          <w:rFonts w:ascii="Times New Roman" w:eastAsia="Times New Roman" w:hAnsi="Times New Roman"/>
          <w:sz w:val="24"/>
          <w:szCs w:val="20"/>
          <w:lang w:eastAsia="ru-RU"/>
        </w:rPr>
        <w:t xml:space="preserve"> Хмельницкого до </w:t>
      </w:r>
      <w:proofErr w:type="spellStart"/>
      <w:r w:rsidR="005C55C1">
        <w:rPr>
          <w:rFonts w:ascii="Times New Roman" w:eastAsia="Times New Roman" w:hAnsi="Times New Roman"/>
          <w:sz w:val="24"/>
          <w:szCs w:val="20"/>
          <w:lang w:eastAsia="ru-RU"/>
        </w:rPr>
        <w:t>ул.Калинина</w:t>
      </w:r>
      <w:proofErr w:type="spellEnd"/>
      <w:r w:rsidR="005C55C1">
        <w:rPr>
          <w:rFonts w:ascii="Times New Roman" w:eastAsia="Times New Roman" w:hAnsi="Times New Roman"/>
          <w:sz w:val="24"/>
          <w:szCs w:val="20"/>
          <w:lang w:eastAsia="ru-RU"/>
        </w:rPr>
        <w:t xml:space="preserve">) </w:t>
      </w:r>
      <w:r w:rsidR="00117965">
        <w:rPr>
          <w:rFonts w:ascii="Times New Roman" w:eastAsia="Times New Roman" w:hAnsi="Times New Roman"/>
          <w:sz w:val="24"/>
          <w:szCs w:val="20"/>
          <w:lang w:eastAsia="ru-RU"/>
        </w:rPr>
        <w:t>–</w:t>
      </w:r>
      <w:r w:rsidR="005C55C1">
        <w:rPr>
          <w:rFonts w:ascii="Times New Roman" w:eastAsia="Times New Roman" w:hAnsi="Times New Roman"/>
          <w:sz w:val="24"/>
          <w:szCs w:val="20"/>
          <w:lang w:eastAsia="ru-RU"/>
        </w:rPr>
        <w:t xml:space="preserve"> </w:t>
      </w:r>
      <w:r w:rsidR="00117965">
        <w:rPr>
          <w:rFonts w:ascii="Times New Roman" w:eastAsia="Times New Roman" w:hAnsi="Times New Roman"/>
          <w:sz w:val="24"/>
          <w:szCs w:val="20"/>
          <w:lang w:eastAsia="ru-RU"/>
        </w:rPr>
        <w:t xml:space="preserve">256 </w:t>
      </w:r>
      <w:r w:rsidR="004327A7">
        <w:rPr>
          <w:rFonts w:ascii="Times New Roman" w:eastAsia="Times New Roman" w:hAnsi="Times New Roman"/>
          <w:sz w:val="24"/>
          <w:szCs w:val="20"/>
          <w:lang w:eastAsia="ru-RU"/>
        </w:rPr>
        <w:t xml:space="preserve">на сумму </w:t>
      </w:r>
      <w:r w:rsidR="00F92BB2">
        <w:rPr>
          <w:rFonts w:ascii="Times New Roman" w:eastAsia="Times New Roman" w:hAnsi="Times New Roman"/>
          <w:sz w:val="24"/>
          <w:szCs w:val="20"/>
          <w:lang w:eastAsia="ru-RU"/>
        </w:rPr>
        <w:t>854,125 тыс. руб.</w:t>
      </w:r>
    </w:p>
    <w:p w:rsidR="00F92BB2" w:rsidRDefault="00F92BB2" w:rsidP="00F92BB2">
      <w:pPr>
        <w:tabs>
          <w:tab w:val="num" w:pos="786"/>
        </w:tabs>
        <w:spacing w:after="0" w:line="240" w:lineRule="auto"/>
        <w:ind w:firstLine="709"/>
        <w:jc w:val="both"/>
        <w:rPr>
          <w:rFonts w:ascii="Times New Roman" w:eastAsia="Times New Roman" w:hAnsi="Times New Roman"/>
          <w:b/>
          <w:sz w:val="24"/>
          <w:szCs w:val="20"/>
          <w:lang w:eastAsia="ru-RU"/>
        </w:rPr>
      </w:pPr>
      <w:r w:rsidRPr="001C3A14">
        <w:rPr>
          <w:rFonts w:ascii="Times New Roman" w:eastAsia="Times New Roman" w:hAnsi="Times New Roman"/>
          <w:b/>
          <w:sz w:val="24"/>
          <w:szCs w:val="20"/>
          <w:lang w:eastAsia="ru-RU"/>
        </w:rPr>
        <w:t>В 201</w:t>
      </w:r>
      <w:r>
        <w:rPr>
          <w:rFonts w:ascii="Times New Roman" w:eastAsia="Times New Roman" w:hAnsi="Times New Roman"/>
          <w:b/>
          <w:sz w:val="24"/>
          <w:szCs w:val="20"/>
          <w:lang w:eastAsia="ru-RU"/>
        </w:rPr>
        <w:t>5</w:t>
      </w:r>
      <w:r w:rsidRPr="001C3A14">
        <w:rPr>
          <w:rFonts w:ascii="Times New Roman" w:eastAsia="Times New Roman" w:hAnsi="Times New Roman"/>
          <w:b/>
          <w:sz w:val="24"/>
          <w:szCs w:val="20"/>
          <w:lang w:eastAsia="ru-RU"/>
        </w:rPr>
        <w:t>г.:</w:t>
      </w:r>
    </w:p>
    <w:p w:rsidR="00F92BB2" w:rsidRPr="00AA46F6" w:rsidRDefault="00F92BB2" w:rsidP="00F92BB2">
      <w:pPr>
        <w:tabs>
          <w:tab w:val="num" w:pos="786"/>
        </w:tabs>
        <w:spacing w:after="0" w:line="240" w:lineRule="auto"/>
        <w:ind w:firstLine="709"/>
        <w:jc w:val="both"/>
        <w:rPr>
          <w:rFonts w:ascii="Times New Roman" w:eastAsia="Times New Roman" w:hAnsi="Times New Roman"/>
          <w:sz w:val="24"/>
          <w:szCs w:val="20"/>
          <w:lang w:eastAsia="ru-RU"/>
        </w:rPr>
      </w:pPr>
      <w:r w:rsidRPr="00F92BB2">
        <w:rPr>
          <w:rFonts w:ascii="Times New Roman" w:eastAsia="Times New Roman" w:hAnsi="Times New Roman"/>
          <w:sz w:val="24"/>
          <w:szCs w:val="20"/>
          <w:lang w:eastAsia="ru-RU"/>
        </w:rPr>
        <w:t>- сделан ямочный ремонт</w:t>
      </w:r>
      <w:r>
        <w:rPr>
          <w:rFonts w:ascii="Times New Roman" w:eastAsia="Times New Roman" w:hAnsi="Times New Roman"/>
          <w:sz w:val="24"/>
          <w:szCs w:val="20"/>
          <w:lang w:eastAsia="ru-RU"/>
        </w:rPr>
        <w:t xml:space="preserve"> асфальтового</w:t>
      </w:r>
      <w:r w:rsidR="00F322F8">
        <w:rPr>
          <w:rFonts w:ascii="Times New Roman" w:eastAsia="Times New Roman" w:hAnsi="Times New Roman"/>
          <w:sz w:val="24"/>
          <w:szCs w:val="20"/>
          <w:lang w:eastAsia="ru-RU"/>
        </w:rPr>
        <w:t xml:space="preserve"> покрытия по </w:t>
      </w:r>
      <w:proofErr w:type="spellStart"/>
      <w:r w:rsidR="00F322F8">
        <w:rPr>
          <w:rFonts w:ascii="Times New Roman" w:eastAsia="Times New Roman" w:hAnsi="Times New Roman"/>
          <w:sz w:val="24"/>
          <w:szCs w:val="20"/>
          <w:lang w:eastAsia="ru-RU"/>
        </w:rPr>
        <w:t>ул.Калинина</w:t>
      </w:r>
      <w:proofErr w:type="spellEnd"/>
      <w:r w:rsidR="00F322F8">
        <w:rPr>
          <w:rFonts w:ascii="Times New Roman" w:eastAsia="Times New Roman" w:hAnsi="Times New Roman"/>
          <w:sz w:val="24"/>
          <w:szCs w:val="20"/>
          <w:lang w:eastAsia="ru-RU"/>
        </w:rPr>
        <w:t xml:space="preserve"> – 182 </w:t>
      </w:r>
      <w:proofErr w:type="spellStart"/>
      <w:r w:rsidR="00F322F8">
        <w:rPr>
          <w:rFonts w:ascii="Times New Roman" w:eastAsia="Times New Roman" w:hAnsi="Times New Roman"/>
          <w:sz w:val="24"/>
          <w:szCs w:val="20"/>
          <w:lang w:eastAsia="ru-RU"/>
        </w:rPr>
        <w:t>п.м</w:t>
      </w:r>
      <w:proofErr w:type="spellEnd"/>
      <w:r w:rsidR="00F322F8">
        <w:rPr>
          <w:rFonts w:ascii="Times New Roman" w:eastAsia="Times New Roman" w:hAnsi="Times New Roman"/>
          <w:sz w:val="24"/>
          <w:szCs w:val="20"/>
          <w:lang w:eastAsia="ru-RU"/>
        </w:rPr>
        <w:t xml:space="preserve"> на сумму 858,513 тыс. руб., по </w:t>
      </w:r>
      <w:proofErr w:type="spellStart"/>
      <w:r w:rsidR="00F322F8">
        <w:rPr>
          <w:rFonts w:ascii="Times New Roman" w:eastAsia="Times New Roman" w:hAnsi="Times New Roman"/>
          <w:sz w:val="24"/>
          <w:szCs w:val="20"/>
          <w:lang w:eastAsia="ru-RU"/>
        </w:rPr>
        <w:t>ул.Парижской</w:t>
      </w:r>
      <w:proofErr w:type="spellEnd"/>
      <w:r w:rsidR="00F322F8">
        <w:rPr>
          <w:rFonts w:ascii="Times New Roman" w:eastAsia="Times New Roman" w:hAnsi="Times New Roman"/>
          <w:sz w:val="24"/>
          <w:szCs w:val="20"/>
          <w:lang w:eastAsia="ru-RU"/>
        </w:rPr>
        <w:t xml:space="preserve"> Коммуны (устранение </w:t>
      </w:r>
      <w:r w:rsidR="00A07FE2">
        <w:rPr>
          <w:rFonts w:ascii="Times New Roman" w:eastAsia="Times New Roman" w:hAnsi="Times New Roman"/>
          <w:sz w:val="24"/>
          <w:szCs w:val="20"/>
          <w:lang w:eastAsia="ru-RU"/>
        </w:rPr>
        <w:t>«</w:t>
      </w:r>
      <w:r w:rsidR="00F322F8">
        <w:rPr>
          <w:rFonts w:ascii="Times New Roman" w:eastAsia="Times New Roman" w:hAnsi="Times New Roman"/>
          <w:sz w:val="24"/>
          <w:szCs w:val="20"/>
          <w:lang w:eastAsia="ru-RU"/>
        </w:rPr>
        <w:t>пучины»</w:t>
      </w:r>
      <w:r w:rsidR="00A07FE2">
        <w:rPr>
          <w:rFonts w:ascii="Times New Roman" w:eastAsia="Times New Roman" w:hAnsi="Times New Roman"/>
          <w:sz w:val="24"/>
          <w:szCs w:val="20"/>
          <w:lang w:eastAsia="ru-RU"/>
        </w:rPr>
        <w:t xml:space="preserve">) – 175 </w:t>
      </w:r>
      <w:r w:rsidR="00A07FE2" w:rsidRPr="00AA46F6">
        <w:rPr>
          <w:rFonts w:ascii="Times New Roman" w:eastAsia="Times New Roman" w:hAnsi="Times New Roman"/>
          <w:sz w:val="24"/>
          <w:szCs w:val="20"/>
          <w:lang w:eastAsia="ru-RU"/>
        </w:rPr>
        <w:t>м</w:t>
      </w:r>
      <w:r w:rsidR="00A07FE2" w:rsidRPr="00AA46F6">
        <w:rPr>
          <w:rFonts w:ascii="Times New Roman" w:eastAsia="Times New Roman" w:hAnsi="Times New Roman"/>
          <w:sz w:val="24"/>
          <w:szCs w:val="20"/>
          <w:vertAlign w:val="superscript"/>
          <w:lang w:eastAsia="ru-RU"/>
        </w:rPr>
        <w:t>2</w:t>
      </w:r>
      <w:r w:rsidR="00A07FE2" w:rsidRPr="00AA46F6">
        <w:rPr>
          <w:rFonts w:ascii="Times New Roman" w:eastAsia="Times New Roman" w:hAnsi="Times New Roman"/>
          <w:sz w:val="24"/>
          <w:szCs w:val="20"/>
          <w:lang w:eastAsia="ru-RU"/>
        </w:rPr>
        <w:t xml:space="preserve"> на сумму 377,241 тыс.</w:t>
      </w:r>
      <w:r w:rsidR="00D6153C">
        <w:rPr>
          <w:rFonts w:ascii="Times New Roman" w:eastAsia="Times New Roman" w:hAnsi="Times New Roman"/>
          <w:sz w:val="24"/>
          <w:szCs w:val="20"/>
          <w:lang w:eastAsia="ru-RU"/>
        </w:rPr>
        <w:t xml:space="preserve"> </w:t>
      </w:r>
      <w:r w:rsidR="00A07FE2" w:rsidRPr="00AA46F6">
        <w:rPr>
          <w:rFonts w:ascii="Times New Roman" w:eastAsia="Times New Roman" w:hAnsi="Times New Roman"/>
          <w:sz w:val="24"/>
          <w:szCs w:val="20"/>
          <w:lang w:eastAsia="ru-RU"/>
        </w:rPr>
        <w:t>руб.</w:t>
      </w:r>
    </w:p>
    <w:p w:rsidR="00620371" w:rsidRDefault="00620371" w:rsidP="00906A7A">
      <w:pPr>
        <w:spacing w:after="0" w:line="240" w:lineRule="auto"/>
        <w:ind w:left="540"/>
        <w:jc w:val="center"/>
        <w:rPr>
          <w:rFonts w:ascii="Times New Roman" w:eastAsia="Times New Roman" w:hAnsi="Times New Roman" w:cs="Times New Roman"/>
          <w:b/>
          <w:sz w:val="28"/>
          <w:szCs w:val="28"/>
          <w:lang w:eastAsia="ru-RU"/>
        </w:rPr>
      </w:pPr>
    </w:p>
    <w:p w:rsidR="00906A7A" w:rsidRPr="00620371" w:rsidRDefault="005C1407" w:rsidP="00906A7A">
      <w:pPr>
        <w:spacing w:after="0" w:line="240" w:lineRule="auto"/>
        <w:ind w:left="540"/>
        <w:jc w:val="center"/>
        <w:rPr>
          <w:rFonts w:ascii="Times New Roman" w:eastAsia="Times New Roman" w:hAnsi="Times New Roman" w:cs="Times New Roman"/>
          <w:b/>
          <w:sz w:val="28"/>
          <w:szCs w:val="28"/>
          <w:vertAlign w:val="superscript"/>
          <w:lang w:eastAsia="ru-RU"/>
        </w:rPr>
      </w:pPr>
      <w:r>
        <w:rPr>
          <w:rFonts w:ascii="Times New Roman" w:eastAsia="Times New Roman" w:hAnsi="Times New Roman" w:cs="Times New Roman"/>
          <w:b/>
          <w:sz w:val="28"/>
          <w:szCs w:val="28"/>
          <w:lang w:eastAsia="ru-RU"/>
        </w:rPr>
        <w:t>Площадь отр</w:t>
      </w:r>
      <w:r w:rsidR="00906A7A" w:rsidRPr="00620371">
        <w:rPr>
          <w:rFonts w:ascii="Times New Roman" w:eastAsia="Times New Roman" w:hAnsi="Times New Roman" w:cs="Times New Roman"/>
          <w:b/>
          <w:sz w:val="28"/>
          <w:szCs w:val="28"/>
          <w:lang w:eastAsia="ru-RU"/>
        </w:rPr>
        <w:t>емонт</w:t>
      </w:r>
      <w:r>
        <w:rPr>
          <w:rFonts w:ascii="Times New Roman" w:eastAsia="Times New Roman" w:hAnsi="Times New Roman" w:cs="Times New Roman"/>
          <w:b/>
          <w:sz w:val="28"/>
          <w:szCs w:val="28"/>
          <w:lang w:eastAsia="ru-RU"/>
        </w:rPr>
        <w:t>ированного</w:t>
      </w:r>
      <w:r w:rsidR="00906A7A" w:rsidRPr="00620371">
        <w:rPr>
          <w:rFonts w:ascii="Times New Roman" w:eastAsia="Times New Roman" w:hAnsi="Times New Roman" w:cs="Times New Roman"/>
          <w:b/>
          <w:sz w:val="28"/>
          <w:szCs w:val="28"/>
          <w:lang w:eastAsia="ru-RU"/>
        </w:rPr>
        <w:t xml:space="preserve"> асфальтового покрытия дорог, м</w:t>
      </w:r>
      <w:r w:rsidR="00906A7A" w:rsidRPr="00620371">
        <w:rPr>
          <w:rFonts w:ascii="Times New Roman" w:eastAsia="Times New Roman" w:hAnsi="Times New Roman" w:cs="Times New Roman"/>
          <w:b/>
          <w:sz w:val="28"/>
          <w:szCs w:val="28"/>
          <w:vertAlign w:val="superscript"/>
          <w:lang w:eastAsia="ru-RU"/>
        </w:rPr>
        <w:t>2</w:t>
      </w:r>
    </w:p>
    <w:p w:rsidR="00906A7A" w:rsidRDefault="0088185C"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noProof/>
          <w:sz w:val="24"/>
          <w:szCs w:val="20"/>
          <w:lang w:eastAsia="ru-RU"/>
        </w:rPr>
        <w:drawing>
          <wp:inline distT="0" distB="0" distL="0" distR="0" wp14:anchorId="10ECE080" wp14:editId="6A6D4EA3">
            <wp:extent cx="5410200" cy="2714155"/>
            <wp:effectExtent l="0" t="0" r="0"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06A7A" w:rsidRPr="005C1407" w:rsidRDefault="004343BF" w:rsidP="00906A7A">
      <w:pPr>
        <w:spacing w:after="0" w:line="240" w:lineRule="auto"/>
        <w:ind w:left="540"/>
        <w:jc w:val="center"/>
        <w:rPr>
          <w:rFonts w:ascii="Times New Roman" w:eastAsia="Times New Roman" w:hAnsi="Times New Roman" w:cs="Times New Roman"/>
          <w:b/>
          <w:sz w:val="28"/>
          <w:szCs w:val="28"/>
          <w:lang w:eastAsia="ru-RU"/>
        </w:rPr>
      </w:pPr>
      <w:r w:rsidRPr="005C1407">
        <w:rPr>
          <w:rFonts w:ascii="Times New Roman" w:eastAsia="Times New Roman" w:hAnsi="Times New Roman" w:cs="Times New Roman"/>
          <w:b/>
          <w:sz w:val="28"/>
          <w:szCs w:val="28"/>
          <w:lang w:eastAsia="ru-RU"/>
        </w:rPr>
        <w:t>Затраты на р</w:t>
      </w:r>
      <w:r w:rsidR="00906A7A" w:rsidRPr="005C1407">
        <w:rPr>
          <w:rFonts w:ascii="Times New Roman" w:eastAsia="Times New Roman" w:hAnsi="Times New Roman" w:cs="Times New Roman"/>
          <w:b/>
          <w:sz w:val="28"/>
          <w:szCs w:val="28"/>
          <w:lang w:eastAsia="ru-RU"/>
        </w:rPr>
        <w:t>емонт асфальтового покрытия дорог города, тыс.</w:t>
      </w:r>
      <w:r w:rsidR="00932EED" w:rsidRPr="005C1407">
        <w:rPr>
          <w:rFonts w:ascii="Times New Roman" w:eastAsia="Times New Roman" w:hAnsi="Times New Roman" w:cs="Times New Roman"/>
          <w:b/>
          <w:sz w:val="28"/>
          <w:szCs w:val="28"/>
          <w:lang w:eastAsia="ru-RU"/>
        </w:rPr>
        <w:t xml:space="preserve"> </w:t>
      </w:r>
      <w:r w:rsidR="00906A7A" w:rsidRPr="005C1407">
        <w:rPr>
          <w:rFonts w:ascii="Times New Roman" w:eastAsia="Times New Roman" w:hAnsi="Times New Roman" w:cs="Times New Roman"/>
          <w:b/>
          <w:sz w:val="28"/>
          <w:szCs w:val="28"/>
          <w:lang w:eastAsia="ru-RU"/>
        </w:rPr>
        <w:t>руб.</w:t>
      </w:r>
    </w:p>
    <w:p w:rsidR="00906A7A" w:rsidRDefault="0088185C" w:rsidP="00906A7A">
      <w:pPr>
        <w:spacing w:after="0" w:line="240" w:lineRule="auto"/>
        <w:ind w:left="540"/>
        <w:jc w:val="center"/>
        <w:rPr>
          <w:rFonts w:ascii="Times New Roman" w:eastAsia="Times New Roman" w:hAnsi="Times New Roman" w:cs="Times New Roman"/>
          <w:b/>
          <w:sz w:val="24"/>
          <w:szCs w:val="20"/>
          <w:lang w:eastAsia="ru-RU"/>
        </w:rPr>
      </w:pPr>
      <w:r w:rsidRPr="0002638F">
        <w:rPr>
          <w:rFonts w:ascii="Times New Roman" w:eastAsia="Times New Roman" w:hAnsi="Times New Roman" w:cs="Times New Roman"/>
          <w:b/>
          <w:noProof/>
          <w:sz w:val="24"/>
          <w:szCs w:val="20"/>
          <w:lang w:eastAsia="ru-RU"/>
        </w:rPr>
        <w:drawing>
          <wp:inline distT="0" distB="0" distL="0" distR="0" wp14:anchorId="58B0E643" wp14:editId="157E82F7">
            <wp:extent cx="5305425" cy="2571750"/>
            <wp:effectExtent l="0" t="0" r="0" b="0"/>
            <wp:docPr id="2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06A7A" w:rsidRPr="00227AA3" w:rsidRDefault="00E22E28" w:rsidP="00227AA3">
      <w:pPr>
        <w:spacing w:after="0" w:line="240" w:lineRule="auto"/>
        <w:ind w:left="540"/>
        <w:jc w:val="right"/>
        <w:rPr>
          <w:rFonts w:ascii="Times New Roman" w:eastAsia="Times New Roman" w:hAnsi="Times New Roman" w:cs="Times New Roman"/>
          <w:b/>
          <w:i/>
          <w:sz w:val="24"/>
          <w:szCs w:val="20"/>
          <w:lang w:eastAsia="ru-RU"/>
        </w:rPr>
      </w:pPr>
      <w:r w:rsidRPr="00227AA3">
        <w:rPr>
          <w:rFonts w:ascii="Times New Roman" w:eastAsia="Times New Roman" w:hAnsi="Times New Roman" w:cs="Times New Roman"/>
          <w:b/>
          <w:i/>
          <w:sz w:val="24"/>
          <w:szCs w:val="20"/>
          <w:lang w:eastAsia="ru-RU"/>
        </w:rPr>
        <w:t>Таблица. Ремонт асфальтового покрытия дорог</w:t>
      </w:r>
    </w:p>
    <w:tbl>
      <w:tblPr>
        <w:tblStyle w:val="a9"/>
        <w:tblW w:w="8439" w:type="dxa"/>
        <w:tblInd w:w="1025" w:type="dxa"/>
        <w:tblLook w:val="04A0" w:firstRow="1" w:lastRow="0" w:firstColumn="1" w:lastColumn="0" w:noHBand="0" w:noVBand="1"/>
      </w:tblPr>
      <w:tblGrid>
        <w:gridCol w:w="1278"/>
        <w:gridCol w:w="2300"/>
        <w:gridCol w:w="2300"/>
        <w:gridCol w:w="2561"/>
      </w:tblGrid>
      <w:tr w:rsidR="008D3225" w:rsidTr="00227AA3">
        <w:trPr>
          <w:trHeight w:val="403"/>
        </w:trPr>
        <w:tc>
          <w:tcPr>
            <w:tcW w:w="1278" w:type="dxa"/>
            <w:vAlign w:val="center"/>
          </w:tcPr>
          <w:p w:rsidR="0088185C" w:rsidRDefault="0088185C" w:rsidP="00AB7D7D">
            <w:pPr>
              <w:jc w:val="center"/>
              <w:rPr>
                <w:rFonts w:ascii="Times New Roman" w:eastAsia="Times New Roman" w:hAnsi="Times New Roman" w:cs="Times New Roman"/>
                <w:sz w:val="24"/>
                <w:szCs w:val="20"/>
                <w:lang w:eastAsia="ru-RU"/>
              </w:rPr>
            </w:pPr>
          </w:p>
        </w:tc>
        <w:tc>
          <w:tcPr>
            <w:tcW w:w="2300" w:type="dxa"/>
            <w:vAlign w:val="center"/>
          </w:tcPr>
          <w:p w:rsidR="0088185C" w:rsidRDefault="008D3225" w:rsidP="00761AFB">
            <w:pPr>
              <w:jc w:val="center"/>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протяженность</w:t>
            </w:r>
            <w:proofErr w:type="gramEnd"/>
            <w:r>
              <w:rPr>
                <w:rFonts w:ascii="Times New Roman" w:eastAsia="Times New Roman" w:hAnsi="Times New Roman" w:cs="Times New Roman"/>
                <w:sz w:val="24"/>
                <w:szCs w:val="20"/>
                <w:lang w:eastAsia="ru-RU"/>
              </w:rPr>
              <w:t xml:space="preserve"> отремонтированных дорог,</w:t>
            </w:r>
            <w:r w:rsidR="00761AFB">
              <w:rPr>
                <w:rFonts w:ascii="Times New Roman" w:eastAsia="Times New Roman" w:hAnsi="Times New Roman" w:cs="Times New Roman"/>
                <w:sz w:val="24"/>
                <w:szCs w:val="20"/>
                <w:lang w:eastAsia="ru-RU"/>
              </w:rPr>
              <w:t xml:space="preserve"> </w:t>
            </w:r>
            <w:proofErr w:type="spellStart"/>
            <w:r w:rsidR="00761AFB">
              <w:rPr>
                <w:rFonts w:ascii="Times New Roman" w:eastAsia="Times New Roman" w:hAnsi="Times New Roman" w:cs="Times New Roman"/>
                <w:sz w:val="24"/>
                <w:szCs w:val="20"/>
                <w:lang w:eastAsia="ru-RU"/>
              </w:rPr>
              <w:t>п.</w:t>
            </w:r>
            <w:r w:rsidR="0088185C">
              <w:rPr>
                <w:rFonts w:ascii="Times New Roman" w:eastAsia="Times New Roman" w:hAnsi="Times New Roman" w:cs="Times New Roman"/>
                <w:sz w:val="24"/>
                <w:szCs w:val="20"/>
                <w:lang w:eastAsia="ru-RU"/>
              </w:rPr>
              <w:t>м</w:t>
            </w:r>
            <w:proofErr w:type="spellEnd"/>
            <w:r w:rsidR="0088185C">
              <w:rPr>
                <w:rFonts w:ascii="Times New Roman" w:eastAsia="Times New Roman" w:hAnsi="Times New Roman" w:cs="Times New Roman"/>
                <w:sz w:val="24"/>
                <w:szCs w:val="20"/>
                <w:lang w:eastAsia="ru-RU"/>
              </w:rPr>
              <w:t>.</w:t>
            </w:r>
          </w:p>
        </w:tc>
        <w:tc>
          <w:tcPr>
            <w:tcW w:w="2300" w:type="dxa"/>
            <w:vAlign w:val="center"/>
          </w:tcPr>
          <w:p w:rsidR="0088185C" w:rsidRDefault="00761AFB" w:rsidP="00E22E28">
            <w:pPr>
              <w:jc w:val="center"/>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площадь</w:t>
            </w:r>
            <w:proofErr w:type="gramEnd"/>
            <w:r w:rsidR="00E22E28">
              <w:rPr>
                <w:rFonts w:ascii="Times New Roman" w:eastAsia="Times New Roman" w:hAnsi="Times New Roman" w:cs="Times New Roman"/>
                <w:sz w:val="24"/>
                <w:szCs w:val="20"/>
                <w:lang w:eastAsia="ru-RU"/>
              </w:rPr>
              <w:t xml:space="preserve"> отремонтированных дорог, </w:t>
            </w:r>
            <w:r w:rsidR="0088185C">
              <w:rPr>
                <w:rFonts w:ascii="Times New Roman" w:eastAsia="Times New Roman" w:hAnsi="Times New Roman" w:cs="Times New Roman"/>
                <w:sz w:val="24"/>
                <w:szCs w:val="20"/>
                <w:lang w:eastAsia="ru-RU"/>
              </w:rPr>
              <w:t>м2</w:t>
            </w:r>
          </w:p>
        </w:tc>
        <w:tc>
          <w:tcPr>
            <w:tcW w:w="2561" w:type="dxa"/>
            <w:vAlign w:val="center"/>
          </w:tcPr>
          <w:p w:rsidR="0088185C" w:rsidRPr="00B40A7A" w:rsidRDefault="0088185C" w:rsidP="00AB7D7D">
            <w:pPr>
              <w:jc w:val="center"/>
              <w:rPr>
                <w:rFonts w:ascii="Times New Roman" w:eastAsia="Times New Roman" w:hAnsi="Times New Roman" w:cs="Times New Roman"/>
                <w:szCs w:val="20"/>
                <w:lang w:eastAsia="ru-RU"/>
              </w:rPr>
            </w:pPr>
            <w:proofErr w:type="gramStart"/>
            <w:r>
              <w:rPr>
                <w:rFonts w:ascii="Times New Roman" w:eastAsia="Times New Roman" w:hAnsi="Times New Roman" w:cs="Times New Roman"/>
                <w:sz w:val="24"/>
                <w:szCs w:val="20"/>
                <w:lang w:eastAsia="ru-RU"/>
              </w:rPr>
              <w:t>сумма</w:t>
            </w:r>
            <w:proofErr w:type="gramEnd"/>
            <w:r>
              <w:rPr>
                <w:rFonts w:ascii="Times New Roman" w:eastAsia="Times New Roman" w:hAnsi="Times New Roman" w:cs="Times New Roman"/>
                <w:sz w:val="24"/>
                <w:szCs w:val="20"/>
                <w:lang w:eastAsia="ru-RU"/>
              </w:rPr>
              <w:t xml:space="preserve"> </w:t>
            </w:r>
            <w:r w:rsidR="00E22E28">
              <w:rPr>
                <w:rFonts w:ascii="Times New Roman" w:eastAsia="Times New Roman" w:hAnsi="Times New Roman" w:cs="Times New Roman"/>
                <w:sz w:val="24"/>
                <w:szCs w:val="20"/>
                <w:lang w:eastAsia="ru-RU"/>
              </w:rPr>
              <w:t>затрат</w:t>
            </w:r>
            <w:r w:rsidR="008D3225">
              <w:rPr>
                <w:rFonts w:ascii="Times New Roman" w:eastAsia="Times New Roman" w:hAnsi="Times New Roman" w:cs="Times New Roman"/>
                <w:sz w:val="24"/>
                <w:szCs w:val="20"/>
                <w:lang w:eastAsia="ru-RU"/>
              </w:rPr>
              <w:t xml:space="preserve"> на ремонт, </w:t>
            </w:r>
            <w:r w:rsidR="00A50445">
              <w:rPr>
                <w:rFonts w:ascii="Times New Roman" w:eastAsia="Times New Roman" w:hAnsi="Times New Roman" w:cs="Times New Roman"/>
                <w:sz w:val="24"/>
                <w:szCs w:val="20"/>
                <w:lang w:eastAsia="ru-RU"/>
              </w:rPr>
              <w:t xml:space="preserve">тыс. </w:t>
            </w:r>
            <w:r>
              <w:rPr>
                <w:rFonts w:ascii="Times New Roman" w:eastAsia="Times New Roman" w:hAnsi="Times New Roman" w:cs="Times New Roman"/>
                <w:sz w:val="24"/>
                <w:szCs w:val="20"/>
                <w:lang w:eastAsia="ru-RU"/>
              </w:rPr>
              <w:t>(</w:t>
            </w:r>
            <w:r>
              <w:rPr>
                <w:rFonts w:ascii="Times New Roman" w:eastAsia="Times New Roman" w:hAnsi="Times New Roman" w:cs="Times New Roman"/>
                <w:szCs w:val="20"/>
                <w:lang w:eastAsia="ru-RU"/>
              </w:rPr>
              <w:t>руб.)</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546,2</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3005,0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420</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 xml:space="preserve"> 169</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357,0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1267,0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235</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754</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679,4</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4332,4</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376</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618</w:t>
            </w:r>
          </w:p>
        </w:tc>
      </w:tr>
      <w:tr w:rsidR="008D3225" w:rsidTr="00227AA3">
        <w:trPr>
          <w:trHeight w:val="303"/>
        </w:trPr>
        <w:tc>
          <w:tcPr>
            <w:tcW w:w="1278"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300" w:type="dxa"/>
            <w:shd w:val="clear" w:color="auto" w:fill="FFFFFF" w:themeFill="background1"/>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1217,0</w:t>
            </w:r>
          </w:p>
        </w:tc>
        <w:tc>
          <w:tcPr>
            <w:tcW w:w="2300" w:type="dxa"/>
          </w:tcPr>
          <w:p w:rsidR="0088185C" w:rsidRDefault="0088185C"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6730,0</w:t>
            </w:r>
          </w:p>
        </w:tc>
        <w:tc>
          <w:tcPr>
            <w:tcW w:w="2561" w:type="dxa"/>
          </w:tcPr>
          <w:p w:rsidR="0088185C" w:rsidRDefault="0088185C"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r w:rsidR="00A50445">
              <w:rPr>
                <w:rFonts w:ascii="Times New Roman" w:eastAsia="Times New Roman" w:hAnsi="Times New Roman" w:cs="Times New Roman"/>
                <w:sz w:val="24"/>
                <w:szCs w:val="20"/>
                <w:lang w:eastAsia="ru-RU"/>
              </w:rPr>
              <w:t> </w:t>
            </w:r>
            <w:r>
              <w:rPr>
                <w:rFonts w:ascii="Times New Roman" w:eastAsia="Times New Roman" w:hAnsi="Times New Roman" w:cs="Times New Roman"/>
                <w:sz w:val="24"/>
                <w:szCs w:val="20"/>
                <w:lang w:eastAsia="ru-RU"/>
              </w:rPr>
              <w:t>187</w:t>
            </w:r>
            <w:r w:rsidR="00A50445">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621</w:t>
            </w:r>
          </w:p>
        </w:tc>
      </w:tr>
      <w:tr w:rsidR="00F437A8" w:rsidTr="00227AA3">
        <w:trPr>
          <w:trHeight w:val="320"/>
        </w:trPr>
        <w:tc>
          <w:tcPr>
            <w:tcW w:w="1278" w:type="dxa"/>
            <w:vMerge w:val="restart"/>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p w:rsidR="00F437A8" w:rsidRDefault="00F437A8" w:rsidP="00AB7D7D">
            <w:pPr>
              <w:jc w:val="center"/>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в</w:t>
            </w:r>
            <w:proofErr w:type="gram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т.ч</w:t>
            </w:r>
            <w:proofErr w:type="spell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ул.Марата</w:t>
            </w:r>
            <w:proofErr w:type="spellEnd"/>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3420,0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23824,3</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77 848,486</w:t>
            </w:r>
          </w:p>
        </w:tc>
      </w:tr>
      <w:tr w:rsidR="00F437A8" w:rsidTr="00227AA3">
        <w:trPr>
          <w:trHeight w:val="320"/>
        </w:trPr>
        <w:tc>
          <w:tcPr>
            <w:tcW w:w="1278" w:type="dxa"/>
            <w:vMerge/>
          </w:tcPr>
          <w:p w:rsidR="00F437A8" w:rsidRDefault="00F437A8" w:rsidP="00AB7D7D">
            <w:pPr>
              <w:jc w:val="center"/>
              <w:rPr>
                <w:rFonts w:ascii="Times New Roman" w:eastAsia="Times New Roman" w:hAnsi="Times New Roman" w:cs="Times New Roman"/>
                <w:sz w:val="24"/>
                <w:szCs w:val="20"/>
                <w:lang w:eastAsia="ru-RU"/>
              </w:rPr>
            </w:pPr>
          </w:p>
        </w:tc>
        <w:tc>
          <w:tcPr>
            <w:tcW w:w="2300" w:type="dxa"/>
            <w:shd w:val="clear" w:color="auto" w:fill="FFFFFF" w:themeFill="background1"/>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2640,0</w:t>
            </w:r>
          </w:p>
        </w:tc>
        <w:tc>
          <w:tcPr>
            <w:tcW w:w="2300" w:type="dxa"/>
          </w:tcPr>
          <w:p w:rsidR="00F437A8" w:rsidRDefault="00F437A8" w:rsidP="00AB7D7D">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18480,0</w:t>
            </w:r>
          </w:p>
        </w:tc>
        <w:tc>
          <w:tcPr>
            <w:tcW w:w="2561" w:type="dxa"/>
          </w:tcPr>
          <w:p w:rsidR="00F437A8" w:rsidRDefault="00F437A8" w:rsidP="00A50445">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74 274,519</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lastRenderedPageBreak/>
        <w:t>в</w:t>
      </w:r>
      <w:proofErr w:type="gramEnd"/>
      <w:r>
        <w:rPr>
          <w:rFonts w:ascii="Times New Roman" w:eastAsia="Times New Roman" w:hAnsi="Times New Roman" w:cs="Times New Roman"/>
          <w:sz w:val="24"/>
          <w:szCs w:val="20"/>
          <w:lang w:eastAsia="ru-RU"/>
        </w:rPr>
        <w:t xml:space="preserve"> рамках государственной программы «Формирование комфортной городской среды» произведены работы </w:t>
      </w:r>
      <w:r>
        <w:rPr>
          <w:rFonts w:ascii="Times New Roman" w:eastAsia="Times New Roman" w:hAnsi="Times New Roman" w:cs="Times New Roman"/>
          <w:b/>
          <w:sz w:val="24"/>
          <w:szCs w:val="20"/>
          <w:lang w:eastAsia="ru-RU"/>
        </w:rPr>
        <w:t>по ремонту асфальтового покрытия придомовых территорий</w:t>
      </w:r>
      <w:r>
        <w:rPr>
          <w:rFonts w:ascii="Times New Roman" w:eastAsia="Times New Roman" w:hAnsi="Times New Roman" w:cs="Times New Roman"/>
          <w:sz w:val="24"/>
          <w:szCs w:val="20"/>
          <w:lang w:eastAsia="ru-RU"/>
        </w:rPr>
        <w:t xml:space="preserve"> многоквартирных домов по ул. Первомайская, 7 – 3602,2м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538,323</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w:t>
      </w:r>
      <w:proofErr w:type="spellStart"/>
      <w:r>
        <w:rPr>
          <w:rFonts w:ascii="Times New Roman" w:eastAsia="Times New Roman" w:hAnsi="Times New Roman" w:cs="Times New Roman"/>
          <w:sz w:val="24"/>
          <w:szCs w:val="20"/>
          <w:lang w:eastAsia="ru-RU"/>
        </w:rPr>
        <w:t>ул.Первомайская</w:t>
      </w:r>
      <w:proofErr w:type="spellEnd"/>
      <w:r>
        <w:rPr>
          <w:rFonts w:ascii="Times New Roman" w:eastAsia="Times New Roman" w:hAnsi="Times New Roman" w:cs="Times New Roman"/>
          <w:sz w:val="24"/>
          <w:szCs w:val="20"/>
          <w:lang w:eastAsia="ru-RU"/>
        </w:rPr>
        <w:t>, 8 – 3174,6м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647,382</w:t>
      </w:r>
      <w:r w:rsidR="00DB43A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из бюджета </w:t>
      </w:r>
      <w:proofErr w:type="spellStart"/>
      <w:r>
        <w:rPr>
          <w:rFonts w:ascii="Times New Roman" w:eastAsia="Times New Roman" w:hAnsi="Times New Roman" w:cs="Times New Roman"/>
          <w:sz w:val="24"/>
          <w:szCs w:val="20"/>
          <w:lang w:eastAsia="ru-RU"/>
        </w:rPr>
        <w:t>Бирюсинского</w:t>
      </w:r>
      <w:proofErr w:type="spellEnd"/>
      <w:r>
        <w:rPr>
          <w:rFonts w:ascii="Times New Roman" w:eastAsia="Times New Roman" w:hAnsi="Times New Roman" w:cs="Times New Roman"/>
          <w:sz w:val="24"/>
          <w:szCs w:val="20"/>
          <w:lang w:eastAsia="ru-RU"/>
        </w:rPr>
        <w:t xml:space="preserve"> городского поселения на эти цели было выделено 10</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299</w:t>
      </w:r>
      <w:r w:rsidR="00DB43A6">
        <w:rPr>
          <w:rFonts w:ascii="Times New Roman" w:eastAsia="Times New Roman" w:hAnsi="Times New Roman" w:cs="Times New Roman"/>
          <w:sz w:val="24"/>
          <w:szCs w:val="20"/>
          <w:lang w:eastAsia="ru-RU"/>
        </w:rPr>
        <w:t xml:space="preserve"> тыс.</w:t>
      </w:r>
      <w:r w:rsidR="00092A48">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рублей.</w:t>
      </w:r>
    </w:p>
    <w:p w:rsidR="00906A7A" w:rsidRDefault="00906A7A" w:rsidP="00906A7A">
      <w:pPr>
        <w:numPr>
          <w:ilvl w:val="0"/>
          <w:numId w:val="5"/>
        </w:numPr>
        <w:tabs>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за</w:t>
      </w:r>
      <w:proofErr w:type="gramEnd"/>
      <w:r>
        <w:rPr>
          <w:rFonts w:ascii="Times New Roman" w:eastAsia="Times New Roman" w:hAnsi="Times New Roman" w:cs="Times New Roman"/>
          <w:sz w:val="24"/>
          <w:szCs w:val="20"/>
          <w:lang w:eastAsia="ru-RU"/>
        </w:rPr>
        <w:t xml:space="preserve"> счет бюджета </w:t>
      </w:r>
      <w:proofErr w:type="spellStart"/>
      <w:r>
        <w:rPr>
          <w:rFonts w:ascii="Times New Roman" w:eastAsia="Times New Roman" w:hAnsi="Times New Roman" w:cs="Times New Roman"/>
          <w:sz w:val="24"/>
          <w:szCs w:val="20"/>
          <w:lang w:eastAsia="ru-RU"/>
        </w:rPr>
        <w:t>Бирюсинского</w:t>
      </w:r>
      <w:proofErr w:type="spellEnd"/>
      <w:r>
        <w:rPr>
          <w:rFonts w:ascii="Times New Roman" w:eastAsia="Times New Roman" w:hAnsi="Times New Roman" w:cs="Times New Roman"/>
          <w:sz w:val="24"/>
          <w:szCs w:val="20"/>
          <w:lang w:eastAsia="ru-RU"/>
        </w:rPr>
        <w:t xml:space="preserve"> городского поселения произведен ремонт придомовых территорий многоквартирных домов по ул.Пушкина,34 – 669,75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429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856</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 ул. Октябрьская,21 – 1025,17 м</w:t>
      </w:r>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 сумму 629</w:t>
      </w:r>
      <w:r w:rsidR="00DB43A6">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442</w:t>
      </w:r>
      <w:r w:rsidR="00DB43A6">
        <w:rPr>
          <w:rFonts w:ascii="Times New Roman" w:eastAsia="Times New Roman" w:hAnsi="Times New Roman" w:cs="Times New Roman"/>
          <w:sz w:val="24"/>
          <w:szCs w:val="20"/>
          <w:lang w:eastAsia="ru-RU"/>
        </w:rPr>
        <w:t xml:space="preserve"> 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w:t>
      </w:r>
      <w:proofErr w:type="spellStart"/>
      <w:r>
        <w:rPr>
          <w:rFonts w:ascii="Times New Roman" w:eastAsia="Times New Roman" w:hAnsi="Times New Roman" w:cs="Times New Roman"/>
          <w:sz w:val="24"/>
          <w:szCs w:val="20"/>
          <w:lang w:eastAsia="ru-RU"/>
        </w:rPr>
        <w:t>мкр</w:t>
      </w:r>
      <w:proofErr w:type="spellEnd"/>
      <w:r>
        <w:rPr>
          <w:rFonts w:ascii="Times New Roman" w:eastAsia="Times New Roman" w:hAnsi="Times New Roman" w:cs="Times New Roman"/>
          <w:sz w:val="24"/>
          <w:szCs w:val="20"/>
          <w:lang w:eastAsia="ru-RU"/>
        </w:rPr>
        <w:t>. Новый,3,4,5,6,7 – 2081,08 м</w:t>
      </w:r>
      <w:proofErr w:type="gramStart"/>
      <w:r>
        <w:rPr>
          <w:rFonts w:ascii="Times New Roman" w:eastAsia="Times New Roman" w:hAnsi="Times New Roman" w:cs="Times New Roman"/>
          <w:sz w:val="24"/>
          <w:szCs w:val="20"/>
          <w:vertAlign w:val="superscript"/>
          <w:lang w:eastAsia="ru-RU"/>
        </w:rPr>
        <w:t>2</w:t>
      </w:r>
      <w:r>
        <w:rPr>
          <w:rFonts w:ascii="Times New Roman" w:eastAsia="Times New Roman" w:hAnsi="Times New Roman" w:cs="Times New Roman"/>
          <w:sz w:val="24"/>
          <w:szCs w:val="20"/>
          <w:lang w:eastAsia="ru-RU"/>
        </w:rPr>
        <w:t xml:space="preserve">  на</w:t>
      </w:r>
      <w:proofErr w:type="gramEnd"/>
      <w:r>
        <w:rPr>
          <w:rFonts w:ascii="Times New Roman" w:eastAsia="Times New Roman" w:hAnsi="Times New Roman" w:cs="Times New Roman"/>
          <w:sz w:val="24"/>
          <w:szCs w:val="20"/>
          <w:lang w:eastAsia="ru-RU"/>
        </w:rPr>
        <w:t xml:space="preserve"> сумму </w:t>
      </w:r>
      <w:r w:rsidR="00543412">
        <w:rPr>
          <w:rFonts w:ascii="Times New Roman" w:eastAsia="Times New Roman" w:hAnsi="Times New Roman" w:cs="Times New Roman"/>
          <w:sz w:val="24"/>
          <w:szCs w:val="20"/>
          <w:lang w:eastAsia="ru-RU"/>
        </w:rPr>
        <w:t>1 377,027</w:t>
      </w:r>
      <w:r w:rsidR="00DB43A6" w:rsidRPr="00543412">
        <w:rPr>
          <w:rFonts w:ascii="Times New Roman" w:eastAsia="Times New Roman" w:hAnsi="Times New Roman" w:cs="Times New Roman"/>
          <w:color w:val="FF0000"/>
          <w:sz w:val="24"/>
          <w:szCs w:val="20"/>
          <w:lang w:eastAsia="ru-RU"/>
        </w:rPr>
        <w:t xml:space="preserve"> </w:t>
      </w:r>
      <w:r w:rsidR="00DB43A6">
        <w:rPr>
          <w:rFonts w:ascii="Times New Roman" w:eastAsia="Times New Roman" w:hAnsi="Times New Roman" w:cs="Times New Roman"/>
          <w:sz w:val="24"/>
          <w:szCs w:val="20"/>
          <w:lang w:eastAsia="ru-RU"/>
        </w:rPr>
        <w:t>тыс.</w:t>
      </w:r>
      <w:r w:rsidR="006C7D3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73767B" w:rsidRPr="0018475A" w:rsidRDefault="0073767B" w:rsidP="0073767B">
      <w:pPr>
        <w:numPr>
          <w:ilvl w:val="0"/>
          <w:numId w:val="5"/>
        </w:numPr>
        <w:tabs>
          <w:tab w:val="clear" w:pos="786"/>
          <w:tab w:val="num" w:pos="0"/>
          <w:tab w:val="num" w:pos="567"/>
        </w:tabs>
        <w:spacing w:after="0" w:line="240" w:lineRule="auto"/>
        <w:ind w:left="0" w:firstLine="284"/>
        <w:jc w:val="both"/>
        <w:rPr>
          <w:rFonts w:ascii="Times New Roman" w:eastAsia="Times New Roman" w:hAnsi="Times New Roman" w:cs="Times New Roman"/>
          <w:sz w:val="24"/>
          <w:szCs w:val="20"/>
          <w:lang w:eastAsia="ru-RU"/>
        </w:rPr>
      </w:pPr>
      <w:proofErr w:type="gramStart"/>
      <w:r w:rsidRPr="0018475A">
        <w:rPr>
          <w:rFonts w:ascii="Times New Roman" w:eastAsia="Times New Roman" w:hAnsi="Times New Roman" w:cs="Times New Roman"/>
          <w:sz w:val="24"/>
          <w:szCs w:val="20"/>
          <w:lang w:eastAsia="ru-RU"/>
        </w:rPr>
        <w:t>в</w:t>
      </w:r>
      <w:proofErr w:type="gramEnd"/>
      <w:r w:rsidRPr="0018475A">
        <w:rPr>
          <w:rFonts w:ascii="Times New Roman" w:eastAsia="Times New Roman" w:hAnsi="Times New Roman" w:cs="Times New Roman"/>
          <w:sz w:val="24"/>
          <w:szCs w:val="20"/>
          <w:lang w:eastAsia="ru-RU"/>
        </w:rPr>
        <w:t xml:space="preserve"> 2017 году </w:t>
      </w:r>
      <w:r w:rsidRPr="0018475A">
        <w:rPr>
          <w:rFonts w:ascii="Times New Roman" w:hAnsi="Times New Roman" w:cs="Times New Roman"/>
          <w:sz w:val="24"/>
        </w:rPr>
        <w:t>проведен ремонт асфальтового покрытия придомовых территорий многоквартирных домов, расположенных по адресам:</w:t>
      </w:r>
      <w:r>
        <w:rPr>
          <w:rFonts w:ascii="Times New Roman" w:hAnsi="Times New Roman" w:cs="Times New Roman"/>
          <w:sz w:val="24"/>
        </w:rPr>
        <w:t xml:space="preserve"> </w:t>
      </w:r>
      <w:proofErr w:type="spellStart"/>
      <w:r w:rsidRPr="0018475A">
        <w:rPr>
          <w:rFonts w:ascii="Times New Roman" w:hAnsi="Times New Roman" w:cs="Times New Roman"/>
          <w:sz w:val="24"/>
        </w:rPr>
        <w:t>мкр</w:t>
      </w:r>
      <w:proofErr w:type="spellEnd"/>
      <w:r w:rsidRPr="0018475A">
        <w:rPr>
          <w:rFonts w:ascii="Times New Roman" w:hAnsi="Times New Roman" w:cs="Times New Roman"/>
          <w:sz w:val="24"/>
        </w:rPr>
        <w:t>. Новый,2, ул. Октябрьская,</w:t>
      </w:r>
      <w:proofErr w:type="gramStart"/>
      <w:r w:rsidRPr="0018475A">
        <w:rPr>
          <w:rFonts w:ascii="Times New Roman" w:hAnsi="Times New Roman" w:cs="Times New Roman"/>
          <w:sz w:val="24"/>
        </w:rPr>
        <w:t xml:space="preserve">25, </w:t>
      </w:r>
      <w:r>
        <w:rPr>
          <w:rFonts w:ascii="Times New Roman" w:hAnsi="Times New Roman" w:cs="Times New Roman"/>
          <w:sz w:val="24"/>
        </w:rPr>
        <w:t xml:space="preserve">  </w:t>
      </w:r>
      <w:proofErr w:type="gramEnd"/>
      <w:r>
        <w:rPr>
          <w:rFonts w:ascii="Times New Roman" w:hAnsi="Times New Roman" w:cs="Times New Roman"/>
          <w:sz w:val="24"/>
        </w:rPr>
        <w:t xml:space="preserve">           </w:t>
      </w:r>
      <w:r w:rsidRPr="0018475A">
        <w:rPr>
          <w:rFonts w:ascii="Times New Roman" w:hAnsi="Times New Roman" w:cs="Times New Roman"/>
          <w:sz w:val="24"/>
        </w:rPr>
        <w:t>ул. Горького,11, ул. Горького,15, ул. Горького,17 на общую сумму 1 419 122,32 руб</w:t>
      </w:r>
      <w:r>
        <w:rPr>
          <w:rFonts w:ascii="Times New Roman" w:hAnsi="Times New Roman" w:cs="Times New Roman"/>
          <w:sz w:val="24"/>
        </w:rPr>
        <w:t>.</w:t>
      </w:r>
    </w:p>
    <w:p w:rsidR="007006E5" w:rsidRDefault="007006E5" w:rsidP="00906A7A">
      <w:pPr>
        <w:spacing w:after="0" w:line="240" w:lineRule="auto"/>
        <w:jc w:val="center"/>
        <w:rPr>
          <w:rFonts w:ascii="Times New Roman" w:eastAsia="Times New Roman" w:hAnsi="Times New Roman" w:cs="Times New Roman"/>
          <w:b/>
          <w:sz w:val="24"/>
          <w:szCs w:val="20"/>
          <w:lang w:eastAsia="ru-RU"/>
        </w:rPr>
      </w:pPr>
    </w:p>
    <w:p w:rsidR="00906A7A" w:rsidRDefault="00906A7A" w:rsidP="00906A7A">
      <w:pPr>
        <w:spacing w:after="0" w:line="240" w:lineRule="auto"/>
        <w:jc w:val="center"/>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Ремонт асфальтового покрытия придомовых территорий многоквартирных домов</w:t>
      </w:r>
    </w:p>
    <w:p w:rsidR="00906A7A" w:rsidRPr="00AE547B" w:rsidRDefault="00906A7A" w:rsidP="00AE547B">
      <w:pPr>
        <w:spacing w:after="0" w:line="240" w:lineRule="auto"/>
        <w:ind w:left="426"/>
        <w:jc w:val="both"/>
        <w:rPr>
          <w:rFonts w:ascii="Times New Roman" w:eastAsia="Times New Roman" w:hAnsi="Times New Roman"/>
          <w:sz w:val="24"/>
          <w:szCs w:val="20"/>
          <w:lang w:eastAsia="ru-RU"/>
        </w:rPr>
      </w:pPr>
    </w:p>
    <w:tbl>
      <w:tblPr>
        <w:tblStyle w:val="a9"/>
        <w:tblW w:w="0" w:type="auto"/>
        <w:tblInd w:w="1076" w:type="dxa"/>
        <w:tblLook w:val="04A0" w:firstRow="1" w:lastRow="0" w:firstColumn="1" w:lastColumn="0" w:noHBand="0" w:noVBand="1"/>
      </w:tblPr>
      <w:tblGrid>
        <w:gridCol w:w="2520"/>
        <w:gridCol w:w="2868"/>
        <w:gridCol w:w="3106"/>
      </w:tblGrid>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906A7A">
            <w:pPr>
              <w:jc w:val="both"/>
              <w:rPr>
                <w:rFonts w:ascii="Times New Roman" w:eastAsia="Times New Roman" w:hAnsi="Times New Roman" w:cs="Times New Roman"/>
                <w:sz w:val="24"/>
                <w:szCs w:val="20"/>
                <w:lang w:eastAsia="ru-RU"/>
              </w:rPr>
            </w:pPr>
          </w:p>
        </w:tc>
        <w:tc>
          <w:tcPr>
            <w:tcW w:w="287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Площадь, </w:t>
            </w:r>
            <w:r w:rsidR="00906A7A">
              <w:rPr>
                <w:rFonts w:ascii="Times New Roman" w:eastAsia="Times New Roman" w:hAnsi="Times New Roman" w:cs="Times New Roman"/>
                <w:sz w:val="24"/>
                <w:szCs w:val="20"/>
                <w:lang w:eastAsia="ru-RU"/>
              </w:rPr>
              <w:t>м2</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AE547B">
            <w:pPr>
              <w:jc w:val="center"/>
              <w:rPr>
                <w:rFonts w:ascii="Times New Roman" w:eastAsia="Times New Roman" w:hAnsi="Times New Roman" w:cs="Times New Roman"/>
                <w:szCs w:val="20"/>
                <w:lang w:eastAsia="ru-RU"/>
              </w:rPr>
            </w:pPr>
            <w:r>
              <w:rPr>
                <w:rFonts w:ascii="Times New Roman" w:eastAsia="Times New Roman" w:hAnsi="Times New Roman" w:cs="Times New Roman"/>
                <w:sz w:val="24"/>
                <w:szCs w:val="20"/>
                <w:lang w:eastAsia="ru-RU"/>
              </w:rPr>
              <w:t>С</w:t>
            </w:r>
            <w:r w:rsidR="00906A7A">
              <w:rPr>
                <w:rFonts w:ascii="Times New Roman" w:eastAsia="Times New Roman" w:hAnsi="Times New Roman" w:cs="Times New Roman"/>
                <w:sz w:val="24"/>
                <w:szCs w:val="20"/>
                <w:lang w:eastAsia="ru-RU"/>
              </w:rPr>
              <w:t>умма</w:t>
            </w:r>
            <w:r>
              <w:rPr>
                <w:rFonts w:ascii="Times New Roman" w:eastAsia="Times New Roman" w:hAnsi="Times New Roman" w:cs="Times New Roman"/>
                <w:sz w:val="24"/>
                <w:szCs w:val="20"/>
                <w:lang w:eastAsia="ru-RU"/>
              </w:rPr>
              <w:t xml:space="preserve"> затрат</w:t>
            </w:r>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Cs w:val="20"/>
                <w:lang w:eastAsia="ru-RU"/>
              </w:rPr>
              <w:t>руб.)</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2014г.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2015г.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2016г.</w:t>
            </w:r>
          </w:p>
        </w:tc>
        <w:tc>
          <w:tcPr>
            <w:tcW w:w="287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c>
          <w:tcPr>
            <w:tcW w:w="3119" w:type="dxa"/>
            <w:tcBorders>
              <w:top w:val="single" w:sz="4" w:space="0" w:color="auto"/>
              <w:left w:val="single" w:sz="4" w:space="0" w:color="auto"/>
              <w:bottom w:val="single" w:sz="4" w:space="0" w:color="auto"/>
              <w:right w:val="single" w:sz="4" w:space="0" w:color="auto"/>
            </w:tcBorders>
          </w:tcPr>
          <w:p w:rsidR="00906A7A" w:rsidRDefault="00AE547B"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2017г.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2984</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906A7A" w:rsidP="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r w:rsidR="00AE547B">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419</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122</w:t>
            </w:r>
          </w:p>
        </w:tc>
      </w:tr>
      <w:tr w:rsidR="00906A7A" w:rsidTr="00906A7A">
        <w:tc>
          <w:tcPr>
            <w:tcW w:w="2532"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2018г.</w:t>
            </w:r>
          </w:p>
        </w:tc>
        <w:tc>
          <w:tcPr>
            <w:tcW w:w="2879" w:type="dxa"/>
            <w:tcBorders>
              <w:top w:val="single" w:sz="4" w:space="0" w:color="auto"/>
              <w:left w:val="single" w:sz="4" w:space="0" w:color="auto"/>
              <w:bottom w:val="single" w:sz="4" w:space="0" w:color="auto"/>
              <w:right w:val="single" w:sz="4" w:space="0" w:color="auto"/>
            </w:tcBorders>
            <w:hideMark/>
          </w:tcPr>
          <w:p w:rsidR="00906A7A" w:rsidRDefault="00906A7A">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2081,08</w:t>
            </w:r>
          </w:p>
        </w:tc>
        <w:tc>
          <w:tcPr>
            <w:tcW w:w="3119" w:type="dxa"/>
            <w:tcBorders>
              <w:top w:val="single" w:sz="4" w:space="0" w:color="auto"/>
              <w:left w:val="single" w:sz="4" w:space="0" w:color="auto"/>
              <w:bottom w:val="single" w:sz="4" w:space="0" w:color="auto"/>
              <w:right w:val="single" w:sz="4" w:space="0" w:color="auto"/>
            </w:tcBorders>
            <w:hideMark/>
          </w:tcPr>
          <w:p w:rsidR="00906A7A" w:rsidRDefault="0014380C" w:rsidP="0014380C">
            <w:pPr>
              <w:jc w:val="center"/>
              <w:rPr>
                <w:rFonts w:ascii="Times New Roman" w:eastAsia="Times New Roman" w:hAnsi="Times New Roman" w:cs="Times New Roman"/>
                <w:sz w:val="24"/>
                <w:szCs w:val="20"/>
                <w:lang w:eastAsia="ru-RU"/>
              </w:rPr>
            </w:pPr>
            <w:r w:rsidRPr="0014380C">
              <w:rPr>
                <w:rFonts w:ascii="Times New Roman" w:eastAsia="Times New Roman" w:hAnsi="Times New Roman" w:cs="Times New Roman"/>
                <w:sz w:val="24"/>
                <w:szCs w:val="20"/>
                <w:lang w:eastAsia="ru-RU"/>
              </w:rPr>
              <w:t>3 622,031</w:t>
            </w:r>
          </w:p>
        </w:tc>
      </w:tr>
      <w:tr w:rsidR="00906A7A" w:rsidTr="00906A7A">
        <w:tc>
          <w:tcPr>
            <w:tcW w:w="2532" w:type="dxa"/>
            <w:tcBorders>
              <w:top w:val="single" w:sz="4" w:space="0" w:color="auto"/>
              <w:left w:val="single" w:sz="4" w:space="0" w:color="auto"/>
              <w:bottom w:val="single" w:sz="4" w:space="0" w:color="auto"/>
              <w:right w:val="single" w:sz="4" w:space="0" w:color="auto"/>
            </w:tcBorders>
          </w:tcPr>
          <w:p w:rsidR="00906A7A" w:rsidRDefault="00AE547B">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Итого</w:t>
            </w:r>
          </w:p>
        </w:tc>
        <w:tc>
          <w:tcPr>
            <w:tcW w:w="2879" w:type="dxa"/>
            <w:tcBorders>
              <w:top w:val="single" w:sz="4" w:space="0" w:color="auto"/>
              <w:left w:val="single" w:sz="4" w:space="0" w:color="auto"/>
              <w:bottom w:val="single" w:sz="4" w:space="0" w:color="auto"/>
              <w:right w:val="single" w:sz="4" w:space="0" w:color="auto"/>
            </w:tcBorders>
          </w:tcPr>
          <w:p w:rsidR="00906A7A" w:rsidRDefault="00AE547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5 065,08</w:t>
            </w:r>
          </w:p>
        </w:tc>
        <w:tc>
          <w:tcPr>
            <w:tcW w:w="3119" w:type="dxa"/>
            <w:tcBorders>
              <w:top w:val="single" w:sz="4" w:space="0" w:color="auto"/>
              <w:left w:val="single" w:sz="4" w:space="0" w:color="auto"/>
              <w:bottom w:val="single" w:sz="4" w:space="0" w:color="auto"/>
              <w:right w:val="single" w:sz="4" w:space="0" w:color="auto"/>
            </w:tcBorders>
          </w:tcPr>
          <w:p w:rsidR="00906A7A" w:rsidRDefault="006C7D36">
            <w:pPr>
              <w:jc w:val="center"/>
              <w:rPr>
                <w:rFonts w:ascii="Times New Roman" w:eastAsia="Times New Roman" w:hAnsi="Times New Roman" w:cs="Times New Roman"/>
                <w:sz w:val="24"/>
                <w:szCs w:val="20"/>
                <w:lang w:eastAsia="ru-RU"/>
              </w:rPr>
            </w:pPr>
            <w:r w:rsidRPr="006C7D36">
              <w:rPr>
                <w:rFonts w:ascii="Times New Roman" w:eastAsia="Times New Roman" w:hAnsi="Times New Roman" w:cs="Times New Roman"/>
                <w:sz w:val="24"/>
                <w:szCs w:val="20"/>
                <w:lang w:eastAsia="ru-RU"/>
              </w:rPr>
              <w:t>5 041,664</w:t>
            </w:r>
          </w:p>
        </w:tc>
      </w:tr>
    </w:tbl>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Default="00906A7A" w:rsidP="00AE547B">
      <w:pPr>
        <w:spacing w:after="0" w:line="240" w:lineRule="auto"/>
        <w:jc w:val="center"/>
        <w:rPr>
          <w:rFonts w:ascii="Times New Roman" w:eastAsia="Times New Roman" w:hAnsi="Times New Roman" w:cs="Times New Roman"/>
          <w:b/>
          <w:sz w:val="24"/>
          <w:szCs w:val="20"/>
          <w:lang w:eastAsia="ru-RU"/>
        </w:rPr>
      </w:pPr>
      <w:r w:rsidRPr="00AE547B">
        <w:rPr>
          <w:rFonts w:ascii="Times New Roman" w:eastAsia="Times New Roman" w:hAnsi="Times New Roman" w:cs="Times New Roman"/>
          <w:b/>
          <w:i/>
          <w:sz w:val="24"/>
          <w:szCs w:val="20"/>
          <w:lang w:eastAsia="ru-RU"/>
        </w:rPr>
        <w:t>Ремонт пешеходных тротуаров</w:t>
      </w:r>
    </w:p>
    <w:p w:rsidR="00906A7A" w:rsidRPr="00AE547B"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proofErr w:type="gramStart"/>
      <w:r w:rsidR="00AE547B" w:rsidRPr="00AE547B">
        <w:rPr>
          <w:rFonts w:ascii="Times New Roman" w:eastAsia="Times New Roman" w:hAnsi="Times New Roman" w:cs="Times New Roman"/>
          <w:sz w:val="24"/>
          <w:szCs w:val="20"/>
          <w:lang w:eastAsia="ru-RU"/>
        </w:rPr>
        <w:t xml:space="preserve">С </w:t>
      </w:r>
      <w:r w:rsidRPr="00AE547B">
        <w:rPr>
          <w:rFonts w:ascii="Times New Roman" w:eastAsia="Times New Roman" w:hAnsi="Times New Roman" w:cs="Times New Roman"/>
          <w:sz w:val="24"/>
          <w:szCs w:val="20"/>
          <w:lang w:eastAsia="ru-RU"/>
        </w:rPr>
        <w:t xml:space="preserve"> 201</w:t>
      </w:r>
      <w:r w:rsidR="00AE547B" w:rsidRPr="00AE547B">
        <w:rPr>
          <w:rFonts w:ascii="Times New Roman" w:eastAsia="Times New Roman" w:hAnsi="Times New Roman" w:cs="Times New Roman"/>
          <w:sz w:val="24"/>
          <w:szCs w:val="20"/>
          <w:lang w:eastAsia="ru-RU"/>
        </w:rPr>
        <w:t>5</w:t>
      </w:r>
      <w:proofErr w:type="gramEnd"/>
      <w:r w:rsidRPr="00AE547B">
        <w:rPr>
          <w:rFonts w:ascii="Times New Roman" w:eastAsia="Times New Roman" w:hAnsi="Times New Roman" w:cs="Times New Roman"/>
          <w:sz w:val="24"/>
          <w:szCs w:val="20"/>
          <w:lang w:eastAsia="ru-RU"/>
        </w:rPr>
        <w:t xml:space="preserve"> год</w:t>
      </w:r>
      <w:r w:rsidR="00AE547B" w:rsidRPr="00AE547B">
        <w:rPr>
          <w:rFonts w:ascii="Times New Roman" w:eastAsia="Times New Roman" w:hAnsi="Times New Roman" w:cs="Times New Roman"/>
          <w:sz w:val="24"/>
          <w:szCs w:val="20"/>
          <w:lang w:eastAsia="ru-RU"/>
        </w:rPr>
        <w:t>а</w:t>
      </w:r>
      <w:r w:rsidRPr="00AE547B">
        <w:rPr>
          <w:rFonts w:ascii="Times New Roman" w:eastAsia="Times New Roman" w:hAnsi="Times New Roman" w:cs="Times New Roman"/>
          <w:sz w:val="24"/>
          <w:szCs w:val="20"/>
          <w:lang w:eastAsia="ru-RU"/>
        </w:rPr>
        <w:t xml:space="preserve"> начались работы по ремонту пешеходных тротуаров на территории города</w:t>
      </w:r>
      <w:r w:rsidR="00AE547B">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в 2015г. за счет внебюджетных источников замене</w:t>
      </w:r>
      <w:r w:rsidR="00AE547B">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 xml:space="preserve"> деревянн</w:t>
      </w:r>
      <w:r w:rsidR="00AE547B">
        <w:rPr>
          <w:rFonts w:ascii="Times New Roman" w:eastAsia="Times New Roman" w:hAnsi="Times New Roman" w:cs="Times New Roman"/>
          <w:sz w:val="24"/>
          <w:szCs w:val="20"/>
          <w:lang w:eastAsia="ru-RU"/>
        </w:rPr>
        <w:t>ый</w:t>
      </w:r>
      <w:r>
        <w:rPr>
          <w:rFonts w:ascii="Times New Roman" w:eastAsia="Times New Roman" w:hAnsi="Times New Roman" w:cs="Times New Roman"/>
          <w:sz w:val="24"/>
          <w:szCs w:val="20"/>
          <w:lang w:eastAsia="ru-RU"/>
        </w:rPr>
        <w:t xml:space="preserve"> тротуар по </w:t>
      </w:r>
      <w:proofErr w:type="spellStart"/>
      <w:r>
        <w:rPr>
          <w:rFonts w:ascii="Times New Roman" w:eastAsia="Times New Roman" w:hAnsi="Times New Roman" w:cs="Times New Roman"/>
          <w:sz w:val="24"/>
          <w:szCs w:val="20"/>
          <w:lang w:eastAsia="ru-RU"/>
        </w:rPr>
        <w:t>ул.Дружбы</w:t>
      </w:r>
      <w:proofErr w:type="spellEnd"/>
      <w:r>
        <w:rPr>
          <w:rFonts w:ascii="Times New Roman" w:eastAsia="Times New Roman" w:hAnsi="Times New Roman" w:cs="Times New Roman"/>
          <w:sz w:val="24"/>
          <w:szCs w:val="20"/>
          <w:lang w:eastAsia="ru-RU"/>
        </w:rPr>
        <w:t xml:space="preserve"> на тротуар в асфальтном исполнении</w:t>
      </w:r>
      <w:r w:rsidR="00AE547B">
        <w:rPr>
          <w:rFonts w:ascii="Times New Roman" w:eastAsia="Times New Roman" w:hAnsi="Times New Roman" w:cs="Times New Roman"/>
          <w:sz w:val="24"/>
          <w:szCs w:val="20"/>
          <w:lang w:eastAsia="ru-RU"/>
        </w:rPr>
        <w:t xml:space="preserve"> и сделан</w:t>
      </w:r>
      <w:r w:rsidR="00915121">
        <w:rPr>
          <w:rFonts w:ascii="Times New Roman" w:eastAsia="Times New Roman" w:hAnsi="Times New Roman" w:cs="Times New Roman"/>
          <w:sz w:val="24"/>
          <w:szCs w:val="20"/>
          <w:lang w:eastAsia="ru-RU"/>
        </w:rPr>
        <w:t>а пешеходная дорожка</w:t>
      </w:r>
      <w:r>
        <w:rPr>
          <w:rFonts w:ascii="Times New Roman" w:eastAsia="Times New Roman" w:hAnsi="Times New Roman" w:cs="Times New Roman"/>
          <w:sz w:val="24"/>
          <w:szCs w:val="20"/>
          <w:lang w:eastAsia="ru-RU"/>
        </w:rPr>
        <w:t xml:space="preserve"> </w:t>
      </w:r>
      <w:r w:rsidR="00915121">
        <w:rPr>
          <w:rFonts w:ascii="Times New Roman" w:eastAsia="Times New Roman" w:hAnsi="Times New Roman" w:cs="Times New Roman"/>
          <w:sz w:val="24"/>
          <w:szCs w:val="20"/>
          <w:lang w:eastAsia="ru-RU"/>
        </w:rPr>
        <w:t xml:space="preserve">на </w:t>
      </w:r>
      <w:proofErr w:type="gramStart"/>
      <w:r w:rsidR="00915121">
        <w:rPr>
          <w:rFonts w:ascii="Times New Roman" w:eastAsia="Times New Roman" w:hAnsi="Times New Roman" w:cs="Times New Roman"/>
          <w:sz w:val="24"/>
          <w:szCs w:val="20"/>
          <w:lang w:eastAsia="ru-RU"/>
        </w:rPr>
        <w:t>городской</w:t>
      </w:r>
      <w:r>
        <w:rPr>
          <w:rFonts w:ascii="Times New Roman" w:eastAsia="Times New Roman" w:hAnsi="Times New Roman" w:cs="Times New Roman"/>
          <w:sz w:val="24"/>
          <w:szCs w:val="20"/>
          <w:lang w:eastAsia="ru-RU"/>
        </w:rPr>
        <w:t xml:space="preserve"> </w:t>
      </w:r>
      <w:r w:rsidR="00F8436F">
        <w:rPr>
          <w:rFonts w:ascii="Times New Roman" w:eastAsia="Times New Roman" w:hAnsi="Times New Roman" w:cs="Times New Roman"/>
          <w:sz w:val="24"/>
          <w:szCs w:val="20"/>
          <w:lang w:eastAsia="ru-RU"/>
        </w:rPr>
        <w:t xml:space="preserve"> площади</w:t>
      </w:r>
      <w:proofErr w:type="gramEnd"/>
      <w:r>
        <w:rPr>
          <w:rFonts w:ascii="Times New Roman" w:eastAsia="Times New Roman" w:hAnsi="Times New Roman" w:cs="Times New Roman"/>
          <w:sz w:val="24"/>
          <w:szCs w:val="20"/>
          <w:lang w:eastAsia="ru-RU"/>
        </w:rPr>
        <w:t>;</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2017г. </w:t>
      </w:r>
      <w:r w:rsidR="00AE547B">
        <w:rPr>
          <w:rFonts w:ascii="Times New Roman" w:eastAsia="Times New Roman" w:hAnsi="Times New Roman" w:cs="Times New Roman"/>
          <w:sz w:val="24"/>
          <w:szCs w:val="20"/>
          <w:lang w:eastAsia="ru-RU"/>
        </w:rPr>
        <w:t>о</w:t>
      </w:r>
      <w:r>
        <w:rPr>
          <w:rFonts w:ascii="Times New Roman" w:eastAsia="Times New Roman" w:hAnsi="Times New Roman" w:cs="Times New Roman"/>
          <w:sz w:val="24"/>
          <w:szCs w:val="20"/>
          <w:lang w:eastAsia="ru-RU"/>
        </w:rPr>
        <w:t>чи</w:t>
      </w:r>
      <w:r w:rsidR="00AE547B">
        <w:rPr>
          <w:rFonts w:ascii="Times New Roman" w:eastAsia="Times New Roman" w:hAnsi="Times New Roman" w:cs="Times New Roman"/>
          <w:sz w:val="24"/>
          <w:szCs w:val="20"/>
          <w:lang w:eastAsia="ru-RU"/>
        </w:rPr>
        <w:t>щен</w:t>
      </w:r>
      <w:r>
        <w:rPr>
          <w:rFonts w:ascii="Times New Roman" w:eastAsia="Times New Roman" w:hAnsi="Times New Roman" w:cs="Times New Roman"/>
          <w:sz w:val="24"/>
          <w:szCs w:val="20"/>
          <w:lang w:eastAsia="ru-RU"/>
        </w:rPr>
        <w:t xml:space="preserve"> тротуар</w:t>
      </w:r>
      <w:r w:rsidR="00AE547B">
        <w:rPr>
          <w:rFonts w:ascii="Times New Roman" w:eastAsia="Times New Roman" w:hAnsi="Times New Roman" w:cs="Times New Roman"/>
          <w:sz w:val="24"/>
          <w:szCs w:val="20"/>
          <w:lang w:eastAsia="ru-RU"/>
        </w:rPr>
        <w:t xml:space="preserve"> </w:t>
      </w:r>
      <w:proofErr w:type="gramStart"/>
      <w:r w:rsidR="00AE547B">
        <w:rPr>
          <w:rFonts w:ascii="Times New Roman" w:eastAsia="Times New Roman" w:hAnsi="Times New Roman" w:cs="Times New Roman"/>
          <w:sz w:val="24"/>
          <w:szCs w:val="20"/>
          <w:lang w:eastAsia="ru-RU"/>
        </w:rPr>
        <w:t xml:space="preserve">по </w:t>
      </w:r>
      <w:r>
        <w:rPr>
          <w:rFonts w:ascii="Times New Roman" w:eastAsia="Times New Roman" w:hAnsi="Times New Roman" w:cs="Times New Roman"/>
          <w:sz w:val="24"/>
          <w:szCs w:val="20"/>
          <w:lang w:eastAsia="ru-RU"/>
        </w:rPr>
        <w:t xml:space="preserve"> ул.</w:t>
      </w:r>
      <w:proofErr w:type="gramEnd"/>
      <w:r>
        <w:rPr>
          <w:rFonts w:ascii="Times New Roman" w:eastAsia="Times New Roman" w:hAnsi="Times New Roman" w:cs="Times New Roman"/>
          <w:sz w:val="24"/>
          <w:szCs w:val="20"/>
          <w:lang w:eastAsia="ru-RU"/>
        </w:rPr>
        <w:t xml:space="preserve"> Ленина (от ул. Советской до школы № 16) на сумму 167</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853</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асфальтирован тротуар по ул. Калинина (от ул. Ивана Бича до ул. Дружбы) протяженность 150 </w:t>
      </w:r>
      <w:proofErr w:type="spellStart"/>
      <w:r>
        <w:rPr>
          <w:rFonts w:ascii="Times New Roman" w:eastAsia="Times New Roman" w:hAnsi="Times New Roman" w:cs="Times New Roman"/>
          <w:sz w:val="24"/>
          <w:szCs w:val="20"/>
          <w:lang w:eastAsia="ru-RU"/>
        </w:rPr>
        <w:t>п.м</w:t>
      </w:r>
      <w:proofErr w:type="spellEnd"/>
      <w:r>
        <w:rPr>
          <w:rFonts w:ascii="Times New Roman" w:eastAsia="Times New Roman" w:hAnsi="Times New Roman" w:cs="Times New Roman"/>
          <w:sz w:val="24"/>
          <w:szCs w:val="20"/>
          <w:lang w:eastAsia="ru-RU"/>
        </w:rPr>
        <w:t>.</w:t>
      </w:r>
      <w:r w:rsidR="00AE547B">
        <w:rPr>
          <w:rFonts w:ascii="Times New Roman" w:eastAsia="Times New Roman" w:hAnsi="Times New Roman" w:cs="Times New Roman"/>
          <w:sz w:val="24"/>
          <w:szCs w:val="20"/>
          <w:lang w:eastAsia="ru-RU"/>
        </w:rPr>
        <w:t>, на сумму</w:t>
      </w:r>
      <w:r>
        <w:rPr>
          <w:rFonts w:ascii="Times New Roman" w:eastAsia="Times New Roman" w:hAnsi="Times New Roman" w:cs="Times New Roman"/>
          <w:sz w:val="24"/>
          <w:szCs w:val="20"/>
          <w:lang w:eastAsia="ru-RU"/>
        </w:rPr>
        <w:t xml:space="preserve"> </w:t>
      </w:r>
      <w:r w:rsidR="007C179D">
        <w:rPr>
          <w:rFonts w:ascii="Times New Roman" w:eastAsia="Times New Roman" w:hAnsi="Times New Roman" w:cs="Times New Roman"/>
          <w:sz w:val="24"/>
          <w:szCs w:val="20"/>
          <w:lang w:eastAsia="ru-RU"/>
        </w:rPr>
        <w:t>126,674</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AE547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E547B">
        <w:rPr>
          <w:rFonts w:ascii="Times New Roman" w:eastAsia="Times New Roman" w:hAnsi="Times New Roman" w:cs="Times New Roman"/>
          <w:sz w:val="24"/>
          <w:szCs w:val="20"/>
          <w:lang w:eastAsia="ru-RU"/>
        </w:rPr>
        <w:t xml:space="preserve">в </w:t>
      </w:r>
      <w:r>
        <w:rPr>
          <w:rFonts w:ascii="Times New Roman" w:eastAsia="Times New Roman" w:hAnsi="Times New Roman" w:cs="Times New Roman"/>
          <w:sz w:val="24"/>
          <w:szCs w:val="20"/>
          <w:lang w:eastAsia="ru-RU"/>
        </w:rPr>
        <w:t xml:space="preserve">2018г. </w:t>
      </w:r>
      <w:r w:rsidR="00AE547B">
        <w:rPr>
          <w:rFonts w:ascii="Times New Roman" w:eastAsia="Times New Roman" w:hAnsi="Times New Roman" w:cs="Times New Roman"/>
          <w:sz w:val="24"/>
          <w:szCs w:val="20"/>
          <w:lang w:eastAsia="ru-RU"/>
        </w:rPr>
        <w:t xml:space="preserve">выполнен </w:t>
      </w:r>
      <w:r>
        <w:rPr>
          <w:rFonts w:ascii="Times New Roman" w:eastAsia="Times New Roman" w:hAnsi="Times New Roman" w:cs="Times New Roman"/>
          <w:sz w:val="24"/>
          <w:szCs w:val="20"/>
          <w:lang w:eastAsia="ru-RU"/>
        </w:rPr>
        <w:t xml:space="preserve">ремонт асфальтового покрытия пешеходного тротуара, с устройством металлического ограждения по ул. Ленина (от ул. Советской до ул. Парижской Коммуны) – 1040 </w:t>
      </w:r>
      <w:proofErr w:type="spellStart"/>
      <w:r>
        <w:rPr>
          <w:rFonts w:ascii="Times New Roman" w:eastAsia="Times New Roman" w:hAnsi="Times New Roman" w:cs="Times New Roman"/>
          <w:sz w:val="24"/>
          <w:szCs w:val="20"/>
          <w:lang w:eastAsia="ru-RU"/>
        </w:rPr>
        <w:t>п.м</w:t>
      </w:r>
      <w:proofErr w:type="spellEnd"/>
      <w:r>
        <w:rPr>
          <w:rFonts w:ascii="Times New Roman" w:eastAsia="Times New Roman" w:hAnsi="Times New Roman" w:cs="Times New Roman"/>
          <w:sz w:val="24"/>
          <w:szCs w:val="20"/>
          <w:lang w:eastAsia="ru-RU"/>
        </w:rPr>
        <w:t>. сумма затрат составила 645</w:t>
      </w:r>
      <w:r w:rsidR="00AE547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332</w:t>
      </w:r>
      <w:r w:rsidR="00AE547B">
        <w:rPr>
          <w:rFonts w:ascii="Times New Roman" w:eastAsia="Times New Roman" w:hAnsi="Times New Roman" w:cs="Times New Roman"/>
          <w:sz w:val="24"/>
          <w:szCs w:val="20"/>
          <w:lang w:eastAsia="ru-RU"/>
        </w:rPr>
        <w:t xml:space="preserve"> тыс.</w:t>
      </w:r>
      <w:r w:rsidR="00AC31EE">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906A7A" w:rsidP="00906A7A">
      <w:pPr>
        <w:spacing w:after="0" w:line="240" w:lineRule="auto"/>
        <w:jc w:val="both"/>
        <w:rPr>
          <w:rFonts w:ascii="Times New Roman" w:eastAsia="Times New Roman" w:hAnsi="Times New Roman" w:cs="Times New Roman"/>
          <w:sz w:val="24"/>
          <w:szCs w:val="20"/>
          <w:lang w:eastAsia="ru-RU"/>
        </w:rPr>
      </w:pPr>
    </w:p>
    <w:p w:rsidR="00906A7A" w:rsidRPr="00AE547B" w:rsidRDefault="00747128" w:rsidP="00AE547B">
      <w:pPr>
        <w:spacing w:after="0" w:line="240" w:lineRule="auto"/>
        <w:jc w:val="center"/>
        <w:rPr>
          <w:rFonts w:ascii="Times New Roman" w:eastAsia="Times New Roman" w:hAnsi="Times New Roman" w:cs="Times New Roman"/>
          <w:b/>
          <w:i/>
          <w:sz w:val="24"/>
          <w:szCs w:val="20"/>
          <w:lang w:eastAsia="ru-RU"/>
        </w:rPr>
      </w:pPr>
      <w:r>
        <w:rPr>
          <w:rFonts w:ascii="Times New Roman" w:eastAsia="Times New Roman" w:hAnsi="Times New Roman" w:cs="Times New Roman"/>
          <w:b/>
          <w:i/>
          <w:sz w:val="24"/>
          <w:szCs w:val="20"/>
          <w:lang w:eastAsia="ru-RU"/>
        </w:rPr>
        <w:t>Устройство к</w:t>
      </w:r>
      <w:r w:rsidR="00906A7A" w:rsidRPr="0047110A">
        <w:rPr>
          <w:rFonts w:ascii="Times New Roman" w:eastAsia="Times New Roman" w:hAnsi="Times New Roman" w:cs="Times New Roman"/>
          <w:b/>
          <w:i/>
          <w:sz w:val="24"/>
          <w:szCs w:val="20"/>
          <w:lang w:eastAsia="ru-RU"/>
        </w:rPr>
        <w:t>ювет</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лотк</w:t>
      </w:r>
      <w:r>
        <w:rPr>
          <w:rFonts w:ascii="Times New Roman" w:eastAsia="Times New Roman" w:hAnsi="Times New Roman" w:cs="Times New Roman"/>
          <w:b/>
          <w:i/>
          <w:sz w:val="24"/>
          <w:szCs w:val="20"/>
          <w:lang w:eastAsia="ru-RU"/>
        </w:rPr>
        <w:t>ов</w:t>
      </w:r>
      <w:r w:rsidR="00906A7A" w:rsidRPr="0047110A">
        <w:rPr>
          <w:rFonts w:ascii="Times New Roman" w:eastAsia="Times New Roman" w:hAnsi="Times New Roman" w:cs="Times New Roman"/>
          <w:b/>
          <w:i/>
          <w:sz w:val="24"/>
          <w:szCs w:val="20"/>
          <w:lang w:eastAsia="ru-RU"/>
        </w:rPr>
        <w:t xml:space="preserve">, </w:t>
      </w:r>
      <w:proofErr w:type="spellStart"/>
      <w:r>
        <w:rPr>
          <w:rFonts w:ascii="Times New Roman" w:eastAsia="Times New Roman" w:hAnsi="Times New Roman" w:cs="Times New Roman"/>
          <w:b/>
          <w:i/>
          <w:sz w:val="24"/>
          <w:szCs w:val="20"/>
          <w:lang w:eastAsia="ru-RU"/>
        </w:rPr>
        <w:t>грейдирование</w:t>
      </w:r>
      <w:proofErr w:type="spellEnd"/>
      <w:r>
        <w:rPr>
          <w:rFonts w:ascii="Times New Roman" w:eastAsia="Times New Roman" w:hAnsi="Times New Roman" w:cs="Times New Roman"/>
          <w:b/>
          <w:i/>
          <w:sz w:val="24"/>
          <w:szCs w:val="20"/>
          <w:lang w:eastAsia="ru-RU"/>
        </w:rPr>
        <w:t xml:space="preserve"> дорог</w:t>
      </w:r>
    </w:p>
    <w:p w:rsidR="00A657D3" w:rsidRPr="005E7864" w:rsidRDefault="00A657D3" w:rsidP="00A657D3">
      <w:pPr>
        <w:spacing w:after="0" w:line="240" w:lineRule="auto"/>
        <w:ind w:firstLine="709"/>
        <w:jc w:val="both"/>
        <w:rPr>
          <w:rFonts w:ascii="Times New Roman" w:eastAsia="Times New Roman" w:hAnsi="Times New Roman" w:cs="Times New Roman"/>
          <w:sz w:val="24"/>
          <w:szCs w:val="20"/>
          <w:lang w:eastAsia="ru-RU"/>
        </w:rPr>
      </w:pPr>
      <w:r w:rsidRPr="00556705">
        <w:rPr>
          <w:rFonts w:ascii="Times New Roman" w:eastAsia="Times New Roman" w:hAnsi="Times New Roman" w:cs="Times New Roman"/>
          <w:b/>
          <w:sz w:val="24"/>
          <w:szCs w:val="20"/>
          <w:lang w:eastAsia="ru-RU"/>
        </w:rPr>
        <w:t xml:space="preserve">2018г. </w:t>
      </w:r>
      <w:r>
        <w:rPr>
          <w:rFonts w:ascii="Times New Roman" w:eastAsia="Times New Roman" w:hAnsi="Times New Roman" w:cs="Times New Roman"/>
          <w:sz w:val="24"/>
          <w:szCs w:val="20"/>
          <w:lang w:eastAsia="ru-RU"/>
        </w:rPr>
        <w:t>п</w:t>
      </w:r>
      <w:r w:rsidRPr="005E7864">
        <w:rPr>
          <w:rFonts w:ascii="Times New Roman" w:eastAsia="Times New Roman" w:hAnsi="Times New Roman" w:cs="Times New Roman"/>
          <w:sz w:val="24"/>
          <w:szCs w:val="20"/>
          <w:lang w:eastAsia="ru-RU"/>
        </w:rPr>
        <w:t xml:space="preserve">роведены работы по обустройству кювета </w:t>
      </w:r>
      <w:r>
        <w:rPr>
          <w:rFonts w:ascii="Times New Roman" w:eastAsia="Times New Roman" w:hAnsi="Times New Roman" w:cs="Times New Roman"/>
          <w:sz w:val="24"/>
          <w:szCs w:val="20"/>
          <w:lang w:eastAsia="ru-RU"/>
        </w:rPr>
        <w:t xml:space="preserve">по ул. Советской </w:t>
      </w:r>
      <w:r w:rsidRPr="005E7864">
        <w:rPr>
          <w:rFonts w:ascii="Times New Roman" w:eastAsia="Times New Roman" w:hAnsi="Times New Roman" w:cs="Times New Roman"/>
          <w:sz w:val="24"/>
          <w:szCs w:val="20"/>
          <w:lang w:eastAsia="ru-RU"/>
        </w:rPr>
        <w:t xml:space="preserve">с устройством водопропускных труб (от </w:t>
      </w:r>
      <w:proofErr w:type="spellStart"/>
      <w:r w:rsidRPr="005E7864">
        <w:rPr>
          <w:rFonts w:ascii="Times New Roman" w:eastAsia="Times New Roman" w:hAnsi="Times New Roman" w:cs="Times New Roman"/>
          <w:sz w:val="24"/>
          <w:szCs w:val="20"/>
          <w:lang w:eastAsia="ru-RU"/>
        </w:rPr>
        <w:t>ул.Красной</w:t>
      </w:r>
      <w:proofErr w:type="spellEnd"/>
      <w:r w:rsidRPr="005E7864">
        <w:rPr>
          <w:rFonts w:ascii="Times New Roman" w:eastAsia="Times New Roman" w:hAnsi="Times New Roman" w:cs="Times New Roman"/>
          <w:sz w:val="24"/>
          <w:szCs w:val="20"/>
          <w:lang w:eastAsia="ru-RU"/>
        </w:rPr>
        <w:t xml:space="preserve"> Звезды до </w:t>
      </w:r>
      <w:r>
        <w:rPr>
          <w:rFonts w:ascii="Times New Roman" w:eastAsia="Times New Roman" w:hAnsi="Times New Roman" w:cs="Times New Roman"/>
          <w:sz w:val="24"/>
          <w:szCs w:val="20"/>
          <w:lang w:eastAsia="ru-RU"/>
        </w:rPr>
        <w:t xml:space="preserve">МКД № 28 по </w:t>
      </w:r>
      <w:proofErr w:type="spellStart"/>
      <w:r>
        <w:rPr>
          <w:rFonts w:ascii="Times New Roman" w:eastAsia="Times New Roman" w:hAnsi="Times New Roman" w:cs="Times New Roman"/>
          <w:sz w:val="24"/>
          <w:szCs w:val="20"/>
          <w:lang w:eastAsia="ru-RU"/>
        </w:rPr>
        <w:t>ул.Советской</w:t>
      </w:r>
      <w:proofErr w:type="spellEnd"/>
      <w:r w:rsidRPr="005E7864">
        <w:rPr>
          <w:rFonts w:ascii="Times New Roman" w:eastAsia="Times New Roman" w:hAnsi="Times New Roman" w:cs="Times New Roman"/>
          <w:sz w:val="24"/>
          <w:szCs w:val="20"/>
          <w:lang w:eastAsia="ru-RU"/>
        </w:rPr>
        <w:t xml:space="preserve">) протяженностью 94 </w:t>
      </w:r>
      <w:proofErr w:type="spellStart"/>
      <w:r w:rsidRPr="005E7864">
        <w:rPr>
          <w:rFonts w:ascii="Times New Roman" w:eastAsia="Times New Roman" w:hAnsi="Times New Roman" w:cs="Times New Roman"/>
          <w:sz w:val="24"/>
          <w:szCs w:val="20"/>
          <w:lang w:eastAsia="ru-RU"/>
        </w:rPr>
        <w:t>п.м</w:t>
      </w:r>
      <w:proofErr w:type="spellEnd"/>
      <w:r w:rsidRPr="005E7864">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с ремонтом </w:t>
      </w:r>
      <w:proofErr w:type="spellStart"/>
      <w:proofErr w:type="gramStart"/>
      <w:r>
        <w:rPr>
          <w:rFonts w:ascii="Times New Roman" w:eastAsia="Times New Roman" w:hAnsi="Times New Roman" w:cs="Times New Roman"/>
          <w:sz w:val="24"/>
          <w:szCs w:val="20"/>
          <w:lang w:eastAsia="ru-RU"/>
        </w:rPr>
        <w:t>асфальто</w:t>
      </w:r>
      <w:proofErr w:type="spellEnd"/>
      <w:r>
        <w:rPr>
          <w:rFonts w:ascii="Times New Roman" w:eastAsia="Times New Roman" w:hAnsi="Times New Roman" w:cs="Times New Roman"/>
          <w:sz w:val="24"/>
          <w:szCs w:val="20"/>
          <w:lang w:eastAsia="ru-RU"/>
        </w:rPr>
        <w:t>-бетонного</w:t>
      </w:r>
      <w:proofErr w:type="gramEnd"/>
      <w:r>
        <w:rPr>
          <w:rFonts w:ascii="Times New Roman" w:eastAsia="Times New Roman" w:hAnsi="Times New Roman" w:cs="Times New Roman"/>
          <w:sz w:val="24"/>
          <w:szCs w:val="20"/>
          <w:lang w:eastAsia="ru-RU"/>
        </w:rPr>
        <w:t xml:space="preserve"> покрытия тротуара протяженностью 13 </w:t>
      </w:r>
      <w:proofErr w:type="spellStart"/>
      <w:r>
        <w:rPr>
          <w:rFonts w:ascii="Times New Roman" w:eastAsia="Times New Roman" w:hAnsi="Times New Roman" w:cs="Times New Roman"/>
          <w:sz w:val="24"/>
          <w:szCs w:val="20"/>
          <w:lang w:eastAsia="ru-RU"/>
        </w:rPr>
        <w:t>п.м</w:t>
      </w:r>
      <w:proofErr w:type="spellEnd"/>
      <w:r>
        <w:rPr>
          <w:rFonts w:ascii="Times New Roman" w:eastAsia="Times New Roman" w:hAnsi="Times New Roman" w:cs="Times New Roman"/>
          <w:sz w:val="24"/>
          <w:szCs w:val="20"/>
          <w:lang w:eastAsia="ru-RU"/>
        </w:rPr>
        <w:t xml:space="preserve">. </w:t>
      </w:r>
      <w:r w:rsidRPr="005E7864">
        <w:rPr>
          <w:rFonts w:ascii="Times New Roman" w:eastAsia="Times New Roman" w:hAnsi="Times New Roman" w:cs="Times New Roman"/>
          <w:sz w:val="24"/>
          <w:szCs w:val="20"/>
          <w:lang w:eastAsia="ru-RU"/>
        </w:rPr>
        <w:t xml:space="preserve">на </w:t>
      </w:r>
      <w:r>
        <w:rPr>
          <w:rFonts w:ascii="Times New Roman" w:eastAsia="Times New Roman" w:hAnsi="Times New Roman" w:cs="Times New Roman"/>
          <w:sz w:val="24"/>
          <w:szCs w:val="20"/>
          <w:lang w:eastAsia="ru-RU"/>
        </w:rPr>
        <w:t xml:space="preserve">общую </w:t>
      </w:r>
      <w:r w:rsidRPr="005E7864">
        <w:rPr>
          <w:rFonts w:ascii="Times New Roman" w:eastAsia="Times New Roman" w:hAnsi="Times New Roman" w:cs="Times New Roman"/>
          <w:sz w:val="24"/>
          <w:szCs w:val="20"/>
          <w:lang w:eastAsia="ru-RU"/>
        </w:rPr>
        <w:t>сумму – 185</w:t>
      </w:r>
      <w:r>
        <w:rPr>
          <w:rFonts w:ascii="Times New Roman" w:eastAsia="Times New Roman" w:hAnsi="Times New Roman" w:cs="Times New Roman"/>
          <w:sz w:val="24"/>
          <w:szCs w:val="20"/>
          <w:lang w:eastAsia="ru-RU"/>
        </w:rPr>
        <w:t>,</w:t>
      </w:r>
      <w:r w:rsidRPr="005E7864">
        <w:rPr>
          <w:rFonts w:ascii="Times New Roman" w:eastAsia="Times New Roman" w:hAnsi="Times New Roman" w:cs="Times New Roman"/>
          <w:sz w:val="24"/>
          <w:szCs w:val="20"/>
          <w:lang w:eastAsia="ru-RU"/>
        </w:rPr>
        <w:t>217</w:t>
      </w:r>
      <w:r>
        <w:rPr>
          <w:rFonts w:ascii="Times New Roman" w:eastAsia="Times New Roman" w:hAnsi="Times New Roman" w:cs="Times New Roman"/>
          <w:sz w:val="24"/>
          <w:szCs w:val="20"/>
          <w:lang w:eastAsia="ru-RU"/>
        </w:rPr>
        <w:t>тыс.</w:t>
      </w:r>
      <w:r w:rsidRPr="005E7864">
        <w:rPr>
          <w:rFonts w:ascii="Times New Roman" w:eastAsia="Times New Roman" w:hAnsi="Times New Roman" w:cs="Times New Roman"/>
          <w:sz w:val="24"/>
          <w:szCs w:val="20"/>
          <w:lang w:eastAsia="ru-RU"/>
        </w:rPr>
        <w:t xml:space="preserve"> ру</w:t>
      </w:r>
      <w:r>
        <w:rPr>
          <w:rFonts w:ascii="Times New Roman" w:eastAsia="Times New Roman" w:hAnsi="Times New Roman" w:cs="Times New Roman"/>
          <w:sz w:val="24"/>
          <w:szCs w:val="20"/>
          <w:lang w:eastAsia="ru-RU"/>
        </w:rPr>
        <w:t>б</w:t>
      </w:r>
      <w:r w:rsidRPr="005E7864">
        <w:rPr>
          <w:rFonts w:ascii="Times New Roman" w:eastAsia="Times New Roman" w:hAnsi="Times New Roman" w:cs="Times New Roman"/>
          <w:sz w:val="24"/>
          <w:szCs w:val="20"/>
          <w:lang w:eastAsia="ru-RU"/>
        </w:rPr>
        <w:t>.</w:t>
      </w:r>
    </w:p>
    <w:p w:rsidR="002758E7" w:rsidRDefault="002758E7"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В 2017г.</w:t>
      </w:r>
      <w:r w:rsidRPr="00D86DC9">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выполнена чистка </w:t>
      </w:r>
      <w:proofErr w:type="gramStart"/>
      <w:r>
        <w:rPr>
          <w:rFonts w:ascii="Times New Roman" w:eastAsia="Times New Roman" w:hAnsi="Times New Roman" w:cs="Times New Roman"/>
          <w:b/>
          <w:sz w:val="24"/>
          <w:szCs w:val="20"/>
          <w:lang w:eastAsia="ru-RU"/>
        </w:rPr>
        <w:t>обочин  дорог</w:t>
      </w:r>
      <w:proofErr w:type="gramEnd"/>
      <w:r>
        <w:rPr>
          <w:rFonts w:ascii="Times New Roman" w:eastAsia="Times New Roman" w:hAnsi="Times New Roman" w:cs="Times New Roman"/>
          <w:sz w:val="24"/>
          <w:szCs w:val="20"/>
          <w:lang w:eastAsia="ru-RU"/>
        </w:rPr>
        <w:t xml:space="preserve"> по </w:t>
      </w:r>
      <w:proofErr w:type="spellStart"/>
      <w:r>
        <w:rPr>
          <w:rFonts w:ascii="Times New Roman" w:eastAsia="Times New Roman" w:hAnsi="Times New Roman" w:cs="Times New Roman"/>
          <w:sz w:val="24"/>
          <w:szCs w:val="20"/>
          <w:lang w:eastAsia="ru-RU"/>
        </w:rPr>
        <w:t>ул.Октябрьской</w:t>
      </w:r>
      <w:proofErr w:type="spellEnd"/>
      <w:r>
        <w:rPr>
          <w:rFonts w:ascii="Times New Roman" w:eastAsia="Times New Roman" w:hAnsi="Times New Roman" w:cs="Times New Roman"/>
          <w:sz w:val="24"/>
          <w:szCs w:val="20"/>
          <w:lang w:eastAsia="ru-RU"/>
        </w:rPr>
        <w:t xml:space="preserve"> (от ул. П. Коммуны до ул. Школьной), по ул. Нагорной (от ул. Калинина до ул. Горького) и произведено устройство водопропускных труб по</w:t>
      </w:r>
      <w:r>
        <w:rPr>
          <w:rFonts w:ascii="Times New Roman" w:eastAsia="Times New Roman" w:hAnsi="Times New Roman" w:cs="Times New Roman"/>
          <w:b/>
          <w:sz w:val="24"/>
          <w:szCs w:val="20"/>
          <w:lang w:eastAsia="ru-RU"/>
        </w:rPr>
        <w:t xml:space="preserve"> </w:t>
      </w:r>
      <w:proofErr w:type="spellStart"/>
      <w:r>
        <w:rPr>
          <w:rFonts w:ascii="Times New Roman" w:eastAsia="Times New Roman" w:hAnsi="Times New Roman" w:cs="Times New Roman"/>
          <w:sz w:val="24"/>
          <w:szCs w:val="20"/>
          <w:lang w:eastAsia="ru-RU"/>
        </w:rPr>
        <w:t>ул.Партизанская</w:t>
      </w:r>
      <w:proofErr w:type="spellEnd"/>
      <w:r>
        <w:rPr>
          <w:rFonts w:ascii="Times New Roman" w:eastAsia="Times New Roman" w:hAnsi="Times New Roman" w:cs="Times New Roman"/>
          <w:sz w:val="24"/>
          <w:szCs w:val="20"/>
          <w:lang w:eastAsia="ru-RU"/>
        </w:rPr>
        <w:t xml:space="preserve"> (2 шт.), </w:t>
      </w:r>
      <w:proofErr w:type="spellStart"/>
      <w:r>
        <w:rPr>
          <w:rFonts w:ascii="Times New Roman" w:eastAsia="Times New Roman" w:hAnsi="Times New Roman" w:cs="Times New Roman"/>
          <w:sz w:val="24"/>
          <w:szCs w:val="20"/>
          <w:lang w:eastAsia="ru-RU"/>
        </w:rPr>
        <w:t>ул.Нагорная</w:t>
      </w:r>
      <w:proofErr w:type="spellEnd"/>
      <w:r>
        <w:rPr>
          <w:rFonts w:ascii="Times New Roman" w:eastAsia="Times New Roman" w:hAnsi="Times New Roman" w:cs="Times New Roman"/>
          <w:sz w:val="24"/>
          <w:szCs w:val="20"/>
          <w:lang w:eastAsia="ru-RU"/>
        </w:rPr>
        <w:t xml:space="preserve"> (ул. Нагорная (перед ул. Октябрьской), сумма затрат на устройство водопропускных труб 240,233 тыс. руб.</w:t>
      </w:r>
    </w:p>
    <w:p w:rsidR="002758E7" w:rsidRDefault="00553824" w:rsidP="002758E7">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В </w:t>
      </w:r>
      <w:r w:rsidR="002758E7">
        <w:rPr>
          <w:rFonts w:ascii="Times New Roman" w:eastAsia="Times New Roman" w:hAnsi="Times New Roman" w:cs="Times New Roman"/>
          <w:b/>
          <w:sz w:val="24"/>
          <w:szCs w:val="20"/>
          <w:lang w:eastAsia="ru-RU"/>
        </w:rPr>
        <w:t>2016г.</w:t>
      </w:r>
      <w:r w:rsidR="002758E7">
        <w:rPr>
          <w:rFonts w:ascii="Times New Roman" w:eastAsia="Times New Roman" w:hAnsi="Times New Roman" w:cs="Times New Roman"/>
          <w:sz w:val="24"/>
          <w:szCs w:val="20"/>
          <w:lang w:eastAsia="ru-RU"/>
        </w:rPr>
        <w:t xml:space="preserve"> обустроен монолитный водопропускной лоток по </w:t>
      </w:r>
      <w:proofErr w:type="spellStart"/>
      <w:r w:rsidR="002758E7">
        <w:rPr>
          <w:rFonts w:ascii="Times New Roman" w:eastAsia="Times New Roman" w:hAnsi="Times New Roman" w:cs="Times New Roman"/>
          <w:sz w:val="24"/>
          <w:szCs w:val="20"/>
          <w:lang w:eastAsia="ru-RU"/>
        </w:rPr>
        <w:t>ул.Советской</w:t>
      </w:r>
      <w:proofErr w:type="spellEnd"/>
      <w:r w:rsidR="002758E7">
        <w:rPr>
          <w:rFonts w:ascii="Times New Roman" w:eastAsia="Times New Roman" w:hAnsi="Times New Roman" w:cs="Times New Roman"/>
          <w:sz w:val="24"/>
          <w:szCs w:val="20"/>
          <w:lang w:eastAsia="ru-RU"/>
        </w:rPr>
        <w:t xml:space="preserve"> (от </w:t>
      </w:r>
      <w:proofErr w:type="spellStart"/>
      <w:r w:rsidR="002758E7">
        <w:rPr>
          <w:rFonts w:ascii="Times New Roman" w:eastAsia="Times New Roman" w:hAnsi="Times New Roman" w:cs="Times New Roman"/>
          <w:sz w:val="24"/>
          <w:szCs w:val="20"/>
          <w:lang w:eastAsia="ru-RU"/>
        </w:rPr>
        <w:t>ул.Парижской</w:t>
      </w:r>
      <w:proofErr w:type="spellEnd"/>
      <w:r w:rsidR="002758E7">
        <w:rPr>
          <w:rFonts w:ascii="Times New Roman" w:eastAsia="Times New Roman" w:hAnsi="Times New Roman" w:cs="Times New Roman"/>
          <w:sz w:val="24"/>
          <w:szCs w:val="20"/>
          <w:lang w:eastAsia="ru-RU"/>
        </w:rPr>
        <w:t xml:space="preserve"> Коммуны до </w:t>
      </w:r>
      <w:proofErr w:type="spellStart"/>
      <w:r w:rsidR="002758E7">
        <w:rPr>
          <w:rFonts w:ascii="Times New Roman" w:eastAsia="Times New Roman" w:hAnsi="Times New Roman" w:cs="Times New Roman"/>
          <w:sz w:val="24"/>
          <w:szCs w:val="20"/>
          <w:lang w:eastAsia="ru-RU"/>
        </w:rPr>
        <w:t>ул.Кирова</w:t>
      </w:r>
      <w:proofErr w:type="spellEnd"/>
      <w:r w:rsidR="002758E7">
        <w:rPr>
          <w:rFonts w:ascii="Times New Roman" w:eastAsia="Times New Roman" w:hAnsi="Times New Roman" w:cs="Times New Roman"/>
          <w:sz w:val="24"/>
          <w:szCs w:val="20"/>
          <w:lang w:eastAsia="ru-RU"/>
        </w:rPr>
        <w:t xml:space="preserve">) 558 </w:t>
      </w:r>
      <w:proofErr w:type="spellStart"/>
      <w:r w:rsidR="002758E7">
        <w:rPr>
          <w:rFonts w:ascii="Times New Roman" w:eastAsia="Times New Roman" w:hAnsi="Times New Roman" w:cs="Times New Roman"/>
          <w:sz w:val="24"/>
          <w:szCs w:val="20"/>
          <w:lang w:eastAsia="ru-RU"/>
        </w:rPr>
        <w:t>п.м</w:t>
      </w:r>
      <w:proofErr w:type="spellEnd"/>
      <w:r w:rsidR="002758E7">
        <w:rPr>
          <w:rFonts w:ascii="Times New Roman" w:eastAsia="Times New Roman" w:hAnsi="Times New Roman" w:cs="Times New Roman"/>
          <w:sz w:val="24"/>
          <w:szCs w:val="20"/>
          <w:lang w:eastAsia="ru-RU"/>
        </w:rPr>
        <w:t>. – 858,739 тыс. руб.</w:t>
      </w:r>
    </w:p>
    <w:p w:rsidR="00D86DC9" w:rsidRDefault="00D86DC9" w:rsidP="00D86DC9">
      <w:pPr>
        <w:pStyle w:val="31"/>
        <w:rPr>
          <w:rFonts w:ascii="Times New Roman" w:hAnsi="Times New Roman"/>
          <w:sz w:val="24"/>
        </w:rPr>
      </w:pPr>
      <w:r>
        <w:rPr>
          <w:rFonts w:ascii="Times New Roman" w:hAnsi="Times New Roman"/>
          <w:b/>
          <w:sz w:val="24"/>
        </w:rPr>
        <w:t xml:space="preserve">В 2015г. </w:t>
      </w:r>
      <w:r>
        <w:rPr>
          <w:rFonts w:ascii="Times New Roman" w:hAnsi="Times New Roman"/>
          <w:sz w:val="24"/>
        </w:rPr>
        <w:t xml:space="preserve">проведены работы по устройству кюветов и уложены водопропускные трубы на пересекающих улицах улицу Калинина: </w:t>
      </w:r>
      <w:proofErr w:type="spellStart"/>
      <w:r>
        <w:rPr>
          <w:rFonts w:ascii="Times New Roman" w:hAnsi="Times New Roman"/>
          <w:sz w:val="24"/>
        </w:rPr>
        <w:t>ул.Ивана</w:t>
      </w:r>
      <w:proofErr w:type="spellEnd"/>
      <w:r>
        <w:rPr>
          <w:rFonts w:ascii="Times New Roman" w:hAnsi="Times New Roman"/>
          <w:sz w:val="24"/>
        </w:rPr>
        <w:t xml:space="preserve"> Бича, </w:t>
      </w:r>
      <w:proofErr w:type="spellStart"/>
      <w:r>
        <w:rPr>
          <w:rFonts w:ascii="Times New Roman" w:hAnsi="Times New Roman"/>
          <w:sz w:val="24"/>
        </w:rPr>
        <w:t>ул.Нагорная</w:t>
      </w:r>
      <w:proofErr w:type="spellEnd"/>
      <w:r>
        <w:rPr>
          <w:rFonts w:ascii="Times New Roman" w:hAnsi="Times New Roman"/>
          <w:sz w:val="24"/>
        </w:rPr>
        <w:t xml:space="preserve">, </w:t>
      </w:r>
      <w:proofErr w:type="spellStart"/>
      <w:r>
        <w:rPr>
          <w:rFonts w:ascii="Times New Roman" w:hAnsi="Times New Roman"/>
          <w:sz w:val="24"/>
        </w:rPr>
        <w:t>ул.Школьная</w:t>
      </w:r>
      <w:proofErr w:type="spellEnd"/>
      <w:r>
        <w:rPr>
          <w:rFonts w:ascii="Times New Roman" w:hAnsi="Times New Roman"/>
          <w:sz w:val="24"/>
        </w:rPr>
        <w:t xml:space="preserve"> и примыкающих улицах к улице Калинина: </w:t>
      </w:r>
      <w:proofErr w:type="spellStart"/>
      <w:r>
        <w:rPr>
          <w:rFonts w:ascii="Times New Roman" w:hAnsi="Times New Roman"/>
          <w:sz w:val="24"/>
        </w:rPr>
        <w:t>ул.Кирова</w:t>
      </w:r>
      <w:proofErr w:type="spellEnd"/>
      <w:r>
        <w:rPr>
          <w:rFonts w:ascii="Times New Roman" w:hAnsi="Times New Roman"/>
          <w:sz w:val="24"/>
        </w:rPr>
        <w:t xml:space="preserve">, </w:t>
      </w:r>
      <w:proofErr w:type="spellStart"/>
      <w:r>
        <w:rPr>
          <w:rFonts w:ascii="Times New Roman" w:hAnsi="Times New Roman"/>
          <w:sz w:val="24"/>
        </w:rPr>
        <w:t>ул.Водопьянова</w:t>
      </w:r>
      <w:proofErr w:type="spellEnd"/>
      <w:r>
        <w:rPr>
          <w:rFonts w:ascii="Times New Roman" w:hAnsi="Times New Roman"/>
          <w:sz w:val="24"/>
        </w:rPr>
        <w:t xml:space="preserve">, </w:t>
      </w:r>
      <w:proofErr w:type="spellStart"/>
      <w:r>
        <w:rPr>
          <w:rFonts w:ascii="Times New Roman" w:hAnsi="Times New Roman"/>
          <w:sz w:val="24"/>
        </w:rPr>
        <w:t>ул.Пушкина</w:t>
      </w:r>
      <w:proofErr w:type="spellEnd"/>
      <w:r>
        <w:rPr>
          <w:rFonts w:ascii="Times New Roman" w:hAnsi="Times New Roman"/>
          <w:sz w:val="24"/>
        </w:rPr>
        <w:t xml:space="preserve"> (2шт.) на сумму 526,314 </w:t>
      </w:r>
      <w:proofErr w:type="spellStart"/>
      <w:r>
        <w:rPr>
          <w:rFonts w:ascii="Times New Roman" w:hAnsi="Times New Roman"/>
          <w:sz w:val="24"/>
        </w:rPr>
        <w:t>тыс.руб</w:t>
      </w:r>
      <w:proofErr w:type="spellEnd"/>
      <w:r>
        <w:rPr>
          <w:rFonts w:ascii="Times New Roman" w:hAnsi="Times New Roman"/>
          <w:sz w:val="24"/>
        </w:rPr>
        <w:t xml:space="preserve">. </w:t>
      </w:r>
    </w:p>
    <w:p w:rsidR="00D86DC9" w:rsidRDefault="00D86DC9" w:rsidP="00D86DC9">
      <w:pPr>
        <w:pStyle w:val="31"/>
        <w:ind w:firstLine="480"/>
        <w:rPr>
          <w:rFonts w:ascii="Times New Roman" w:hAnsi="Times New Roman"/>
          <w:sz w:val="24"/>
        </w:rPr>
      </w:pPr>
      <w:r>
        <w:rPr>
          <w:rFonts w:ascii="Times New Roman" w:hAnsi="Times New Roman"/>
          <w:sz w:val="24"/>
        </w:rPr>
        <w:lastRenderedPageBreak/>
        <w:t>Уложены водопропускные трубы под дорогами на перекрестке улиц Советская-Парижск</w:t>
      </w:r>
      <w:r w:rsidR="00833BEE">
        <w:rPr>
          <w:rFonts w:ascii="Times New Roman" w:hAnsi="Times New Roman"/>
          <w:sz w:val="24"/>
        </w:rPr>
        <w:t>ой</w:t>
      </w:r>
      <w:r>
        <w:rPr>
          <w:rFonts w:ascii="Times New Roman" w:hAnsi="Times New Roman"/>
          <w:sz w:val="24"/>
        </w:rPr>
        <w:t xml:space="preserve"> Коммун</w:t>
      </w:r>
      <w:r w:rsidR="00833BEE">
        <w:rPr>
          <w:rFonts w:ascii="Times New Roman" w:hAnsi="Times New Roman"/>
          <w:sz w:val="24"/>
        </w:rPr>
        <w:t>ы</w:t>
      </w:r>
      <w:r>
        <w:rPr>
          <w:rFonts w:ascii="Times New Roman" w:hAnsi="Times New Roman"/>
          <w:sz w:val="24"/>
        </w:rPr>
        <w:t xml:space="preserve">, Горького-Школьная, </w:t>
      </w:r>
      <w:proofErr w:type="spellStart"/>
      <w:r>
        <w:rPr>
          <w:rFonts w:ascii="Times New Roman" w:hAnsi="Times New Roman"/>
          <w:sz w:val="24"/>
        </w:rPr>
        <w:t>ул.Горького</w:t>
      </w:r>
      <w:proofErr w:type="spellEnd"/>
      <w:r>
        <w:rPr>
          <w:rFonts w:ascii="Times New Roman" w:hAnsi="Times New Roman"/>
          <w:sz w:val="24"/>
        </w:rPr>
        <w:t xml:space="preserve"> (в районе школы №6), и на остановках общественного транспорта, по </w:t>
      </w:r>
      <w:proofErr w:type="spellStart"/>
      <w:r>
        <w:rPr>
          <w:rFonts w:ascii="Times New Roman" w:hAnsi="Times New Roman"/>
          <w:sz w:val="24"/>
        </w:rPr>
        <w:t>ул.Парижской</w:t>
      </w:r>
      <w:proofErr w:type="spellEnd"/>
      <w:r>
        <w:rPr>
          <w:rFonts w:ascii="Times New Roman" w:hAnsi="Times New Roman"/>
          <w:sz w:val="24"/>
        </w:rPr>
        <w:t xml:space="preserve"> Коммуны в районе магазина «Мустанг» уложены водопропускные лотки и установлено ограждение для безопасности дорожного движения.</w:t>
      </w:r>
    </w:p>
    <w:p w:rsidR="00D86DC9" w:rsidRDefault="00D86DC9" w:rsidP="00D86DC9">
      <w:pPr>
        <w:spacing w:after="0" w:line="240" w:lineRule="auto"/>
        <w:ind w:firstLine="480"/>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Проведены работы по обустройству монолитного лотка по </w:t>
      </w:r>
      <w:proofErr w:type="spellStart"/>
      <w:r>
        <w:rPr>
          <w:rFonts w:ascii="Times New Roman" w:eastAsia="Times New Roman" w:hAnsi="Times New Roman" w:cs="Times New Roman"/>
          <w:sz w:val="24"/>
          <w:szCs w:val="20"/>
          <w:lang w:eastAsia="ru-RU"/>
        </w:rPr>
        <w:t>ул.Горького</w:t>
      </w:r>
      <w:proofErr w:type="spellEnd"/>
      <w:r>
        <w:rPr>
          <w:rFonts w:ascii="Times New Roman" w:eastAsia="Times New Roman" w:hAnsi="Times New Roman" w:cs="Times New Roman"/>
          <w:sz w:val="24"/>
          <w:szCs w:val="20"/>
          <w:lang w:eastAsia="ru-RU"/>
        </w:rPr>
        <w:t xml:space="preserve"> (от дома №23а по ул. Горького до въезда во двор школы № 6) сумма контракта 814,480 тыс.</w:t>
      </w:r>
      <w:r w:rsidR="0047110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руб.</w:t>
      </w:r>
    </w:p>
    <w:p w:rsidR="00906A7A" w:rsidRDefault="00E64F23" w:rsidP="00E64F23">
      <w:pPr>
        <w:spacing w:after="0" w:line="240" w:lineRule="auto"/>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0"/>
          <w:lang w:eastAsia="ru-RU"/>
        </w:rPr>
        <w:t>Г</w:t>
      </w:r>
      <w:r w:rsidR="00906A7A">
        <w:rPr>
          <w:rFonts w:ascii="Times New Roman" w:eastAsia="Times New Roman" w:hAnsi="Times New Roman" w:cs="Times New Roman"/>
          <w:b/>
          <w:sz w:val="24"/>
          <w:szCs w:val="20"/>
          <w:lang w:eastAsia="ru-RU"/>
        </w:rPr>
        <w:t>рейдирование</w:t>
      </w:r>
      <w:proofErr w:type="spellEnd"/>
      <w:r w:rsidR="00906A7A">
        <w:rPr>
          <w:rFonts w:ascii="Times New Roman" w:eastAsia="Times New Roman" w:hAnsi="Times New Roman" w:cs="Times New Roman"/>
          <w:b/>
          <w:sz w:val="24"/>
          <w:szCs w:val="20"/>
          <w:lang w:eastAsia="ru-RU"/>
        </w:rPr>
        <w:t xml:space="preserve"> дорог</w:t>
      </w:r>
      <w:r w:rsidR="00906A7A">
        <w:rPr>
          <w:rFonts w:ascii="Times New Roman" w:eastAsia="Times New Roman" w:hAnsi="Times New Roman" w:cs="Times New Roman"/>
          <w:sz w:val="24"/>
          <w:szCs w:val="20"/>
          <w:lang w:eastAsia="ru-RU"/>
        </w:rPr>
        <w:t>, как и планировалось планом по благоустройству города</w:t>
      </w:r>
      <w:r>
        <w:rPr>
          <w:rFonts w:ascii="Times New Roman" w:eastAsia="Times New Roman" w:hAnsi="Times New Roman" w:cs="Times New Roman"/>
          <w:sz w:val="24"/>
          <w:szCs w:val="20"/>
          <w:lang w:eastAsia="ru-RU"/>
        </w:rPr>
        <w:t xml:space="preserve"> </w:t>
      </w:r>
      <w:r w:rsidRPr="000F277F">
        <w:rPr>
          <w:rFonts w:ascii="Times New Roman" w:eastAsia="Times New Roman" w:hAnsi="Times New Roman" w:cs="Times New Roman"/>
          <w:b/>
          <w:sz w:val="24"/>
          <w:szCs w:val="20"/>
          <w:lang w:eastAsia="ru-RU"/>
        </w:rPr>
        <w:t>в 2018г.</w:t>
      </w:r>
      <w:r w:rsidR="00906A7A">
        <w:rPr>
          <w:rFonts w:ascii="Times New Roman" w:eastAsia="Times New Roman" w:hAnsi="Times New Roman" w:cs="Times New Roman"/>
          <w:sz w:val="24"/>
          <w:szCs w:val="20"/>
          <w:lang w:eastAsia="ru-RU"/>
        </w:rPr>
        <w:t xml:space="preserve">, проведено по ул.1-я Молодежная, </w:t>
      </w:r>
      <w:proofErr w:type="spellStart"/>
      <w:r w:rsidR="00906A7A">
        <w:rPr>
          <w:rFonts w:ascii="Times New Roman" w:eastAsia="Times New Roman" w:hAnsi="Times New Roman" w:cs="Times New Roman"/>
          <w:sz w:val="24"/>
          <w:szCs w:val="20"/>
          <w:lang w:eastAsia="ru-RU"/>
        </w:rPr>
        <w:t>ул.Первомайская</w:t>
      </w:r>
      <w:proofErr w:type="spellEnd"/>
      <w:r w:rsidR="00906A7A">
        <w:rPr>
          <w:rFonts w:ascii="Times New Roman" w:eastAsia="Times New Roman" w:hAnsi="Times New Roman" w:cs="Times New Roman"/>
          <w:sz w:val="24"/>
          <w:szCs w:val="20"/>
          <w:lang w:eastAsia="ru-RU"/>
        </w:rPr>
        <w:t xml:space="preserve">, </w:t>
      </w:r>
      <w:proofErr w:type="spellStart"/>
      <w:r w:rsidR="00906A7A">
        <w:rPr>
          <w:rFonts w:ascii="Times New Roman" w:eastAsia="Times New Roman" w:hAnsi="Times New Roman" w:cs="Times New Roman"/>
          <w:sz w:val="24"/>
          <w:szCs w:val="20"/>
          <w:lang w:eastAsia="ru-RU"/>
        </w:rPr>
        <w:t>ул.Забобонина</w:t>
      </w:r>
      <w:proofErr w:type="spellEnd"/>
      <w:r w:rsidR="00906A7A">
        <w:rPr>
          <w:rFonts w:ascii="Times New Roman" w:eastAsia="Times New Roman" w:hAnsi="Times New Roman" w:cs="Times New Roman"/>
          <w:sz w:val="24"/>
          <w:szCs w:val="20"/>
          <w:lang w:eastAsia="ru-RU"/>
        </w:rPr>
        <w:t xml:space="preserve">, </w:t>
      </w:r>
      <w:proofErr w:type="spellStart"/>
      <w:r w:rsidR="00906A7A">
        <w:rPr>
          <w:rFonts w:ascii="Times New Roman" w:eastAsia="Times New Roman" w:hAnsi="Times New Roman" w:cs="Times New Roman"/>
          <w:sz w:val="24"/>
          <w:szCs w:val="20"/>
          <w:lang w:eastAsia="ru-RU"/>
        </w:rPr>
        <w:t>ул.Складская</w:t>
      </w:r>
      <w:proofErr w:type="spellEnd"/>
      <w:r w:rsidR="00906A7A">
        <w:rPr>
          <w:rFonts w:ascii="Times New Roman" w:eastAsia="Times New Roman" w:hAnsi="Times New Roman" w:cs="Times New Roman"/>
          <w:sz w:val="24"/>
          <w:szCs w:val="20"/>
          <w:lang w:eastAsia="ru-RU"/>
        </w:rPr>
        <w:t xml:space="preserve">, ул.3-я Дачная, </w:t>
      </w:r>
      <w:proofErr w:type="spellStart"/>
      <w:r w:rsidR="00906A7A">
        <w:rPr>
          <w:rFonts w:ascii="Times New Roman" w:eastAsia="Times New Roman" w:hAnsi="Times New Roman" w:cs="Times New Roman"/>
          <w:sz w:val="24"/>
          <w:szCs w:val="20"/>
          <w:lang w:eastAsia="ru-RU"/>
        </w:rPr>
        <w:t>ул.Куприна</w:t>
      </w:r>
      <w:proofErr w:type="spellEnd"/>
      <w:r w:rsidR="00906A7A">
        <w:rPr>
          <w:rFonts w:ascii="Times New Roman" w:eastAsia="Times New Roman" w:hAnsi="Times New Roman" w:cs="Times New Roman"/>
          <w:sz w:val="24"/>
          <w:szCs w:val="20"/>
          <w:lang w:eastAsia="ru-RU"/>
        </w:rPr>
        <w:t xml:space="preserve"> общей протяженностью 4 600 </w:t>
      </w:r>
      <w:proofErr w:type="spellStart"/>
      <w:r w:rsidR="00906A7A">
        <w:rPr>
          <w:rFonts w:ascii="Times New Roman" w:eastAsia="Times New Roman" w:hAnsi="Times New Roman" w:cs="Times New Roman"/>
          <w:sz w:val="24"/>
          <w:szCs w:val="20"/>
          <w:lang w:eastAsia="ru-RU"/>
        </w:rPr>
        <w:t>п.м</w:t>
      </w:r>
      <w:proofErr w:type="spellEnd"/>
      <w:r w:rsidR="00906A7A">
        <w:rPr>
          <w:rFonts w:ascii="Times New Roman" w:eastAsia="Times New Roman" w:hAnsi="Times New Roman" w:cs="Times New Roman"/>
          <w:sz w:val="24"/>
          <w:szCs w:val="20"/>
          <w:lang w:eastAsia="ru-RU"/>
        </w:rPr>
        <w:t>. на сумму 883</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000</w:t>
      </w:r>
      <w:r>
        <w:rPr>
          <w:rFonts w:ascii="Times New Roman" w:eastAsia="Times New Roman" w:hAnsi="Times New Roman" w:cs="Times New Roman"/>
          <w:sz w:val="24"/>
          <w:szCs w:val="20"/>
          <w:lang w:eastAsia="ru-RU"/>
        </w:rPr>
        <w:t xml:space="preserve"> тыс.</w:t>
      </w:r>
      <w:r w:rsidR="006B0F40">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руб.</w:t>
      </w:r>
    </w:p>
    <w:p w:rsidR="00BB7E35" w:rsidRDefault="00BB7E35" w:rsidP="00BB7E35">
      <w:pPr>
        <w:spacing w:after="0" w:line="240" w:lineRule="auto"/>
        <w:ind w:firstLine="708"/>
        <w:jc w:val="both"/>
        <w:rPr>
          <w:rFonts w:ascii="Times New Roman" w:hAnsi="Times New Roman" w:cs="Times New Roman"/>
          <w:sz w:val="24"/>
        </w:rPr>
      </w:pPr>
      <w:r w:rsidRPr="0047110A">
        <w:rPr>
          <w:rFonts w:ascii="Times New Roman" w:eastAsia="Times New Roman" w:hAnsi="Times New Roman" w:cs="Times New Roman"/>
          <w:b/>
          <w:sz w:val="24"/>
          <w:szCs w:val="20"/>
          <w:lang w:eastAsia="ru-RU"/>
        </w:rPr>
        <w:t>В 2017г.</w:t>
      </w:r>
      <w:r>
        <w:rPr>
          <w:rFonts w:ascii="Times New Roman" w:hAnsi="Times New Roman" w:cs="Times New Roman"/>
          <w:sz w:val="24"/>
        </w:rPr>
        <w:t xml:space="preserve"> проведено </w:t>
      </w:r>
      <w:proofErr w:type="spellStart"/>
      <w:r>
        <w:rPr>
          <w:rFonts w:ascii="Times New Roman" w:hAnsi="Times New Roman" w:cs="Times New Roman"/>
          <w:sz w:val="24"/>
        </w:rPr>
        <w:t>грейдирование</w:t>
      </w:r>
      <w:proofErr w:type="spellEnd"/>
      <w:r>
        <w:rPr>
          <w:rFonts w:ascii="Times New Roman" w:hAnsi="Times New Roman" w:cs="Times New Roman"/>
          <w:sz w:val="24"/>
        </w:rPr>
        <w:t xml:space="preserve"> дорог по ул.2-я Молодежная, </w:t>
      </w:r>
      <w:proofErr w:type="spellStart"/>
      <w:r>
        <w:rPr>
          <w:rFonts w:ascii="Times New Roman" w:hAnsi="Times New Roman" w:cs="Times New Roman"/>
          <w:sz w:val="24"/>
        </w:rPr>
        <w:t>ул.Крупская</w:t>
      </w:r>
      <w:proofErr w:type="spellEnd"/>
      <w:r>
        <w:rPr>
          <w:rFonts w:ascii="Times New Roman" w:hAnsi="Times New Roman" w:cs="Times New Roman"/>
          <w:sz w:val="24"/>
        </w:rPr>
        <w:t xml:space="preserve">,                       </w:t>
      </w:r>
      <w:proofErr w:type="spellStart"/>
      <w:r>
        <w:rPr>
          <w:rFonts w:ascii="Times New Roman" w:hAnsi="Times New Roman" w:cs="Times New Roman"/>
          <w:sz w:val="24"/>
        </w:rPr>
        <w:t>пер.Безымянный</w:t>
      </w:r>
      <w:proofErr w:type="spellEnd"/>
      <w:r>
        <w:rPr>
          <w:rFonts w:ascii="Times New Roman" w:hAnsi="Times New Roman" w:cs="Times New Roman"/>
          <w:sz w:val="24"/>
        </w:rPr>
        <w:t xml:space="preserve">, </w:t>
      </w:r>
      <w:proofErr w:type="spellStart"/>
      <w:r>
        <w:rPr>
          <w:rFonts w:ascii="Times New Roman" w:hAnsi="Times New Roman" w:cs="Times New Roman"/>
          <w:sz w:val="24"/>
        </w:rPr>
        <w:t>пер.Вокзальный</w:t>
      </w:r>
      <w:proofErr w:type="spellEnd"/>
      <w:r>
        <w:rPr>
          <w:rFonts w:ascii="Times New Roman" w:hAnsi="Times New Roman" w:cs="Times New Roman"/>
          <w:sz w:val="24"/>
        </w:rPr>
        <w:t xml:space="preserve"> с устройством кюветов общей протяженностью 2 988 </w:t>
      </w:r>
      <w:proofErr w:type="spellStart"/>
      <w:r>
        <w:rPr>
          <w:rFonts w:ascii="Times New Roman" w:hAnsi="Times New Roman" w:cs="Times New Roman"/>
          <w:sz w:val="24"/>
        </w:rPr>
        <w:t>п.м</w:t>
      </w:r>
      <w:proofErr w:type="spellEnd"/>
      <w:r>
        <w:rPr>
          <w:rFonts w:ascii="Times New Roman" w:hAnsi="Times New Roman" w:cs="Times New Roman"/>
          <w:sz w:val="24"/>
        </w:rPr>
        <w:t>. на сумму 520,000 тыс. руб.</w:t>
      </w:r>
    </w:p>
    <w:p w:rsidR="00BB7E35" w:rsidRDefault="00BB7E35" w:rsidP="00BB7E35">
      <w:pPr>
        <w:spacing w:after="0" w:line="240" w:lineRule="auto"/>
        <w:ind w:firstLine="708"/>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В 2016г.</w:t>
      </w:r>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прогрейдированы</w:t>
      </w:r>
      <w:proofErr w:type="spellEnd"/>
      <w:r>
        <w:rPr>
          <w:rFonts w:ascii="Times New Roman" w:eastAsia="Times New Roman" w:hAnsi="Times New Roman" w:cs="Times New Roman"/>
          <w:sz w:val="24"/>
          <w:szCs w:val="20"/>
          <w:lang w:eastAsia="ru-RU"/>
        </w:rPr>
        <w:t xml:space="preserve"> дороги по </w:t>
      </w:r>
      <w:proofErr w:type="spellStart"/>
      <w:r>
        <w:rPr>
          <w:rFonts w:ascii="Times New Roman" w:eastAsia="Times New Roman" w:hAnsi="Times New Roman" w:cs="Times New Roman"/>
          <w:sz w:val="24"/>
          <w:szCs w:val="20"/>
          <w:lang w:eastAsia="ru-RU"/>
        </w:rPr>
        <w:t>ул.Новая</w:t>
      </w:r>
      <w:proofErr w:type="spell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ул.Гоголя</w:t>
      </w:r>
      <w:proofErr w:type="spellEnd"/>
      <w:proofErr w:type="gramStart"/>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ул.Мира</w:t>
      </w:r>
      <w:proofErr w:type="spellEnd"/>
      <w:proofErr w:type="gram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ул</w:t>
      </w:r>
      <w:proofErr w:type="spellEnd"/>
      <w:r>
        <w:rPr>
          <w:rFonts w:ascii="Times New Roman" w:eastAsia="Times New Roman" w:hAnsi="Times New Roman" w:cs="Times New Roman"/>
          <w:sz w:val="24"/>
          <w:szCs w:val="20"/>
          <w:lang w:eastAsia="ru-RU"/>
        </w:rPr>
        <w:t xml:space="preserve"> Водопьянова, </w:t>
      </w:r>
      <w:proofErr w:type="spellStart"/>
      <w:r>
        <w:rPr>
          <w:rFonts w:ascii="Times New Roman" w:eastAsia="Times New Roman" w:hAnsi="Times New Roman" w:cs="Times New Roman"/>
          <w:sz w:val="24"/>
          <w:szCs w:val="20"/>
          <w:lang w:eastAsia="ru-RU"/>
        </w:rPr>
        <w:t>ул.Журавлева</w:t>
      </w:r>
      <w:proofErr w:type="spell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ул.Пушкина</w:t>
      </w:r>
      <w:proofErr w:type="spellEnd"/>
      <w:r>
        <w:rPr>
          <w:rFonts w:ascii="Times New Roman" w:eastAsia="Times New Roman" w:hAnsi="Times New Roman" w:cs="Times New Roman"/>
          <w:sz w:val="24"/>
          <w:szCs w:val="20"/>
          <w:lang w:eastAsia="ru-RU"/>
        </w:rPr>
        <w:t xml:space="preserve">, </w:t>
      </w:r>
      <w:proofErr w:type="spellStart"/>
      <w:r>
        <w:rPr>
          <w:rFonts w:ascii="Times New Roman" w:eastAsia="Times New Roman" w:hAnsi="Times New Roman" w:cs="Times New Roman"/>
          <w:sz w:val="24"/>
          <w:szCs w:val="20"/>
          <w:lang w:eastAsia="ru-RU"/>
        </w:rPr>
        <w:t>пер.Советский</w:t>
      </w:r>
      <w:proofErr w:type="spellEnd"/>
      <w:r>
        <w:rPr>
          <w:rFonts w:ascii="Times New Roman" w:eastAsia="Times New Roman" w:hAnsi="Times New Roman" w:cs="Times New Roman"/>
          <w:sz w:val="24"/>
          <w:szCs w:val="20"/>
          <w:lang w:eastAsia="ru-RU"/>
        </w:rPr>
        <w:t xml:space="preserve"> с устройством кюветов общей протяженностью 3771 </w:t>
      </w:r>
      <w:proofErr w:type="spellStart"/>
      <w:r>
        <w:rPr>
          <w:rFonts w:ascii="Times New Roman" w:eastAsia="Times New Roman" w:hAnsi="Times New Roman" w:cs="Times New Roman"/>
          <w:sz w:val="24"/>
          <w:szCs w:val="20"/>
          <w:lang w:eastAsia="ru-RU"/>
        </w:rPr>
        <w:t>п.м</w:t>
      </w:r>
      <w:proofErr w:type="spellEnd"/>
      <w:r>
        <w:rPr>
          <w:rFonts w:ascii="Times New Roman" w:eastAsia="Times New Roman" w:hAnsi="Times New Roman" w:cs="Times New Roman"/>
          <w:sz w:val="24"/>
          <w:szCs w:val="20"/>
          <w:lang w:eastAsia="ru-RU"/>
        </w:rPr>
        <w:t>.</w:t>
      </w:r>
    </w:p>
    <w:p w:rsidR="00906A7A" w:rsidRDefault="00E64F23" w:rsidP="00E64F23">
      <w:pPr>
        <w:spacing w:after="0" w:line="240" w:lineRule="auto"/>
        <w:ind w:firstLine="709"/>
        <w:jc w:val="both"/>
        <w:rPr>
          <w:rFonts w:ascii="Times New Roman" w:eastAsia="Times New Roman" w:hAnsi="Times New Roman" w:cs="Times New Roman"/>
          <w:sz w:val="24"/>
          <w:szCs w:val="20"/>
          <w:lang w:eastAsia="ru-RU"/>
        </w:rPr>
      </w:pPr>
      <w:r w:rsidRPr="0047110A">
        <w:rPr>
          <w:rFonts w:ascii="Times New Roman" w:eastAsia="Times New Roman" w:hAnsi="Times New Roman" w:cs="Times New Roman"/>
          <w:b/>
          <w:sz w:val="24"/>
          <w:szCs w:val="20"/>
          <w:lang w:eastAsia="ru-RU"/>
        </w:rPr>
        <w:t xml:space="preserve">В </w:t>
      </w:r>
      <w:r w:rsidR="00906A7A" w:rsidRPr="0047110A">
        <w:rPr>
          <w:rFonts w:ascii="Times New Roman" w:eastAsia="Times New Roman" w:hAnsi="Times New Roman" w:cs="Times New Roman"/>
          <w:b/>
          <w:sz w:val="24"/>
          <w:szCs w:val="20"/>
          <w:lang w:eastAsia="ru-RU"/>
        </w:rPr>
        <w:t>2015г.</w:t>
      </w:r>
      <w:r w:rsidR="00906A7A">
        <w:rPr>
          <w:rFonts w:ascii="Times New Roman" w:hAnsi="Times New Roman" w:cs="Times New Roman"/>
          <w:sz w:val="24"/>
        </w:rPr>
        <w:t xml:space="preserve"> </w:t>
      </w:r>
      <w:r>
        <w:rPr>
          <w:rFonts w:ascii="Times New Roman" w:hAnsi="Times New Roman" w:cs="Times New Roman"/>
          <w:sz w:val="24"/>
        </w:rPr>
        <w:t>п</w:t>
      </w:r>
      <w:r w:rsidR="00906A7A">
        <w:rPr>
          <w:rFonts w:ascii="Times New Roman" w:hAnsi="Times New Roman" w:cs="Times New Roman"/>
          <w:sz w:val="24"/>
        </w:rPr>
        <w:t>ров</w:t>
      </w:r>
      <w:r>
        <w:rPr>
          <w:rFonts w:ascii="Times New Roman" w:hAnsi="Times New Roman" w:cs="Times New Roman"/>
          <w:sz w:val="24"/>
        </w:rPr>
        <w:t>едена</w:t>
      </w:r>
      <w:r w:rsidR="00906A7A">
        <w:rPr>
          <w:rFonts w:ascii="Times New Roman" w:hAnsi="Times New Roman" w:cs="Times New Roman"/>
          <w:sz w:val="24"/>
        </w:rPr>
        <w:t xml:space="preserve"> </w:t>
      </w:r>
      <w:bookmarkStart w:id="1" w:name="_GoBack"/>
      <w:bookmarkEnd w:id="1"/>
      <w:r w:rsidR="00906A7A">
        <w:rPr>
          <w:rFonts w:ascii="Times New Roman" w:hAnsi="Times New Roman" w:cs="Times New Roman"/>
          <w:sz w:val="24"/>
        </w:rPr>
        <w:t xml:space="preserve"> отсыпка и </w:t>
      </w:r>
      <w:proofErr w:type="spellStart"/>
      <w:r w:rsidR="00906A7A">
        <w:rPr>
          <w:rFonts w:ascii="Times New Roman" w:hAnsi="Times New Roman" w:cs="Times New Roman"/>
          <w:sz w:val="24"/>
        </w:rPr>
        <w:t>грейдирование</w:t>
      </w:r>
      <w:proofErr w:type="spellEnd"/>
      <w:r w:rsidR="00906A7A">
        <w:rPr>
          <w:rFonts w:ascii="Times New Roman" w:hAnsi="Times New Roman" w:cs="Times New Roman"/>
          <w:sz w:val="24"/>
        </w:rPr>
        <w:t xml:space="preserve"> дорог по  </w:t>
      </w:r>
      <w:proofErr w:type="spellStart"/>
      <w:r w:rsidR="00906A7A">
        <w:rPr>
          <w:rFonts w:ascii="Times New Roman" w:hAnsi="Times New Roman" w:cs="Times New Roman"/>
          <w:sz w:val="24"/>
        </w:rPr>
        <w:t>ул.Калинина</w:t>
      </w:r>
      <w:proofErr w:type="spellEnd"/>
      <w:r w:rsidR="00906A7A">
        <w:rPr>
          <w:rFonts w:ascii="Times New Roman" w:hAnsi="Times New Roman" w:cs="Times New Roman"/>
          <w:sz w:val="24"/>
        </w:rPr>
        <w:t xml:space="preserve">, </w:t>
      </w:r>
      <w:proofErr w:type="spellStart"/>
      <w:r w:rsidR="00906A7A">
        <w:rPr>
          <w:rFonts w:ascii="Times New Roman" w:hAnsi="Times New Roman" w:cs="Times New Roman"/>
          <w:sz w:val="24"/>
        </w:rPr>
        <w:t>ул.Ивана</w:t>
      </w:r>
      <w:proofErr w:type="spellEnd"/>
      <w:r w:rsidR="00906A7A">
        <w:rPr>
          <w:rFonts w:ascii="Times New Roman" w:hAnsi="Times New Roman" w:cs="Times New Roman"/>
          <w:sz w:val="24"/>
        </w:rPr>
        <w:t xml:space="preserve"> Бича, </w:t>
      </w:r>
      <w:proofErr w:type="spellStart"/>
      <w:r w:rsidR="00906A7A">
        <w:rPr>
          <w:rFonts w:ascii="Times New Roman" w:hAnsi="Times New Roman" w:cs="Times New Roman"/>
          <w:sz w:val="24"/>
        </w:rPr>
        <w:t>ул.Богдана</w:t>
      </w:r>
      <w:proofErr w:type="spellEnd"/>
      <w:r w:rsidR="00906A7A">
        <w:rPr>
          <w:rFonts w:ascii="Times New Roman" w:hAnsi="Times New Roman" w:cs="Times New Roman"/>
          <w:sz w:val="24"/>
        </w:rPr>
        <w:t xml:space="preserve"> Хмельницкого, объем вывезенной песчано-гравийной смеси на эти улицы составил около 7000 м</w:t>
      </w:r>
      <w:r w:rsidR="00906A7A">
        <w:rPr>
          <w:rFonts w:ascii="Times New Roman" w:hAnsi="Times New Roman" w:cs="Times New Roman"/>
          <w:sz w:val="24"/>
          <w:vertAlign w:val="superscript"/>
        </w:rPr>
        <w:t>3</w:t>
      </w:r>
      <w:r w:rsidR="00906A7A">
        <w:rPr>
          <w:rFonts w:ascii="Times New Roman" w:hAnsi="Times New Roman" w:cs="Times New Roman"/>
          <w:sz w:val="24"/>
        </w:rPr>
        <w:t xml:space="preserve">, общая протяженность </w:t>
      </w:r>
      <w:proofErr w:type="spellStart"/>
      <w:r w:rsidR="00906A7A">
        <w:rPr>
          <w:rFonts w:ascii="Times New Roman" w:hAnsi="Times New Roman" w:cs="Times New Roman"/>
          <w:sz w:val="24"/>
        </w:rPr>
        <w:t>отгрейдированных</w:t>
      </w:r>
      <w:proofErr w:type="spellEnd"/>
      <w:r w:rsidR="00906A7A">
        <w:rPr>
          <w:rFonts w:ascii="Times New Roman" w:hAnsi="Times New Roman" w:cs="Times New Roman"/>
          <w:sz w:val="24"/>
        </w:rPr>
        <w:t xml:space="preserve"> участков дорог составила 1524 </w:t>
      </w:r>
      <w:proofErr w:type="spellStart"/>
      <w:r w:rsidR="00906A7A">
        <w:rPr>
          <w:rFonts w:ascii="Times New Roman" w:hAnsi="Times New Roman" w:cs="Times New Roman"/>
          <w:sz w:val="24"/>
        </w:rPr>
        <w:t>п.м</w:t>
      </w:r>
      <w:proofErr w:type="spellEnd"/>
      <w:r w:rsidR="00906A7A">
        <w:rPr>
          <w:rFonts w:ascii="Times New Roman" w:hAnsi="Times New Roman" w:cs="Times New Roman"/>
          <w:sz w:val="24"/>
        </w:rPr>
        <w:t>.</w:t>
      </w:r>
    </w:p>
    <w:p w:rsidR="00906A7A" w:rsidRDefault="00906A7A" w:rsidP="00906A7A">
      <w:pPr>
        <w:spacing w:after="0" w:line="240" w:lineRule="auto"/>
        <w:jc w:val="center"/>
        <w:rPr>
          <w:rFonts w:ascii="Times New Roman" w:eastAsia="Times New Roman" w:hAnsi="Times New Roman" w:cs="Times New Roman"/>
          <w:sz w:val="24"/>
          <w:szCs w:val="24"/>
          <w:lang w:eastAsia="ru-RU"/>
        </w:rPr>
      </w:pPr>
      <w:r>
        <w:rPr>
          <w:noProof/>
          <w:lang w:eastAsia="ru-RU"/>
        </w:rPr>
        <w:drawing>
          <wp:inline distT="0" distB="0" distL="0" distR="0">
            <wp:extent cx="5819775" cy="320040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06A7A" w:rsidRDefault="00906A7A" w:rsidP="00906A7A">
      <w:pPr>
        <w:spacing w:after="0" w:line="240" w:lineRule="auto"/>
        <w:ind w:firstLine="567"/>
        <w:jc w:val="both"/>
        <w:rPr>
          <w:rFonts w:ascii="Times New Roman" w:eastAsia="Times New Roman" w:hAnsi="Times New Roman" w:cs="Times New Roman"/>
          <w:sz w:val="24"/>
          <w:szCs w:val="20"/>
          <w:lang w:eastAsia="ru-RU"/>
        </w:rPr>
      </w:pPr>
      <w:r w:rsidRPr="006206CF">
        <w:rPr>
          <w:rFonts w:ascii="Times New Roman" w:eastAsia="Times New Roman" w:hAnsi="Times New Roman" w:cs="Times New Roman"/>
          <w:b/>
          <w:sz w:val="24"/>
          <w:szCs w:val="20"/>
          <w:lang w:eastAsia="ru-RU"/>
        </w:rPr>
        <w:t>В 2018 году</w:t>
      </w:r>
      <w:r>
        <w:rPr>
          <w:rFonts w:ascii="Times New Roman" w:eastAsia="Times New Roman" w:hAnsi="Times New Roman" w:cs="Times New Roman"/>
          <w:sz w:val="24"/>
          <w:szCs w:val="20"/>
          <w:lang w:eastAsia="ru-RU"/>
        </w:rPr>
        <w:t xml:space="preserve"> на сумму </w:t>
      </w:r>
      <w:r w:rsidR="00974960">
        <w:rPr>
          <w:rFonts w:ascii="Times New Roman" w:eastAsia="Times New Roman" w:hAnsi="Times New Roman" w:cs="Times New Roman"/>
          <w:sz w:val="24"/>
          <w:szCs w:val="20"/>
          <w:lang w:eastAsia="ru-RU"/>
        </w:rPr>
        <w:t>74 274,519</w:t>
      </w:r>
      <w:r>
        <w:rPr>
          <w:rFonts w:ascii="Times New Roman" w:eastAsia="Times New Roman" w:hAnsi="Times New Roman" w:cs="Times New Roman"/>
          <w:sz w:val="24"/>
          <w:szCs w:val="20"/>
          <w:lang w:eastAsia="ru-RU"/>
        </w:rPr>
        <w:t xml:space="preserve"> </w:t>
      </w:r>
      <w:r w:rsidR="006B141F">
        <w:rPr>
          <w:rFonts w:ascii="Times New Roman" w:eastAsia="Times New Roman" w:hAnsi="Times New Roman" w:cs="Times New Roman"/>
          <w:sz w:val="24"/>
          <w:szCs w:val="20"/>
          <w:lang w:eastAsia="ru-RU"/>
        </w:rPr>
        <w:t>тыс.</w:t>
      </w:r>
      <w:r w:rsidR="006B0F40">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заключен контракт на капитальный ремонт автомобильной дороги по </w:t>
      </w:r>
      <w:proofErr w:type="spellStart"/>
      <w:r>
        <w:rPr>
          <w:rFonts w:ascii="Times New Roman" w:eastAsia="Times New Roman" w:hAnsi="Times New Roman" w:cs="Times New Roman"/>
          <w:sz w:val="24"/>
          <w:szCs w:val="20"/>
          <w:lang w:eastAsia="ru-RU"/>
        </w:rPr>
        <w:t>ул.Марата</w:t>
      </w:r>
      <w:proofErr w:type="spellEnd"/>
      <w:r>
        <w:rPr>
          <w:rFonts w:ascii="Times New Roman" w:eastAsia="Times New Roman" w:hAnsi="Times New Roman" w:cs="Times New Roman"/>
          <w:sz w:val="24"/>
          <w:szCs w:val="20"/>
          <w:lang w:eastAsia="ru-RU"/>
        </w:rPr>
        <w:t xml:space="preserve"> протяженностью 2640 </w:t>
      </w:r>
      <w:proofErr w:type="spellStart"/>
      <w:r w:rsidR="006B141F">
        <w:rPr>
          <w:rFonts w:ascii="Times New Roman" w:eastAsia="Times New Roman" w:hAnsi="Times New Roman" w:cs="Times New Roman"/>
          <w:sz w:val="24"/>
          <w:szCs w:val="20"/>
          <w:lang w:eastAsia="ru-RU"/>
        </w:rPr>
        <w:t>п.</w:t>
      </w:r>
      <w:r>
        <w:rPr>
          <w:rFonts w:ascii="Times New Roman" w:eastAsia="Times New Roman" w:hAnsi="Times New Roman" w:cs="Times New Roman"/>
          <w:sz w:val="24"/>
          <w:szCs w:val="20"/>
          <w:lang w:eastAsia="ru-RU"/>
        </w:rPr>
        <w:t>м</w:t>
      </w:r>
      <w:proofErr w:type="spellEnd"/>
      <w:r>
        <w:rPr>
          <w:rFonts w:ascii="Times New Roman" w:eastAsia="Times New Roman" w:hAnsi="Times New Roman" w:cs="Times New Roman"/>
          <w:sz w:val="24"/>
          <w:szCs w:val="20"/>
          <w:lang w:eastAsia="ru-RU"/>
        </w:rPr>
        <w:t xml:space="preserve">. Министерством Строительства и дорожного хозяйства Иркутской области выделена субсидия на производство этих работ. В настоящее время работы выполнены.  </w:t>
      </w:r>
      <w:r w:rsidR="006B141F">
        <w:rPr>
          <w:rFonts w:ascii="Times New Roman" w:eastAsia="Times New Roman" w:hAnsi="Times New Roman" w:cs="Times New Roman"/>
          <w:sz w:val="24"/>
          <w:szCs w:val="20"/>
          <w:lang w:eastAsia="ru-RU"/>
        </w:rPr>
        <w:t xml:space="preserve">Строительный контроль за выполнением работ осуществляла </w:t>
      </w:r>
      <w:r>
        <w:rPr>
          <w:rFonts w:ascii="Times New Roman" w:eastAsia="Times New Roman" w:hAnsi="Times New Roman" w:cs="Times New Roman"/>
          <w:sz w:val="24"/>
          <w:szCs w:val="20"/>
          <w:lang w:eastAsia="ru-RU"/>
        </w:rPr>
        <w:t>подрядная организация,</w:t>
      </w:r>
      <w:r w:rsidR="006B141F">
        <w:rPr>
          <w:rFonts w:ascii="Times New Roman" w:eastAsia="Times New Roman" w:hAnsi="Times New Roman" w:cs="Times New Roman"/>
          <w:sz w:val="24"/>
          <w:szCs w:val="20"/>
          <w:lang w:eastAsia="ru-RU"/>
        </w:rPr>
        <w:t xml:space="preserve"> определенная в результате проведенного аукциона.</w:t>
      </w:r>
    </w:p>
    <w:p w:rsidR="00906A7A" w:rsidRDefault="00906A7A" w:rsidP="00906A7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Администрацией в Министерство строительства и дорожного хозяйства была подана заявка на выделение субсидии на капитальный ремонт автомобильной дороги по </w:t>
      </w:r>
      <w:proofErr w:type="spellStart"/>
      <w:r>
        <w:rPr>
          <w:rFonts w:ascii="Times New Roman" w:eastAsia="Times New Roman" w:hAnsi="Times New Roman" w:cs="Times New Roman"/>
          <w:sz w:val="24"/>
          <w:szCs w:val="20"/>
          <w:lang w:eastAsia="ru-RU"/>
        </w:rPr>
        <w:t>ул.Парижской</w:t>
      </w:r>
      <w:proofErr w:type="spellEnd"/>
      <w:r>
        <w:rPr>
          <w:rFonts w:ascii="Times New Roman" w:eastAsia="Times New Roman" w:hAnsi="Times New Roman" w:cs="Times New Roman"/>
          <w:sz w:val="24"/>
          <w:szCs w:val="20"/>
          <w:lang w:eastAsia="ru-RU"/>
        </w:rPr>
        <w:t xml:space="preserve"> Коммуны. Заявка прошла отбор, денежные средства выделены на производство работ в разбивке на три года (2019-2021 гг.).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течение зимнего периода производилась чистка городских улиц от снега и накатов, при образовании скользкости производилась подсыпка дорог песком перед остановками общественного транспорта, на перекрестках по движению общественного транспорта и по улицам, имеющим спуски-подъемы. </w:t>
      </w:r>
      <w:proofErr w:type="gramStart"/>
      <w:r>
        <w:rPr>
          <w:rFonts w:ascii="Times New Roman" w:eastAsia="Times New Roman" w:hAnsi="Times New Roman" w:cs="Times New Roman"/>
          <w:sz w:val="24"/>
          <w:szCs w:val="24"/>
          <w:lang w:eastAsia="ru-RU"/>
        </w:rPr>
        <w:t>Сумма  затрат</w:t>
      </w:r>
      <w:proofErr w:type="gramEnd"/>
      <w:r>
        <w:rPr>
          <w:rFonts w:ascii="Times New Roman" w:eastAsia="Times New Roman" w:hAnsi="Times New Roman" w:cs="Times New Roman"/>
          <w:sz w:val="24"/>
          <w:szCs w:val="24"/>
          <w:lang w:eastAsia="ru-RU"/>
        </w:rPr>
        <w:t xml:space="preserve"> составила 1</w:t>
      </w:r>
      <w:r w:rsidR="006B141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350</w:t>
      </w:r>
      <w:r w:rsidR="006B14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733</w:t>
      </w:r>
      <w:r w:rsidR="006B141F">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руб.</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4"/>
          <w:lang w:eastAsia="ru-RU"/>
        </w:rPr>
        <w:lastRenderedPageBreak/>
        <w:tab/>
      </w:r>
      <w:r>
        <w:rPr>
          <w:rFonts w:ascii="Times New Roman" w:eastAsia="Times New Roman" w:hAnsi="Times New Roman" w:cs="Times New Roman"/>
          <w:sz w:val="24"/>
          <w:szCs w:val="20"/>
          <w:lang w:eastAsia="ru-RU"/>
        </w:rPr>
        <w:t xml:space="preserve">В </w:t>
      </w:r>
      <w:r w:rsidR="006B141F">
        <w:rPr>
          <w:rFonts w:ascii="Times New Roman" w:eastAsia="Times New Roman" w:hAnsi="Times New Roman" w:cs="Times New Roman"/>
          <w:sz w:val="24"/>
          <w:szCs w:val="20"/>
          <w:lang w:eastAsia="ru-RU"/>
        </w:rPr>
        <w:t>отчетном</w:t>
      </w:r>
      <w:r>
        <w:rPr>
          <w:rFonts w:ascii="Times New Roman" w:eastAsia="Times New Roman" w:hAnsi="Times New Roman" w:cs="Times New Roman"/>
          <w:sz w:val="24"/>
          <w:szCs w:val="20"/>
          <w:lang w:eastAsia="ru-RU"/>
        </w:rPr>
        <w:t xml:space="preserve"> году приобретено 27 знаков дорожного движения на сумму 48</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717</w:t>
      </w:r>
      <w:r w:rsidR="006B141F">
        <w:rPr>
          <w:rFonts w:ascii="Times New Roman" w:eastAsia="Times New Roman" w:hAnsi="Times New Roman" w:cs="Times New Roman"/>
          <w:sz w:val="24"/>
          <w:szCs w:val="20"/>
          <w:lang w:eastAsia="ru-RU"/>
        </w:rPr>
        <w:t xml:space="preserve"> тыс.</w:t>
      </w:r>
      <w:r>
        <w:rPr>
          <w:rFonts w:ascii="Times New Roman" w:eastAsia="Times New Roman" w:hAnsi="Times New Roman" w:cs="Times New Roman"/>
          <w:sz w:val="24"/>
          <w:szCs w:val="20"/>
          <w:lang w:eastAsia="ru-RU"/>
        </w:rPr>
        <w:t xml:space="preserve"> руб., обновлена разметка пешеходных переходов, искусственных неровностей, нанесена осевая линия по кольцу движения общественного транспорта. Сумма затрат составила 80</w:t>
      </w:r>
      <w:r w:rsidR="006B141F">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242</w:t>
      </w:r>
      <w:r w:rsidR="006B141F">
        <w:rPr>
          <w:rFonts w:ascii="Times New Roman" w:eastAsia="Times New Roman" w:hAnsi="Times New Roman" w:cs="Times New Roman"/>
          <w:sz w:val="24"/>
          <w:szCs w:val="20"/>
          <w:lang w:eastAsia="ru-RU"/>
        </w:rPr>
        <w:t xml:space="preserve"> тыс.</w:t>
      </w:r>
      <w:r w:rsidR="000412D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руб. </w:t>
      </w:r>
    </w:p>
    <w:p w:rsidR="00906A7A" w:rsidRDefault="00906A7A" w:rsidP="00906A7A">
      <w:pPr>
        <w:tabs>
          <w:tab w:val="left" w:pos="567"/>
        </w:tabs>
        <w:spacing w:after="0" w:line="240" w:lineRule="auto"/>
        <w:jc w:val="both"/>
        <w:rPr>
          <w:rFonts w:ascii="Times New Roman" w:eastAsia="Times New Roman" w:hAnsi="Times New Roman" w:cs="Times New Roman"/>
          <w:sz w:val="24"/>
          <w:szCs w:val="20"/>
          <w:lang w:eastAsia="ru-RU"/>
        </w:rPr>
      </w:pPr>
    </w:p>
    <w:p w:rsidR="00906A7A" w:rsidRDefault="00906A7A" w:rsidP="000374A5">
      <w:pPr>
        <w:tabs>
          <w:tab w:val="left" w:pos="567"/>
        </w:tabs>
        <w:spacing w:after="0" w:line="240" w:lineRule="auto"/>
        <w:jc w:val="center"/>
        <w:rPr>
          <w:rFonts w:ascii="Times New Roman" w:eastAsia="Times New Roman" w:hAnsi="Times New Roman" w:cs="Times New Roman"/>
          <w:b/>
          <w:sz w:val="24"/>
          <w:szCs w:val="20"/>
          <w:lang w:eastAsia="ru-RU"/>
        </w:rPr>
      </w:pPr>
      <w:r w:rsidRPr="000374A5">
        <w:rPr>
          <w:rFonts w:ascii="Times New Roman" w:eastAsia="Times New Roman" w:hAnsi="Times New Roman" w:cs="Times New Roman"/>
          <w:b/>
          <w:i/>
          <w:sz w:val="24"/>
          <w:szCs w:val="20"/>
          <w:lang w:eastAsia="ru-RU"/>
        </w:rPr>
        <w:t>Автобусные остановки</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ab/>
      </w:r>
      <w:r w:rsidRPr="0000109F">
        <w:rPr>
          <w:rFonts w:ascii="Times New Roman" w:eastAsia="Times New Roman" w:hAnsi="Times New Roman" w:cs="Times New Roman"/>
          <w:b/>
          <w:sz w:val="24"/>
          <w:szCs w:val="20"/>
          <w:lang w:eastAsia="ru-RU"/>
        </w:rPr>
        <w:t xml:space="preserve">В </w:t>
      </w:r>
      <w:r w:rsidR="00906A7A" w:rsidRPr="0000109F">
        <w:rPr>
          <w:rFonts w:ascii="Times New Roman" w:eastAsia="Times New Roman" w:hAnsi="Times New Roman" w:cs="Times New Roman"/>
          <w:b/>
          <w:sz w:val="24"/>
          <w:szCs w:val="20"/>
          <w:lang w:eastAsia="ru-RU"/>
        </w:rPr>
        <w:t>2018г.</w:t>
      </w:r>
      <w:r w:rsidR="00906A7A">
        <w:rPr>
          <w:rFonts w:ascii="Times New Roman" w:eastAsia="Times New Roman" w:hAnsi="Times New Roman" w:cs="Times New Roman"/>
          <w:sz w:val="24"/>
          <w:szCs w:val="20"/>
          <w:lang w:eastAsia="ru-RU"/>
        </w:rPr>
        <w:t xml:space="preserve">  </w:t>
      </w:r>
      <w:proofErr w:type="gramStart"/>
      <w:r w:rsidR="00906A7A">
        <w:rPr>
          <w:rFonts w:ascii="Times New Roman" w:eastAsia="Times New Roman" w:hAnsi="Times New Roman" w:cs="Times New Roman"/>
          <w:sz w:val="24"/>
          <w:szCs w:val="20"/>
          <w:lang w:eastAsia="ru-RU"/>
        </w:rPr>
        <w:t>построены</w:t>
      </w:r>
      <w:proofErr w:type="gramEnd"/>
      <w:r w:rsidR="00906A7A">
        <w:rPr>
          <w:rFonts w:ascii="Times New Roman" w:eastAsia="Times New Roman" w:hAnsi="Times New Roman" w:cs="Times New Roman"/>
          <w:sz w:val="24"/>
          <w:szCs w:val="20"/>
          <w:lang w:eastAsia="ru-RU"/>
        </w:rPr>
        <w:t xml:space="preserve"> автобусные остановки по </w:t>
      </w:r>
      <w:proofErr w:type="spellStart"/>
      <w:r w:rsidR="00906A7A">
        <w:rPr>
          <w:rFonts w:ascii="Times New Roman" w:eastAsia="Times New Roman" w:hAnsi="Times New Roman" w:cs="Times New Roman"/>
          <w:sz w:val="24"/>
          <w:szCs w:val="20"/>
          <w:lang w:eastAsia="ru-RU"/>
        </w:rPr>
        <w:t>ул.Нагорная</w:t>
      </w:r>
      <w:proofErr w:type="spellEnd"/>
      <w:r w:rsidR="00906A7A">
        <w:rPr>
          <w:rFonts w:ascii="Times New Roman" w:eastAsia="Times New Roman" w:hAnsi="Times New Roman" w:cs="Times New Roman"/>
          <w:sz w:val="24"/>
          <w:szCs w:val="20"/>
          <w:lang w:eastAsia="ru-RU"/>
        </w:rPr>
        <w:t xml:space="preserve">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маг. «Копейка»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xml:space="preserve"> и по </w:t>
      </w:r>
      <w:proofErr w:type="spellStart"/>
      <w:r w:rsidR="00906A7A">
        <w:rPr>
          <w:rFonts w:ascii="Times New Roman" w:eastAsia="Times New Roman" w:hAnsi="Times New Roman" w:cs="Times New Roman"/>
          <w:sz w:val="24"/>
          <w:szCs w:val="20"/>
          <w:lang w:eastAsia="ru-RU"/>
        </w:rPr>
        <w:t>ул.Дружбы</w:t>
      </w:r>
      <w:proofErr w:type="spellEnd"/>
      <w:r w:rsidR="00906A7A">
        <w:rPr>
          <w:rFonts w:ascii="Times New Roman" w:eastAsia="Times New Roman" w:hAnsi="Times New Roman" w:cs="Times New Roman"/>
          <w:sz w:val="24"/>
          <w:szCs w:val="20"/>
          <w:lang w:eastAsia="ru-RU"/>
        </w:rPr>
        <w:t xml:space="preserve"> </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д</w:t>
      </w:r>
      <w:r>
        <w:rPr>
          <w:rFonts w:ascii="Times New Roman" w:eastAsia="Times New Roman" w:hAnsi="Times New Roman" w:cs="Times New Roman"/>
          <w:sz w:val="24"/>
          <w:szCs w:val="20"/>
          <w:lang w:eastAsia="ru-RU"/>
        </w:rPr>
        <w:t>ет</w:t>
      </w:r>
      <w:proofErr w:type="gramStart"/>
      <w:r w:rsidR="00906A7A">
        <w:rPr>
          <w:rFonts w:ascii="Times New Roman" w:eastAsia="Times New Roman" w:hAnsi="Times New Roman" w:cs="Times New Roman"/>
          <w:sz w:val="24"/>
          <w:szCs w:val="20"/>
          <w:lang w:eastAsia="ru-RU"/>
        </w:rPr>
        <w:t>. сад</w:t>
      </w:r>
      <w:proofErr w:type="gramEnd"/>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Рябинка»</w:t>
      </w:r>
      <w:r w:rsidR="00E94791">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 сумма затрат по контрактам составила 170</w:t>
      </w:r>
      <w:r>
        <w:rPr>
          <w:rFonts w:ascii="Times New Roman" w:eastAsia="Times New Roman" w:hAnsi="Times New Roman" w:cs="Times New Roman"/>
          <w:sz w:val="24"/>
          <w:szCs w:val="20"/>
          <w:lang w:eastAsia="ru-RU"/>
        </w:rPr>
        <w:t>,</w:t>
      </w:r>
      <w:r w:rsidR="00906A7A">
        <w:rPr>
          <w:rFonts w:ascii="Times New Roman" w:eastAsia="Times New Roman" w:hAnsi="Times New Roman" w:cs="Times New Roman"/>
          <w:sz w:val="24"/>
          <w:szCs w:val="20"/>
          <w:lang w:eastAsia="ru-RU"/>
        </w:rPr>
        <w:t>565</w:t>
      </w:r>
      <w:r>
        <w:rPr>
          <w:rFonts w:ascii="Times New Roman" w:eastAsia="Times New Roman" w:hAnsi="Times New Roman" w:cs="Times New Roman"/>
          <w:sz w:val="24"/>
          <w:szCs w:val="20"/>
          <w:lang w:eastAsia="ru-RU"/>
        </w:rPr>
        <w:t xml:space="preserve"> тыс.</w:t>
      </w:r>
      <w:r w:rsidR="00E94791">
        <w:rPr>
          <w:rFonts w:ascii="Times New Roman" w:eastAsia="Times New Roman" w:hAnsi="Times New Roman" w:cs="Times New Roman"/>
          <w:sz w:val="24"/>
          <w:szCs w:val="20"/>
          <w:lang w:eastAsia="ru-RU"/>
        </w:rPr>
        <w:t xml:space="preserve"> </w:t>
      </w:r>
      <w:r w:rsidR="00906A7A">
        <w:rPr>
          <w:rFonts w:ascii="Times New Roman" w:eastAsia="Times New Roman" w:hAnsi="Times New Roman" w:cs="Times New Roman"/>
          <w:sz w:val="24"/>
          <w:szCs w:val="20"/>
          <w:lang w:eastAsia="ru-RU"/>
        </w:rPr>
        <w:t xml:space="preserve">руб. </w:t>
      </w:r>
      <w:r>
        <w:rPr>
          <w:rFonts w:ascii="Times New Roman" w:eastAsia="Times New Roman" w:hAnsi="Times New Roman" w:cs="Times New Roman"/>
          <w:sz w:val="24"/>
          <w:szCs w:val="20"/>
          <w:lang w:eastAsia="ru-RU"/>
        </w:rPr>
        <w:t xml:space="preserve">Индивидуальным предпринимателем </w:t>
      </w:r>
      <w:proofErr w:type="spellStart"/>
      <w:r w:rsidR="00906A7A">
        <w:rPr>
          <w:rFonts w:ascii="Times New Roman" w:eastAsia="Times New Roman" w:hAnsi="Times New Roman" w:cs="Times New Roman"/>
          <w:sz w:val="24"/>
          <w:szCs w:val="20"/>
          <w:lang w:eastAsia="ru-RU"/>
        </w:rPr>
        <w:t>Бабинц</w:t>
      </w:r>
      <w:r>
        <w:rPr>
          <w:rFonts w:ascii="Times New Roman" w:eastAsia="Times New Roman" w:hAnsi="Times New Roman" w:cs="Times New Roman"/>
          <w:sz w:val="24"/>
          <w:szCs w:val="20"/>
          <w:lang w:eastAsia="ru-RU"/>
        </w:rPr>
        <w:t>ом</w:t>
      </w:r>
      <w:proofErr w:type="spellEnd"/>
      <w:r w:rsidR="00906A7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В.А. в рамках социального партнерства </w:t>
      </w:r>
      <w:r w:rsidR="00906A7A">
        <w:rPr>
          <w:rFonts w:ascii="Times New Roman" w:eastAsia="Times New Roman" w:hAnsi="Times New Roman" w:cs="Times New Roman"/>
          <w:sz w:val="24"/>
          <w:szCs w:val="24"/>
          <w:lang w:eastAsia="ru-RU"/>
        </w:rPr>
        <w:t xml:space="preserve">установлен остановочный пункт по </w:t>
      </w:r>
      <w:proofErr w:type="spellStart"/>
      <w:r w:rsidR="00906A7A">
        <w:rPr>
          <w:rFonts w:ascii="Times New Roman" w:eastAsia="Times New Roman" w:hAnsi="Times New Roman" w:cs="Times New Roman"/>
          <w:sz w:val="24"/>
          <w:szCs w:val="24"/>
          <w:lang w:eastAsia="ru-RU"/>
        </w:rPr>
        <w:t>ул.Нагорная</w:t>
      </w:r>
      <w:proofErr w:type="spellEnd"/>
      <w:r w:rsidR="00906A7A">
        <w:rPr>
          <w:rFonts w:ascii="Times New Roman" w:eastAsia="Times New Roman" w:hAnsi="Times New Roman" w:cs="Times New Roman"/>
          <w:sz w:val="24"/>
          <w:szCs w:val="24"/>
          <w:lang w:eastAsia="ru-RU"/>
        </w:rPr>
        <w:t xml:space="preserve"> (в районе Дома Быта).</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2017г.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установлена </w:t>
      </w:r>
      <w:r w:rsidR="00906A7A">
        <w:rPr>
          <w:rFonts w:ascii="Times New Roman" w:eastAsia="Times New Roman" w:hAnsi="Times New Roman" w:cs="Times New Roman"/>
          <w:sz w:val="24"/>
          <w:szCs w:val="24"/>
          <w:lang w:eastAsia="ru-RU"/>
        </w:rPr>
        <w:t xml:space="preserve">автобусная остановка по </w:t>
      </w:r>
      <w:proofErr w:type="spellStart"/>
      <w:r w:rsidR="00906A7A">
        <w:rPr>
          <w:rFonts w:ascii="Times New Roman" w:eastAsia="Times New Roman" w:hAnsi="Times New Roman" w:cs="Times New Roman"/>
          <w:sz w:val="24"/>
          <w:szCs w:val="24"/>
          <w:lang w:eastAsia="ru-RU"/>
        </w:rPr>
        <w:t>ул.Дружбы</w:t>
      </w:r>
      <w:proofErr w:type="spellEnd"/>
      <w:r w:rsidR="00906A7A">
        <w:rPr>
          <w:rFonts w:ascii="Times New Roman" w:eastAsia="Times New Roman" w:hAnsi="Times New Roman" w:cs="Times New Roman"/>
          <w:sz w:val="24"/>
          <w:szCs w:val="24"/>
          <w:lang w:eastAsia="ru-RU"/>
        </w:rPr>
        <w:t xml:space="preserve"> в районе школы №10, сумма 70</w:t>
      </w:r>
      <w:r>
        <w:rPr>
          <w:rFonts w:ascii="Times New Roman" w:eastAsia="Times New Roman" w:hAnsi="Times New Roman" w:cs="Times New Roman"/>
          <w:sz w:val="24"/>
          <w:szCs w:val="24"/>
          <w:lang w:eastAsia="ru-RU"/>
        </w:rPr>
        <w:t>,</w:t>
      </w:r>
      <w:r w:rsidR="00906A7A">
        <w:rPr>
          <w:rFonts w:ascii="Times New Roman" w:eastAsia="Times New Roman" w:hAnsi="Times New Roman" w:cs="Times New Roman"/>
          <w:sz w:val="24"/>
          <w:szCs w:val="24"/>
          <w:lang w:eastAsia="ru-RU"/>
        </w:rPr>
        <w:t>071</w:t>
      </w:r>
      <w:r>
        <w:rPr>
          <w:rFonts w:ascii="Times New Roman" w:eastAsia="Times New Roman" w:hAnsi="Times New Roman" w:cs="Times New Roman"/>
          <w:sz w:val="24"/>
          <w:szCs w:val="24"/>
          <w:lang w:eastAsia="ru-RU"/>
        </w:rPr>
        <w:t xml:space="preserve"> тыс.</w:t>
      </w:r>
      <w:r w:rsidR="0000109F">
        <w:rPr>
          <w:rFonts w:ascii="Times New Roman" w:eastAsia="Times New Roman" w:hAnsi="Times New Roman" w:cs="Times New Roman"/>
          <w:sz w:val="24"/>
          <w:szCs w:val="24"/>
          <w:lang w:eastAsia="ru-RU"/>
        </w:rPr>
        <w:t xml:space="preserve"> </w:t>
      </w:r>
      <w:r w:rsidR="00906A7A">
        <w:rPr>
          <w:rFonts w:ascii="Times New Roman" w:eastAsia="Times New Roman" w:hAnsi="Times New Roman" w:cs="Times New Roman"/>
          <w:sz w:val="24"/>
          <w:szCs w:val="24"/>
          <w:lang w:eastAsia="ru-RU"/>
        </w:rPr>
        <w:t>руб.</w:t>
      </w:r>
    </w:p>
    <w:p w:rsidR="00906A7A" w:rsidRDefault="00D301A9" w:rsidP="00906A7A">
      <w:p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0109F">
        <w:rPr>
          <w:rFonts w:ascii="Times New Roman" w:eastAsia="Times New Roman" w:hAnsi="Times New Roman" w:cs="Times New Roman"/>
          <w:b/>
          <w:sz w:val="24"/>
          <w:szCs w:val="24"/>
          <w:lang w:eastAsia="ru-RU"/>
        </w:rPr>
        <w:t xml:space="preserve">В </w:t>
      </w:r>
      <w:r w:rsidR="00906A7A" w:rsidRPr="0000109F">
        <w:rPr>
          <w:rFonts w:ascii="Times New Roman" w:eastAsia="Times New Roman" w:hAnsi="Times New Roman" w:cs="Times New Roman"/>
          <w:b/>
          <w:sz w:val="24"/>
          <w:szCs w:val="24"/>
          <w:lang w:eastAsia="ru-RU"/>
        </w:rPr>
        <w:t>2015г.</w:t>
      </w:r>
      <w:r w:rsidR="00906A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0"/>
          <w:lang w:eastAsia="ru-RU"/>
        </w:rPr>
        <w:t>индивидуальны</w:t>
      </w:r>
      <w:r w:rsidR="002A4440">
        <w:rPr>
          <w:rFonts w:ascii="Times New Roman" w:eastAsia="Times New Roman" w:hAnsi="Times New Roman" w:cs="Times New Roman"/>
          <w:sz w:val="24"/>
          <w:szCs w:val="20"/>
          <w:lang w:eastAsia="ru-RU"/>
        </w:rPr>
        <w:t>й</w:t>
      </w:r>
      <w:r>
        <w:rPr>
          <w:rFonts w:ascii="Times New Roman" w:eastAsia="Times New Roman" w:hAnsi="Times New Roman" w:cs="Times New Roman"/>
          <w:sz w:val="24"/>
          <w:szCs w:val="20"/>
          <w:lang w:eastAsia="ru-RU"/>
        </w:rPr>
        <w:t xml:space="preserve"> предпринимател</w:t>
      </w:r>
      <w:r w:rsidR="002A4440">
        <w:rPr>
          <w:rFonts w:ascii="Times New Roman" w:eastAsia="Times New Roman" w:hAnsi="Times New Roman" w:cs="Times New Roman"/>
          <w:sz w:val="24"/>
          <w:szCs w:val="20"/>
          <w:lang w:eastAsia="ru-RU"/>
        </w:rPr>
        <w:t>ь</w:t>
      </w:r>
      <w:r>
        <w:rPr>
          <w:rFonts w:ascii="Times New Roman" w:eastAsia="Times New Roman" w:hAnsi="Times New Roman" w:cs="Times New Roman"/>
          <w:sz w:val="24"/>
          <w:szCs w:val="20"/>
          <w:lang w:eastAsia="ru-RU"/>
        </w:rPr>
        <w:t xml:space="preserve"> </w:t>
      </w:r>
      <w:proofErr w:type="spellStart"/>
      <w:r w:rsidR="00906A7A">
        <w:rPr>
          <w:rFonts w:ascii="Times New Roman" w:eastAsia="Times New Roman" w:hAnsi="Times New Roman" w:cs="Times New Roman"/>
          <w:sz w:val="24"/>
          <w:szCs w:val="24"/>
          <w:lang w:eastAsia="ru-RU"/>
        </w:rPr>
        <w:t>Ралюк</w:t>
      </w:r>
      <w:proofErr w:type="spellEnd"/>
      <w:r>
        <w:rPr>
          <w:rFonts w:ascii="Times New Roman" w:eastAsia="Times New Roman" w:hAnsi="Times New Roman" w:cs="Times New Roman"/>
          <w:sz w:val="24"/>
          <w:szCs w:val="24"/>
          <w:lang w:eastAsia="ru-RU"/>
        </w:rPr>
        <w:t xml:space="preserve"> П.В. </w:t>
      </w:r>
      <w:r w:rsidR="00906A7A">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0"/>
          <w:lang w:eastAsia="ru-RU"/>
        </w:rPr>
        <w:t>в</w:t>
      </w:r>
      <w:proofErr w:type="gramEnd"/>
      <w:r>
        <w:rPr>
          <w:rFonts w:ascii="Times New Roman" w:eastAsia="Times New Roman" w:hAnsi="Times New Roman" w:cs="Times New Roman"/>
          <w:sz w:val="24"/>
          <w:szCs w:val="20"/>
          <w:lang w:eastAsia="ru-RU"/>
        </w:rPr>
        <w:t xml:space="preserve"> рамках социального партнерства </w:t>
      </w:r>
      <w:r w:rsidR="00906A7A">
        <w:rPr>
          <w:rFonts w:ascii="Times New Roman" w:eastAsia="Times New Roman" w:hAnsi="Times New Roman" w:cs="Times New Roman"/>
          <w:sz w:val="24"/>
          <w:szCs w:val="24"/>
          <w:lang w:eastAsia="ru-RU"/>
        </w:rPr>
        <w:t>установ</w:t>
      </w:r>
      <w:r w:rsidR="002A4440">
        <w:rPr>
          <w:rFonts w:ascii="Times New Roman" w:eastAsia="Times New Roman" w:hAnsi="Times New Roman" w:cs="Times New Roman"/>
          <w:sz w:val="24"/>
          <w:szCs w:val="24"/>
          <w:lang w:eastAsia="ru-RU"/>
        </w:rPr>
        <w:t>и</w:t>
      </w:r>
      <w:r w:rsidR="00906A7A">
        <w:rPr>
          <w:rFonts w:ascii="Times New Roman" w:eastAsia="Times New Roman" w:hAnsi="Times New Roman" w:cs="Times New Roman"/>
          <w:sz w:val="24"/>
          <w:szCs w:val="24"/>
          <w:lang w:eastAsia="ru-RU"/>
        </w:rPr>
        <w:t xml:space="preserve">л остановочный пункт по </w:t>
      </w:r>
      <w:proofErr w:type="spellStart"/>
      <w:r w:rsidR="00906A7A">
        <w:rPr>
          <w:rFonts w:ascii="Times New Roman" w:eastAsia="Times New Roman" w:hAnsi="Times New Roman" w:cs="Times New Roman"/>
          <w:sz w:val="24"/>
          <w:szCs w:val="24"/>
          <w:lang w:eastAsia="ru-RU"/>
        </w:rPr>
        <w:t>ул.Горького</w:t>
      </w:r>
      <w:proofErr w:type="spellEnd"/>
      <w:r w:rsidR="00906A7A">
        <w:rPr>
          <w:rFonts w:ascii="Times New Roman" w:eastAsia="Times New Roman" w:hAnsi="Times New Roman" w:cs="Times New Roman"/>
          <w:sz w:val="24"/>
          <w:szCs w:val="24"/>
          <w:lang w:eastAsia="ru-RU"/>
        </w:rPr>
        <w:t xml:space="preserve"> (в районе многоквартирных домов №15 и №17)</w:t>
      </w:r>
    </w:p>
    <w:p w:rsidR="00E66C0C" w:rsidRPr="00D301A9" w:rsidRDefault="00E66C0C" w:rsidP="00E66C0C">
      <w:pPr>
        <w:ind w:firstLine="360"/>
        <w:jc w:val="center"/>
        <w:rPr>
          <w:rFonts w:ascii="Times New Roman" w:hAnsi="Times New Roman" w:cs="Times New Roman"/>
          <w:b/>
          <w:bCs/>
          <w:iCs/>
          <w:sz w:val="24"/>
          <w:szCs w:val="24"/>
        </w:rPr>
      </w:pPr>
      <w:r w:rsidRPr="00D301A9">
        <w:rPr>
          <w:rFonts w:ascii="Times New Roman" w:hAnsi="Times New Roman" w:cs="Times New Roman"/>
          <w:b/>
          <w:bCs/>
          <w:iCs/>
          <w:sz w:val="24"/>
          <w:szCs w:val="24"/>
        </w:rPr>
        <w:t>Электроснабжение</w:t>
      </w:r>
    </w:p>
    <w:p w:rsidR="00E66C0C" w:rsidRPr="002262F0" w:rsidRDefault="00E66C0C" w:rsidP="00E66C0C">
      <w:pPr>
        <w:pStyle w:val="justify2"/>
        <w:widowControl w:val="0"/>
        <w:tabs>
          <w:tab w:val="left" w:pos="0"/>
        </w:tabs>
        <w:spacing w:before="0" w:beforeAutospacing="0" w:after="0" w:afterAutospacing="0"/>
        <w:jc w:val="both"/>
        <w:rPr>
          <w:color w:val="FF0000"/>
        </w:rPr>
      </w:pPr>
      <w:r w:rsidRPr="003C46B1">
        <w:tab/>
      </w:r>
      <w:r w:rsidRPr="0000109F">
        <w:t>Для стабилизации электроснабжения населения города необходимо произвести реконструкцию сетей</w:t>
      </w:r>
      <w:r w:rsidR="00065F6D">
        <w:t>.</w:t>
      </w:r>
    </w:p>
    <w:p w:rsidR="0096078A" w:rsidRDefault="002262F0" w:rsidP="0000109F">
      <w:pPr>
        <w:pStyle w:val="justify2"/>
        <w:widowControl w:val="0"/>
        <w:tabs>
          <w:tab w:val="left" w:pos="0"/>
          <w:tab w:val="left" w:pos="567"/>
          <w:tab w:val="left" w:pos="709"/>
          <w:tab w:val="left" w:pos="851"/>
        </w:tabs>
        <w:spacing w:before="0" w:beforeAutospacing="0" w:after="0" w:afterAutospacing="0"/>
        <w:ind w:firstLine="709"/>
        <w:jc w:val="both"/>
      </w:pPr>
      <w:r w:rsidRPr="00C85E5F">
        <w:t xml:space="preserve">В конце 2018г. </w:t>
      </w:r>
      <w:r w:rsidR="00065F6D">
        <w:t xml:space="preserve">была </w:t>
      </w:r>
      <w:r w:rsidRPr="00C85E5F">
        <w:t xml:space="preserve">начата реконструкция сети электроснабжения по </w:t>
      </w:r>
      <w:proofErr w:type="spellStart"/>
      <w:r w:rsidRPr="00C85E5F">
        <w:t>ул.Береговой</w:t>
      </w:r>
      <w:proofErr w:type="spellEnd"/>
      <w:r w:rsidR="00C85E5F" w:rsidRPr="00C85E5F">
        <w:t>, которая закончена уже в начале 2019г.</w:t>
      </w:r>
      <w:r w:rsidR="0035045F" w:rsidRPr="00C85E5F">
        <w:t xml:space="preserve">  </w:t>
      </w:r>
    </w:p>
    <w:p w:rsidR="0035045F" w:rsidRPr="00DE4195" w:rsidRDefault="0035045F" w:rsidP="0000109F">
      <w:pPr>
        <w:pStyle w:val="justify2"/>
        <w:widowControl w:val="0"/>
        <w:tabs>
          <w:tab w:val="left" w:pos="0"/>
          <w:tab w:val="left" w:pos="567"/>
          <w:tab w:val="left" w:pos="709"/>
          <w:tab w:val="left" w:pos="851"/>
        </w:tabs>
        <w:spacing w:before="0" w:beforeAutospacing="0" w:after="0" w:afterAutospacing="0"/>
        <w:ind w:firstLine="709"/>
        <w:jc w:val="both"/>
      </w:pPr>
      <w:r w:rsidRPr="00DE4195">
        <w:t xml:space="preserve">Протяженность </w:t>
      </w:r>
      <w:r>
        <w:t xml:space="preserve">сети уличного </w:t>
      </w:r>
      <w:r w:rsidRPr="00DE4195">
        <w:t>освещения на 01.01.2019 года составляет 37,4 километра.</w:t>
      </w:r>
      <w:r w:rsidRPr="00A20D9B">
        <w:t xml:space="preserve"> </w:t>
      </w:r>
      <w:r w:rsidRPr="00DE4195">
        <w:t>С 2013 года протяженность сети уличного освещения увеличилась на 7,9 км.</w:t>
      </w:r>
    </w:p>
    <w:p w:rsidR="0035045F" w:rsidRPr="0035045F" w:rsidRDefault="00E66C0C" w:rsidP="0096078A">
      <w:pPr>
        <w:spacing w:after="0" w:line="240" w:lineRule="auto"/>
        <w:ind w:firstLine="709"/>
        <w:jc w:val="both"/>
        <w:rPr>
          <w:rFonts w:ascii="Times New Roman" w:hAnsi="Times New Roman" w:cs="Times New Roman"/>
          <w:sz w:val="24"/>
        </w:rPr>
      </w:pPr>
      <w:r>
        <w:t xml:space="preserve"> </w:t>
      </w:r>
      <w:r w:rsidR="0035045F" w:rsidRPr="0096078A">
        <w:rPr>
          <w:rFonts w:ascii="Times New Roman" w:hAnsi="Times New Roman" w:cs="Times New Roman"/>
          <w:b/>
          <w:sz w:val="24"/>
          <w:szCs w:val="24"/>
        </w:rPr>
        <w:t>В 2018 году</w:t>
      </w:r>
      <w:r w:rsidR="0035045F" w:rsidRPr="0035045F">
        <w:rPr>
          <w:rFonts w:ascii="Times New Roman" w:hAnsi="Times New Roman" w:cs="Times New Roman"/>
          <w:sz w:val="24"/>
          <w:szCs w:val="24"/>
        </w:rPr>
        <w:t xml:space="preserve"> </w:t>
      </w:r>
      <w:r w:rsidR="00B73997">
        <w:rPr>
          <w:rFonts w:ascii="Times New Roman" w:hAnsi="Times New Roman" w:cs="Times New Roman"/>
          <w:sz w:val="24"/>
          <w:szCs w:val="24"/>
        </w:rPr>
        <w:t xml:space="preserve">для развития и реконструкции сетей уличного освещения приобретено </w:t>
      </w:r>
      <w:r w:rsidR="00110DBD">
        <w:rPr>
          <w:rFonts w:ascii="Times New Roman" w:hAnsi="Times New Roman" w:cs="Times New Roman"/>
          <w:sz w:val="24"/>
          <w:szCs w:val="24"/>
        </w:rPr>
        <w:t>137 светодиодных светильников</w:t>
      </w:r>
      <w:r w:rsidR="009A7A71">
        <w:rPr>
          <w:rFonts w:ascii="Times New Roman" w:hAnsi="Times New Roman" w:cs="Times New Roman"/>
          <w:sz w:val="24"/>
          <w:szCs w:val="24"/>
        </w:rPr>
        <w:t>.</w:t>
      </w:r>
      <w:r w:rsidR="0035045F" w:rsidRPr="0035045F">
        <w:rPr>
          <w:rFonts w:ascii="Times New Roman" w:hAnsi="Times New Roman" w:cs="Times New Roman"/>
          <w:sz w:val="24"/>
          <w:szCs w:val="24"/>
        </w:rPr>
        <w:t xml:space="preserve"> </w:t>
      </w:r>
      <w:r w:rsidR="00AA71FD">
        <w:rPr>
          <w:rFonts w:ascii="Times New Roman" w:hAnsi="Times New Roman" w:cs="Times New Roman"/>
          <w:sz w:val="24"/>
          <w:szCs w:val="24"/>
        </w:rPr>
        <w:t xml:space="preserve">На </w:t>
      </w:r>
      <w:r w:rsidR="00AA71FD" w:rsidRPr="0035045F">
        <w:rPr>
          <w:rFonts w:ascii="Times New Roman" w:hAnsi="Times New Roman" w:cs="Times New Roman"/>
          <w:sz w:val="24"/>
        </w:rPr>
        <w:t xml:space="preserve">развитие сети уличного освещения по </w:t>
      </w:r>
      <w:proofErr w:type="spellStart"/>
      <w:r w:rsidR="00AA71FD" w:rsidRPr="0035045F">
        <w:rPr>
          <w:rFonts w:ascii="Times New Roman" w:hAnsi="Times New Roman" w:cs="Times New Roman"/>
          <w:sz w:val="24"/>
        </w:rPr>
        <w:t>ул.Пушкина</w:t>
      </w:r>
      <w:proofErr w:type="spellEnd"/>
      <w:r w:rsidR="00AA71FD">
        <w:rPr>
          <w:rFonts w:ascii="Times New Roman" w:hAnsi="Times New Roman" w:cs="Times New Roman"/>
          <w:sz w:val="24"/>
        </w:rPr>
        <w:t>, Журавлева</w:t>
      </w:r>
      <w:r w:rsidR="00AA71FD" w:rsidRPr="0035045F">
        <w:rPr>
          <w:rFonts w:ascii="Times New Roman" w:hAnsi="Times New Roman" w:cs="Times New Roman"/>
          <w:sz w:val="24"/>
        </w:rPr>
        <w:t>, Ивана Бича</w:t>
      </w:r>
      <w:r w:rsidR="00AA71FD">
        <w:rPr>
          <w:rFonts w:ascii="Times New Roman" w:hAnsi="Times New Roman" w:cs="Times New Roman"/>
          <w:sz w:val="24"/>
        </w:rPr>
        <w:t xml:space="preserve"> </w:t>
      </w:r>
      <w:r w:rsidR="00AA71FD" w:rsidRPr="0035045F">
        <w:rPr>
          <w:rFonts w:ascii="Times New Roman" w:hAnsi="Times New Roman" w:cs="Times New Roman"/>
          <w:sz w:val="24"/>
        </w:rPr>
        <w:t xml:space="preserve">(от </w:t>
      </w:r>
      <w:proofErr w:type="spellStart"/>
      <w:r w:rsidR="00AA71FD" w:rsidRPr="0035045F">
        <w:rPr>
          <w:rFonts w:ascii="Times New Roman" w:hAnsi="Times New Roman" w:cs="Times New Roman"/>
          <w:sz w:val="24"/>
        </w:rPr>
        <w:t>ул.Горького</w:t>
      </w:r>
      <w:proofErr w:type="spellEnd"/>
      <w:r w:rsidR="00AA71FD" w:rsidRPr="0035045F">
        <w:rPr>
          <w:rFonts w:ascii="Times New Roman" w:hAnsi="Times New Roman" w:cs="Times New Roman"/>
          <w:sz w:val="24"/>
        </w:rPr>
        <w:t xml:space="preserve"> до </w:t>
      </w:r>
      <w:proofErr w:type="spellStart"/>
      <w:r w:rsidR="00AA71FD" w:rsidRPr="0035045F">
        <w:rPr>
          <w:rFonts w:ascii="Times New Roman" w:hAnsi="Times New Roman" w:cs="Times New Roman"/>
          <w:sz w:val="24"/>
        </w:rPr>
        <w:t>ул.Шушкевича</w:t>
      </w:r>
      <w:proofErr w:type="spellEnd"/>
      <w:r w:rsidR="00AA71FD" w:rsidRPr="0035045F">
        <w:rPr>
          <w:rFonts w:ascii="Times New Roman" w:hAnsi="Times New Roman" w:cs="Times New Roman"/>
          <w:sz w:val="24"/>
        </w:rPr>
        <w:t>)</w:t>
      </w:r>
      <w:r w:rsidR="00AA71FD">
        <w:rPr>
          <w:rFonts w:ascii="Times New Roman" w:hAnsi="Times New Roman" w:cs="Times New Roman"/>
          <w:sz w:val="24"/>
        </w:rPr>
        <w:t xml:space="preserve">, </w:t>
      </w:r>
      <w:proofErr w:type="spellStart"/>
      <w:r w:rsidR="00AA71FD">
        <w:rPr>
          <w:rFonts w:ascii="Times New Roman" w:hAnsi="Times New Roman" w:cs="Times New Roman"/>
          <w:sz w:val="24"/>
        </w:rPr>
        <w:t>ул.Вокзальная</w:t>
      </w:r>
      <w:proofErr w:type="spellEnd"/>
      <w:r w:rsidR="00AA71FD" w:rsidRPr="0035045F">
        <w:rPr>
          <w:rFonts w:ascii="Times New Roman" w:hAnsi="Times New Roman" w:cs="Times New Roman"/>
          <w:sz w:val="24"/>
        </w:rPr>
        <w:t xml:space="preserve">, </w:t>
      </w:r>
      <w:proofErr w:type="spellStart"/>
      <w:r w:rsidR="00AA71FD" w:rsidRPr="0035045F">
        <w:rPr>
          <w:rFonts w:ascii="Times New Roman" w:hAnsi="Times New Roman" w:cs="Times New Roman"/>
          <w:sz w:val="24"/>
        </w:rPr>
        <w:t>Жилгородок</w:t>
      </w:r>
      <w:proofErr w:type="spellEnd"/>
      <w:r w:rsidR="00AA71FD" w:rsidRPr="0035045F">
        <w:rPr>
          <w:rFonts w:ascii="Times New Roman" w:hAnsi="Times New Roman" w:cs="Times New Roman"/>
          <w:sz w:val="24"/>
          <w:szCs w:val="24"/>
        </w:rPr>
        <w:t xml:space="preserve"> </w:t>
      </w:r>
      <w:r w:rsidR="00502518">
        <w:rPr>
          <w:rFonts w:ascii="Times New Roman" w:hAnsi="Times New Roman" w:cs="Times New Roman"/>
          <w:sz w:val="24"/>
          <w:szCs w:val="24"/>
        </w:rPr>
        <w:t xml:space="preserve">общей протяженностью 2,2 км </w:t>
      </w:r>
      <w:r w:rsidR="0035045F" w:rsidRPr="0035045F">
        <w:rPr>
          <w:rFonts w:ascii="Times New Roman" w:hAnsi="Times New Roman" w:cs="Times New Roman"/>
          <w:sz w:val="24"/>
          <w:szCs w:val="24"/>
        </w:rPr>
        <w:t>установлено 25 светильников</w:t>
      </w:r>
      <w:r w:rsidR="0035045F" w:rsidRPr="0035045F">
        <w:rPr>
          <w:rFonts w:ascii="Times New Roman" w:hAnsi="Times New Roman" w:cs="Times New Roman"/>
          <w:sz w:val="24"/>
        </w:rPr>
        <w:t xml:space="preserve">. </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p>
    <w:p w:rsidR="00E66C0C" w:rsidRPr="00A20D9B" w:rsidRDefault="00E66C0C" w:rsidP="00E66C0C">
      <w:pPr>
        <w:pStyle w:val="justify2"/>
        <w:widowControl w:val="0"/>
        <w:tabs>
          <w:tab w:val="left" w:pos="0"/>
          <w:tab w:val="left" w:pos="567"/>
          <w:tab w:val="left" w:pos="709"/>
          <w:tab w:val="left" w:pos="851"/>
        </w:tabs>
        <w:spacing w:before="0" w:beforeAutospacing="0" w:after="0" w:afterAutospacing="0"/>
        <w:jc w:val="center"/>
        <w:rPr>
          <w:rFonts w:asciiTheme="minorHAnsi" w:hAnsiTheme="minorHAnsi" w:cstheme="minorHAnsi"/>
          <w:b/>
          <w:sz w:val="28"/>
          <w:szCs w:val="28"/>
        </w:rPr>
      </w:pPr>
      <w:r w:rsidRPr="00A20D9B">
        <w:rPr>
          <w:rFonts w:asciiTheme="minorHAnsi" w:hAnsiTheme="minorHAnsi" w:cstheme="minorHAnsi"/>
          <w:b/>
          <w:sz w:val="28"/>
          <w:szCs w:val="28"/>
        </w:rPr>
        <w:t>Протяженность сети уличного освещения (км)</w:t>
      </w:r>
    </w:p>
    <w:p w:rsidR="00E66C0C" w:rsidRDefault="00E66C0C" w:rsidP="00E66C0C">
      <w:pPr>
        <w:pStyle w:val="justify2"/>
        <w:widowControl w:val="0"/>
        <w:tabs>
          <w:tab w:val="left" w:pos="0"/>
          <w:tab w:val="left" w:pos="567"/>
          <w:tab w:val="left" w:pos="709"/>
          <w:tab w:val="left" w:pos="851"/>
        </w:tabs>
        <w:spacing w:before="0" w:beforeAutospacing="0" w:after="0" w:afterAutospacing="0"/>
        <w:jc w:val="center"/>
      </w:pPr>
    </w:p>
    <w:p w:rsidR="00E66C0C" w:rsidRDefault="00E66C0C" w:rsidP="00E66C0C">
      <w:pPr>
        <w:pStyle w:val="justify2"/>
        <w:widowControl w:val="0"/>
        <w:tabs>
          <w:tab w:val="left" w:pos="0"/>
          <w:tab w:val="left" w:pos="567"/>
          <w:tab w:val="left" w:pos="709"/>
          <w:tab w:val="left" w:pos="851"/>
        </w:tabs>
        <w:spacing w:before="0" w:beforeAutospacing="0" w:after="0" w:afterAutospacing="0"/>
        <w:jc w:val="both"/>
      </w:pPr>
      <w:r>
        <w:rPr>
          <w:noProof/>
        </w:rPr>
        <w:drawing>
          <wp:inline distT="0" distB="0" distL="0" distR="0" wp14:anchorId="1EC90665" wp14:editId="21071BC6">
            <wp:extent cx="4893825" cy="1987200"/>
            <wp:effectExtent l="0" t="0" r="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66C0C" w:rsidRPr="00146FBC" w:rsidRDefault="00E66C0C" w:rsidP="00E66C0C">
      <w:pPr>
        <w:pStyle w:val="justify2"/>
        <w:widowControl w:val="0"/>
        <w:tabs>
          <w:tab w:val="left" w:pos="0"/>
          <w:tab w:val="left" w:pos="709"/>
        </w:tabs>
        <w:spacing w:before="0" w:beforeAutospacing="0" w:after="0" w:afterAutospacing="0"/>
        <w:jc w:val="both"/>
      </w:pPr>
      <w:r w:rsidRPr="00146FBC">
        <w:t xml:space="preserve"> </w:t>
      </w:r>
    </w:p>
    <w:p w:rsidR="00E66C0C" w:rsidRPr="00961833" w:rsidRDefault="00E66C0C" w:rsidP="00961833">
      <w:pPr>
        <w:spacing w:after="0" w:line="240" w:lineRule="auto"/>
        <w:ind w:firstLine="540"/>
        <w:jc w:val="both"/>
        <w:rPr>
          <w:rFonts w:ascii="Times New Roman" w:hAnsi="Times New Roman" w:cs="Times New Roman"/>
          <w:sz w:val="24"/>
        </w:rPr>
      </w:pPr>
      <w:r w:rsidRPr="00DE4195">
        <w:tab/>
      </w:r>
      <w:r w:rsidR="00EC68F2" w:rsidRPr="00EC68F2">
        <w:rPr>
          <w:rFonts w:ascii="Times New Roman" w:hAnsi="Times New Roman" w:cs="Times New Roman"/>
          <w:sz w:val="24"/>
          <w:szCs w:val="24"/>
        </w:rPr>
        <w:t>В отчетном году</w:t>
      </w:r>
      <w:r w:rsidRPr="00961833">
        <w:rPr>
          <w:rFonts w:ascii="Times New Roman" w:hAnsi="Times New Roman" w:cs="Times New Roman"/>
          <w:sz w:val="24"/>
        </w:rPr>
        <w:t xml:space="preserve"> произведена замена светильников на светодиодные по </w:t>
      </w:r>
      <w:proofErr w:type="spellStart"/>
      <w:r w:rsidRPr="00961833">
        <w:rPr>
          <w:rFonts w:ascii="Times New Roman" w:hAnsi="Times New Roman" w:cs="Times New Roman"/>
          <w:sz w:val="24"/>
        </w:rPr>
        <w:t>ул.Горького</w:t>
      </w:r>
      <w:proofErr w:type="spellEnd"/>
      <w:r w:rsidRPr="00961833">
        <w:rPr>
          <w:rFonts w:ascii="Times New Roman" w:hAnsi="Times New Roman" w:cs="Times New Roman"/>
          <w:sz w:val="24"/>
        </w:rPr>
        <w:t xml:space="preserve"> (от </w:t>
      </w:r>
      <w:proofErr w:type="spellStart"/>
      <w:r w:rsidRPr="00961833">
        <w:rPr>
          <w:rFonts w:ascii="Times New Roman" w:hAnsi="Times New Roman" w:cs="Times New Roman"/>
          <w:sz w:val="24"/>
        </w:rPr>
        <w:t>ул.Дружбы</w:t>
      </w:r>
      <w:proofErr w:type="spellEnd"/>
      <w:r w:rsidRPr="00961833">
        <w:rPr>
          <w:rFonts w:ascii="Times New Roman" w:hAnsi="Times New Roman" w:cs="Times New Roman"/>
          <w:sz w:val="24"/>
        </w:rPr>
        <w:t xml:space="preserve"> до конца улицы), </w:t>
      </w:r>
      <w:proofErr w:type="spellStart"/>
      <w:r w:rsidRPr="00961833">
        <w:rPr>
          <w:rFonts w:ascii="Times New Roman" w:hAnsi="Times New Roman" w:cs="Times New Roman"/>
          <w:sz w:val="24"/>
        </w:rPr>
        <w:t>ул.Гоголя</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ул.Новая</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ул.Матросова</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ул.Гайдара</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ул.Крупская</w:t>
      </w:r>
      <w:proofErr w:type="spellEnd"/>
      <w:r w:rsidRPr="00961833">
        <w:rPr>
          <w:rFonts w:ascii="Times New Roman" w:hAnsi="Times New Roman" w:cs="Times New Roman"/>
          <w:sz w:val="24"/>
        </w:rPr>
        <w:t xml:space="preserve"> (от </w:t>
      </w:r>
      <w:proofErr w:type="spellStart"/>
      <w:r w:rsidRPr="00961833">
        <w:rPr>
          <w:rFonts w:ascii="Times New Roman" w:hAnsi="Times New Roman" w:cs="Times New Roman"/>
          <w:sz w:val="24"/>
        </w:rPr>
        <w:t>ул.Марата</w:t>
      </w:r>
      <w:proofErr w:type="spellEnd"/>
      <w:r w:rsidRPr="00961833">
        <w:rPr>
          <w:rFonts w:ascii="Times New Roman" w:hAnsi="Times New Roman" w:cs="Times New Roman"/>
          <w:sz w:val="24"/>
        </w:rPr>
        <w:t xml:space="preserve"> до конца улицы), </w:t>
      </w:r>
      <w:proofErr w:type="spellStart"/>
      <w:r w:rsidRPr="00961833">
        <w:rPr>
          <w:rFonts w:ascii="Times New Roman" w:hAnsi="Times New Roman" w:cs="Times New Roman"/>
          <w:sz w:val="24"/>
        </w:rPr>
        <w:t>ул.Больничная</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ул.Забобонина</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ул.Шушкевича</w:t>
      </w:r>
      <w:proofErr w:type="spellEnd"/>
      <w:r w:rsidRPr="00961833">
        <w:rPr>
          <w:rFonts w:ascii="Times New Roman" w:hAnsi="Times New Roman" w:cs="Times New Roman"/>
          <w:sz w:val="24"/>
        </w:rPr>
        <w:t xml:space="preserve"> (от </w:t>
      </w:r>
      <w:proofErr w:type="spellStart"/>
      <w:r w:rsidRPr="00961833">
        <w:rPr>
          <w:rFonts w:ascii="Times New Roman" w:hAnsi="Times New Roman" w:cs="Times New Roman"/>
          <w:sz w:val="24"/>
        </w:rPr>
        <w:t>ул.Кирова</w:t>
      </w:r>
      <w:proofErr w:type="spellEnd"/>
      <w:r w:rsidRPr="00961833">
        <w:rPr>
          <w:rFonts w:ascii="Times New Roman" w:hAnsi="Times New Roman" w:cs="Times New Roman"/>
          <w:sz w:val="24"/>
        </w:rPr>
        <w:t xml:space="preserve"> до </w:t>
      </w:r>
      <w:proofErr w:type="spellStart"/>
      <w:r w:rsidRPr="00961833">
        <w:rPr>
          <w:rFonts w:ascii="Times New Roman" w:hAnsi="Times New Roman" w:cs="Times New Roman"/>
          <w:sz w:val="24"/>
        </w:rPr>
        <w:t>ул.Дружбы</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ул.Красной</w:t>
      </w:r>
      <w:proofErr w:type="spellEnd"/>
      <w:r w:rsidRPr="00961833">
        <w:rPr>
          <w:rFonts w:ascii="Times New Roman" w:hAnsi="Times New Roman" w:cs="Times New Roman"/>
          <w:sz w:val="24"/>
        </w:rPr>
        <w:t xml:space="preserve"> Звезды, </w:t>
      </w:r>
      <w:proofErr w:type="spellStart"/>
      <w:r w:rsidRPr="00961833">
        <w:rPr>
          <w:rFonts w:ascii="Times New Roman" w:hAnsi="Times New Roman" w:cs="Times New Roman"/>
          <w:sz w:val="24"/>
        </w:rPr>
        <w:t>ул.Строительная</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ул.Стадионная</w:t>
      </w:r>
      <w:proofErr w:type="spellEnd"/>
      <w:r w:rsidRPr="00961833">
        <w:rPr>
          <w:rFonts w:ascii="Times New Roman" w:hAnsi="Times New Roman" w:cs="Times New Roman"/>
          <w:sz w:val="24"/>
        </w:rPr>
        <w:t xml:space="preserve">, </w:t>
      </w:r>
      <w:proofErr w:type="spellStart"/>
      <w:r w:rsidRPr="00961833">
        <w:rPr>
          <w:rFonts w:ascii="Times New Roman" w:hAnsi="Times New Roman" w:cs="Times New Roman"/>
          <w:sz w:val="24"/>
        </w:rPr>
        <w:t>ул.Пушкина</w:t>
      </w:r>
      <w:proofErr w:type="spellEnd"/>
      <w:r w:rsidRPr="00961833">
        <w:rPr>
          <w:rFonts w:ascii="Times New Roman" w:hAnsi="Times New Roman" w:cs="Times New Roman"/>
          <w:sz w:val="24"/>
        </w:rPr>
        <w:t xml:space="preserve">. В общей сложности заменено 93 светильника. </w:t>
      </w:r>
      <w:r w:rsidR="00045E46">
        <w:rPr>
          <w:rFonts w:ascii="Times New Roman" w:hAnsi="Times New Roman" w:cs="Times New Roman"/>
          <w:sz w:val="24"/>
        </w:rPr>
        <w:t>В</w:t>
      </w:r>
      <w:r w:rsidRPr="00961833">
        <w:rPr>
          <w:rFonts w:ascii="Times New Roman" w:hAnsi="Times New Roman" w:cs="Times New Roman"/>
          <w:sz w:val="24"/>
        </w:rPr>
        <w:t xml:space="preserve">осстановлено уличное освещение во дворах многоквартирных домов </w:t>
      </w:r>
      <w:r w:rsidRPr="00DE2A9F">
        <w:rPr>
          <w:rFonts w:ascii="Times New Roman" w:hAnsi="Times New Roman" w:cs="Times New Roman"/>
          <w:sz w:val="24"/>
        </w:rPr>
        <w:t xml:space="preserve">по </w:t>
      </w:r>
      <w:proofErr w:type="spellStart"/>
      <w:r w:rsidRPr="00DE2A9F">
        <w:rPr>
          <w:rFonts w:ascii="Times New Roman" w:hAnsi="Times New Roman" w:cs="Times New Roman"/>
          <w:sz w:val="24"/>
        </w:rPr>
        <w:t>ул.Горького</w:t>
      </w:r>
      <w:proofErr w:type="spellEnd"/>
      <w:r w:rsidR="00EC68F2" w:rsidRPr="00DE2A9F">
        <w:rPr>
          <w:rFonts w:ascii="Times New Roman" w:hAnsi="Times New Roman" w:cs="Times New Roman"/>
          <w:sz w:val="24"/>
        </w:rPr>
        <w:t xml:space="preserve"> 11,13,15</w:t>
      </w:r>
      <w:r w:rsidRPr="00DE2A9F">
        <w:rPr>
          <w:rFonts w:ascii="Times New Roman" w:hAnsi="Times New Roman" w:cs="Times New Roman"/>
          <w:sz w:val="24"/>
        </w:rPr>
        <w:t>, Октябрьская,</w:t>
      </w:r>
      <w:r w:rsidR="00EC68F2" w:rsidRPr="00DE2A9F">
        <w:rPr>
          <w:rFonts w:ascii="Times New Roman" w:hAnsi="Times New Roman" w:cs="Times New Roman"/>
          <w:sz w:val="24"/>
        </w:rPr>
        <w:t xml:space="preserve"> 25,</w:t>
      </w:r>
      <w:r w:rsidRPr="00DE2A9F">
        <w:rPr>
          <w:rFonts w:ascii="Times New Roman" w:hAnsi="Times New Roman" w:cs="Times New Roman"/>
          <w:sz w:val="24"/>
        </w:rPr>
        <w:t xml:space="preserve"> м-н Новый </w:t>
      </w:r>
      <w:r w:rsidR="00DE2A9F" w:rsidRPr="00DE2A9F">
        <w:rPr>
          <w:rFonts w:ascii="Times New Roman" w:hAnsi="Times New Roman" w:cs="Times New Roman"/>
          <w:sz w:val="24"/>
        </w:rPr>
        <w:t>во дворах двухэтажных домов</w:t>
      </w:r>
      <w:r w:rsidR="00DE2A9F">
        <w:rPr>
          <w:rFonts w:ascii="Times New Roman" w:hAnsi="Times New Roman" w:cs="Times New Roman"/>
          <w:color w:val="FF0000"/>
          <w:sz w:val="24"/>
        </w:rPr>
        <w:t xml:space="preserve"> </w:t>
      </w:r>
      <w:r w:rsidRPr="00961833">
        <w:rPr>
          <w:rFonts w:ascii="Times New Roman" w:hAnsi="Times New Roman" w:cs="Times New Roman"/>
          <w:sz w:val="24"/>
        </w:rPr>
        <w:t>и в сквере Горького,11</w:t>
      </w:r>
      <w:r w:rsidR="00045E46">
        <w:rPr>
          <w:rFonts w:ascii="Times New Roman" w:hAnsi="Times New Roman" w:cs="Times New Roman"/>
          <w:sz w:val="24"/>
        </w:rPr>
        <w:t xml:space="preserve"> (19 светильников)</w:t>
      </w:r>
      <w:r w:rsidRPr="00961833">
        <w:rPr>
          <w:rFonts w:ascii="Times New Roman" w:hAnsi="Times New Roman" w:cs="Times New Roman"/>
          <w:sz w:val="24"/>
        </w:rPr>
        <w:t>.</w:t>
      </w:r>
    </w:p>
    <w:p w:rsidR="00BC2176" w:rsidRPr="0035045F" w:rsidRDefault="00BC2176" w:rsidP="00BC2176">
      <w:pPr>
        <w:spacing w:after="0" w:line="240" w:lineRule="auto"/>
        <w:ind w:firstLine="709"/>
        <w:jc w:val="both"/>
        <w:rPr>
          <w:rFonts w:ascii="Times New Roman" w:hAnsi="Times New Roman" w:cs="Times New Roman"/>
          <w:sz w:val="24"/>
          <w:szCs w:val="24"/>
        </w:rPr>
      </w:pPr>
      <w:r w:rsidRPr="0096078A">
        <w:rPr>
          <w:rFonts w:ascii="Times New Roman" w:hAnsi="Times New Roman" w:cs="Times New Roman"/>
          <w:b/>
          <w:sz w:val="24"/>
          <w:szCs w:val="24"/>
        </w:rPr>
        <w:lastRenderedPageBreak/>
        <w:t>В 2017</w:t>
      </w:r>
      <w:r w:rsidRPr="0035045F">
        <w:rPr>
          <w:rFonts w:ascii="Times New Roman" w:hAnsi="Times New Roman" w:cs="Times New Roman"/>
          <w:sz w:val="24"/>
          <w:szCs w:val="24"/>
        </w:rPr>
        <w:t xml:space="preserve"> году для развития сетей уличного освещения и замены старых существующих светильников были приобретены дополнительные энергосберегающие светодиодные светильники в количестве 200 шт. и необходимые материалы.   </w:t>
      </w:r>
    </w:p>
    <w:p w:rsidR="00BC2176" w:rsidRPr="0035045F" w:rsidRDefault="00BC2176" w:rsidP="00BC2176">
      <w:pPr>
        <w:pStyle w:val="justify2"/>
        <w:widowControl w:val="0"/>
        <w:tabs>
          <w:tab w:val="left" w:pos="0"/>
          <w:tab w:val="left" w:pos="567"/>
          <w:tab w:val="left" w:pos="709"/>
          <w:tab w:val="left" w:pos="851"/>
        </w:tabs>
        <w:spacing w:before="0" w:beforeAutospacing="0" w:after="0" w:afterAutospacing="0"/>
        <w:ind w:firstLine="426"/>
        <w:jc w:val="both"/>
      </w:pPr>
      <w:r w:rsidRPr="0035045F">
        <w:t xml:space="preserve">Расход ламп уличного освещения для их замены снизился на 40%, в большей мере из - за перехода на светодиодные светильники </w:t>
      </w:r>
      <w:proofErr w:type="gramStart"/>
      <w:r w:rsidRPr="0035045F">
        <w:t>и  составляет</w:t>
      </w:r>
      <w:proofErr w:type="gramEnd"/>
      <w:r w:rsidRPr="0035045F">
        <w:t xml:space="preserve"> в год 50 – 70 штук.</w:t>
      </w:r>
    </w:p>
    <w:p w:rsidR="00E66C0C" w:rsidRPr="00F700D8" w:rsidRDefault="00961833" w:rsidP="00100D62">
      <w:pPr>
        <w:pStyle w:val="justify2"/>
        <w:widowControl w:val="0"/>
        <w:tabs>
          <w:tab w:val="left" w:pos="0"/>
        </w:tabs>
        <w:spacing w:before="0" w:beforeAutospacing="0" w:after="0" w:afterAutospacing="0"/>
        <w:jc w:val="both"/>
      </w:pPr>
      <w:r w:rsidRPr="00F700D8">
        <w:t xml:space="preserve">В связи с отпуском электрической энергии </w:t>
      </w:r>
      <w:r w:rsidR="00E66C0C" w:rsidRPr="00F700D8">
        <w:t>для юридических лиц по нерегулируемым ценам</w:t>
      </w:r>
      <w:r w:rsidRPr="00F700D8">
        <w:t xml:space="preserve"> </w:t>
      </w:r>
      <w:proofErr w:type="gramStart"/>
      <w:r w:rsidRPr="00F700D8">
        <w:t>и</w:t>
      </w:r>
      <w:r w:rsidR="00E66C0C" w:rsidRPr="00F700D8">
        <w:t xml:space="preserve">  постоянным</w:t>
      </w:r>
      <w:proofErr w:type="gramEnd"/>
      <w:r w:rsidR="00E66C0C" w:rsidRPr="00F700D8">
        <w:t xml:space="preserve"> ростом тарифов на электрическую энергию, возрастающей нагрузкой на бюджет, администрация вынуждена предпринимать меры по снижению финансовой нагрузки на бюджет города посредством замены старых светильников на энергосберегающие. Реконструкция сетей уличного освещения – замена</w:t>
      </w:r>
      <w:r w:rsidRPr="00F700D8">
        <w:t xml:space="preserve"> старых</w:t>
      </w:r>
      <w:r w:rsidR="00E66C0C" w:rsidRPr="00F700D8">
        <w:t xml:space="preserve"> светильников на светодиодные, позволил</w:t>
      </w:r>
      <w:r w:rsidRPr="00F700D8">
        <w:t>а</w:t>
      </w:r>
      <w:r w:rsidR="00E66C0C" w:rsidRPr="00F700D8">
        <w:t xml:space="preserve"> снизить общее потребление электроэнергии даже с учетом развития сетей уличного освещения. </w:t>
      </w:r>
      <w:r w:rsidR="00B90ADC" w:rsidRPr="00F700D8">
        <w:t>В</w:t>
      </w:r>
      <w:r w:rsidRPr="00F700D8">
        <w:t xml:space="preserve"> 2018 году </w:t>
      </w:r>
      <w:r w:rsidR="003C75CD" w:rsidRPr="00F700D8">
        <w:t xml:space="preserve">расход потребления электрической энергии снижен </w:t>
      </w:r>
      <w:r w:rsidR="00E66C0C" w:rsidRPr="00F700D8">
        <w:t xml:space="preserve">на 38% в сравнении с 2015 </w:t>
      </w:r>
      <w:proofErr w:type="gramStart"/>
      <w:r w:rsidR="00E66C0C" w:rsidRPr="00F700D8">
        <w:t>годом,  и</w:t>
      </w:r>
      <w:proofErr w:type="gramEnd"/>
      <w:r w:rsidR="00E66C0C" w:rsidRPr="00F700D8">
        <w:t xml:space="preserve"> составляет 311 </w:t>
      </w:r>
      <w:proofErr w:type="spellStart"/>
      <w:r w:rsidR="00E66C0C" w:rsidRPr="00F700D8">
        <w:t>тыс.кВт</w:t>
      </w:r>
      <w:proofErr w:type="spellEnd"/>
      <w:r w:rsidR="00E66C0C" w:rsidRPr="00F700D8">
        <w:t xml:space="preserve"> в год. </w:t>
      </w:r>
    </w:p>
    <w:p w:rsidR="00065F6D" w:rsidRDefault="00065F6D" w:rsidP="00E66C0C">
      <w:pPr>
        <w:jc w:val="center"/>
        <w:rPr>
          <w:rFonts w:cstheme="minorHAnsi"/>
          <w:b/>
          <w:sz w:val="28"/>
          <w:szCs w:val="28"/>
        </w:rPr>
      </w:pPr>
    </w:p>
    <w:p w:rsidR="00E66C0C" w:rsidRPr="003A1BA9" w:rsidRDefault="00E66C0C" w:rsidP="00E66C0C">
      <w:pPr>
        <w:jc w:val="center"/>
        <w:rPr>
          <w:rFonts w:cstheme="minorHAnsi"/>
          <w:b/>
          <w:sz w:val="28"/>
          <w:szCs w:val="28"/>
        </w:rPr>
      </w:pPr>
      <w:r w:rsidRPr="003A1BA9">
        <w:rPr>
          <w:rFonts w:cstheme="minorHAnsi"/>
          <w:b/>
          <w:sz w:val="28"/>
          <w:szCs w:val="28"/>
        </w:rPr>
        <w:t>Годовое потребление электрической энергии (тыс. кВт)</w:t>
      </w:r>
    </w:p>
    <w:p w:rsidR="00E66C0C" w:rsidRDefault="00E66C0C" w:rsidP="00E66C0C">
      <w:pPr>
        <w:jc w:val="both"/>
        <w:rPr>
          <w:sz w:val="24"/>
          <w:szCs w:val="24"/>
        </w:rPr>
      </w:pPr>
      <w:r>
        <w:rPr>
          <w:noProof/>
          <w:sz w:val="24"/>
          <w:szCs w:val="24"/>
          <w:lang w:eastAsia="ru-RU"/>
        </w:rPr>
        <w:drawing>
          <wp:inline distT="0" distB="0" distL="0" distR="0" wp14:anchorId="28C12E8F" wp14:editId="1623DD33">
            <wp:extent cx="6038850" cy="2362200"/>
            <wp:effectExtent l="1905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66C0C" w:rsidRPr="00396C2A" w:rsidRDefault="00396C2A" w:rsidP="008763BE">
      <w:pPr>
        <w:spacing w:after="0"/>
        <w:jc w:val="right"/>
        <w:rPr>
          <w:rFonts w:ascii="Times New Roman" w:hAnsi="Times New Roman" w:cs="Times New Roman"/>
          <w:b/>
          <w:i/>
          <w:sz w:val="24"/>
          <w:szCs w:val="24"/>
        </w:rPr>
      </w:pPr>
      <w:r w:rsidRPr="00396C2A">
        <w:rPr>
          <w:rFonts w:ascii="Times New Roman" w:hAnsi="Times New Roman" w:cs="Times New Roman"/>
          <w:b/>
          <w:i/>
          <w:sz w:val="24"/>
          <w:szCs w:val="24"/>
        </w:rPr>
        <w:t xml:space="preserve">Таблица. </w:t>
      </w:r>
      <w:r w:rsidR="00E66C0C" w:rsidRPr="00396C2A">
        <w:rPr>
          <w:rFonts w:ascii="Times New Roman" w:hAnsi="Times New Roman" w:cs="Times New Roman"/>
          <w:b/>
          <w:i/>
          <w:sz w:val="24"/>
          <w:szCs w:val="24"/>
        </w:rPr>
        <w:t>Уличное освещение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1188"/>
        <w:gridCol w:w="1134"/>
        <w:gridCol w:w="1134"/>
        <w:gridCol w:w="1134"/>
        <w:gridCol w:w="1134"/>
        <w:gridCol w:w="1418"/>
      </w:tblGrid>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2013г.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2014г.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2015 г.</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2016г.</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2017г.</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2018г.</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Количество светильников (шт.)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558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574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608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540</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598</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Протяженность сети уличного освещения (км)</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29,48</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30,9</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33,5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34,2</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35,2</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37,4</w:t>
            </w:r>
          </w:p>
        </w:tc>
      </w:tr>
      <w:tr w:rsidR="00E66C0C" w:rsidRPr="00F700D8" w:rsidTr="008763BE">
        <w:tc>
          <w:tcPr>
            <w:tcW w:w="2322" w:type="dxa"/>
            <w:shd w:val="clear" w:color="auto" w:fill="auto"/>
          </w:tcPr>
          <w:p w:rsidR="00E66C0C" w:rsidRPr="00F700D8" w:rsidRDefault="00E66C0C" w:rsidP="00E66C0C">
            <w:pPr>
              <w:jc w:val="both"/>
              <w:rPr>
                <w:rFonts w:ascii="Times New Roman" w:hAnsi="Times New Roman" w:cs="Times New Roman"/>
                <w:sz w:val="24"/>
                <w:szCs w:val="24"/>
              </w:rPr>
            </w:pPr>
            <w:r w:rsidRPr="00F700D8">
              <w:rPr>
                <w:rFonts w:ascii="Times New Roman" w:hAnsi="Times New Roman" w:cs="Times New Roman"/>
                <w:sz w:val="24"/>
                <w:szCs w:val="24"/>
              </w:rPr>
              <w:t>Потребление электрической энергии (тыс. кВт)</w:t>
            </w:r>
          </w:p>
        </w:tc>
        <w:tc>
          <w:tcPr>
            <w:tcW w:w="118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363</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354</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445</w:t>
            </w:r>
          </w:p>
        </w:tc>
        <w:tc>
          <w:tcPr>
            <w:tcW w:w="1134" w:type="dxa"/>
            <w:shd w:val="clear" w:color="auto" w:fill="auto"/>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464</w:t>
            </w:r>
          </w:p>
        </w:tc>
        <w:tc>
          <w:tcPr>
            <w:tcW w:w="1134"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423</w:t>
            </w:r>
          </w:p>
        </w:tc>
        <w:tc>
          <w:tcPr>
            <w:tcW w:w="1418" w:type="dxa"/>
          </w:tcPr>
          <w:p w:rsidR="00E66C0C" w:rsidRPr="00F700D8" w:rsidRDefault="00E66C0C" w:rsidP="00E66C0C">
            <w:pPr>
              <w:jc w:val="center"/>
              <w:rPr>
                <w:rFonts w:ascii="Times New Roman" w:hAnsi="Times New Roman" w:cs="Times New Roman"/>
                <w:sz w:val="24"/>
                <w:szCs w:val="24"/>
              </w:rPr>
            </w:pPr>
            <w:r w:rsidRPr="00F700D8">
              <w:rPr>
                <w:rFonts w:ascii="Times New Roman" w:hAnsi="Times New Roman" w:cs="Times New Roman"/>
                <w:sz w:val="24"/>
                <w:szCs w:val="24"/>
              </w:rPr>
              <w:t>311</w:t>
            </w:r>
          </w:p>
        </w:tc>
      </w:tr>
    </w:tbl>
    <w:p w:rsidR="00226272" w:rsidRDefault="00E66C0C" w:rsidP="00F700D8">
      <w:pPr>
        <w:spacing w:after="0" w:line="240" w:lineRule="auto"/>
        <w:jc w:val="both"/>
        <w:rPr>
          <w:color w:val="FF0000"/>
          <w:sz w:val="24"/>
          <w:szCs w:val="24"/>
        </w:rPr>
      </w:pPr>
      <w:r>
        <w:rPr>
          <w:color w:val="FF0000"/>
          <w:sz w:val="24"/>
          <w:szCs w:val="24"/>
        </w:rPr>
        <w:tab/>
      </w:r>
    </w:p>
    <w:p w:rsidR="00E66C0C" w:rsidRPr="00F700D8" w:rsidRDefault="00F700D8" w:rsidP="00226272">
      <w:pPr>
        <w:spacing w:after="0" w:line="240" w:lineRule="auto"/>
        <w:ind w:firstLine="708"/>
        <w:jc w:val="both"/>
        <w:rPr>
          <w:rFonts w:ascii="Times New Roman" w:hAnsi="Times New Roman" w:cs="Times New Roman"/>
          <w:sz w:val="24"/>
          <w:szCs w:val="24"/>
        </w:rPr>
      </w:pPr>
      <w:r w:rsidRPr="00F700D8">
        <w:rPr>
          <w:rFonts w:ascii="Times New Roman" w:hAnsi="Times New Roman" w:cs="Times New Roman"/>
          <w:sz w:val="24"/>
          <w:szCs w:val="24"/>
        </w:rPr>
        <w:t>Нам необходимо и далее</w:t>
      </w:r>
      <w:r w:rsidR="00E66C0C" w:rsidRPr="00F700D8">
        <w:rPr>
          <w:rFonts w:ascii="Times New Roman" w:hAnsi="Times New Roman" w:cs="Times New Roman"/>
          <w:sz w:val="24"/>
          <w:szCs w:val="24"/>
        </w:rPr>
        <w:t xml:space="preserve"> продолжать работу по замене светильников на улицах города на энергосберегающие, сокращая при этом расходы бюджета на </w:t>
      </w:r>
      <w:proofErr w:type="gramStart"/>
      <w:r w:rsidR="00E66C0C" w:rsidRPr="00F700D8">
        <w:rPr>
          <w:rFonts w:ascii="Times New Roman" w:hAnsi="Times New Roman" w:cs="Times New Roman"/>
          <w:sz w:val="24"/>
          <w:szCs w:val="24"/>
        </w:rPr>
        <w:t>оплату  за</w:t>
      </w:r>
      <w:proofErr w:type="gramEnd"/>
      <w:r w:rsidR="00E66C0C" w:rsidRPr="00F700D8">
        <w:rPr>
          <w:rFonts w:ascii="Times New Roman" w:hAnsi="Times New Roman" w:cs="Times New Roman"/>
          <w:sz w:val="24"/>
          <w:szCs w:val="24"/>
        </w:rPr>
        <w:t xml:space="preserve"> поставляемую электроэнергию. </w:t>
      </w:r>
    </w:p>
    <w:p w:rsidR="00E66C0C" w:rsidRPr="00F700D8" w:rsidRDefault="00E66C0C" w:rsidP="00F700D8">
      <w:pPr>
        <w:spacing w:after="0" w:line="240" w:lineRule="auto"/>
        <w:jc w:val="both"/>
        <w:rPr>
          <w:rFonts w:ascii="Times New Roman" w:hAnsi="Times New Roman" w:cs="Times New Roman"/>
          <w:sz w:val="24"/>
          <w:szCs w:val="24"/>
        </w:rPr>
      </w:pPr>
      <w:r w:rsidRPr="00F700D8">
        <w:rPr>
          <w:rFonts w:ascii="Times New Roman" w:hAnsi="Times New Roman" w:cs="Times New Roman"/>
          <w:sz w:val="24"/>
          <w:szCs w:val="24"/>
        </w:rPr>
        <w:t xml:space="preserve">           На 2019 год запланировано развитие сети уличного освещения по </w:t>
      </w:r>
      <w:proofErr w:type="spellStart"/>
      <w:r w:rsidRPr="00F700D8">
        <w:rPr>
          <w:rFonts w:ascii="Times New Roman" w:hAnsi="Times New Roman" w:cs="Times New Roman"/>
          <w:sz w:val="24"/>
          <w:szCs w:val="24"/>
        </w:rPr>
        <w:t>ул.Энергетиков</w:t>
      </w:r>
      <w:proofErr w:type="spellEnd"/>
      <w:r w:rsidR="00F700D8">
        <w:rPr>
          <w:rFonts w:ascii="Times New Roman" w:hAnsi="Times New Roman" w:cs="Times New Roman"/>
          <w:sz w:val="24"/>
          <w:szCs w:val="24"/>
        </w:rPr>
        <w:t xml:space="preserve"> (в настоящее время эта работа выполнена)</w:t>
      </w:r>
      <w:r w:rsidRPr="00F700D8">
        <w:rPr>
          <w:rFonts w:ascii="Times New Roman" w:hAnsi="Times New Roman" w:cs="Times New Roman"/>
          <w:sz w:val="24"/>
          <w:szCs w:val="24"/>
        </w:rPr>
        <w:t xml:space="preserve">, </w:t>
      </w:r>
      <w:proofErr w:type="spellStart"/>
      <w:r w:rsidRPr="00F700D8">
        <w:rPr>
          <w:rFonts w:ascii="Times New Roman" w:hAnsi="Times New Roman" w:cs="Times New Roman"/>
          <w:sz w:val="24"/>
          <w:szCs w:val="24"/>
        </w:rPr>
        <w:t>пер.Советский</w:t>
      </w:r>
      <w:proofErr w:type="spellEnd"/>
      <w:r w:rsidRPr="00F700D8">
        <w:rPr>
          <w:rFonts w:ascii="Times New Roman" w:hAnsi="Times New Roman" w:cs="Times New Roman"/>
          <w:sz w:val="24"/>
          <w:szCs w:val="24"/>
        </w:rPr>
        <w:t xml:space="preserve">, </w:t>
      </w:r>
      <w:proofErr w:type="spellStart"/>
      <w:r w:rsidRPr="00F700D8">
        <w:rPr>
          <w:rFonts w:ascii="Times New Roman" w:hAnsi="Times New Roman" w:cs="Times New Roman"/>
          <w:sz w:val="24"/>
          <w:szCs w:val="24"/>
        </w:rPr>
        <w:t>пер.Безымянный</w:t>
      </w:r>
      <w:proofErr w:type="spellEnd"/>
      <w:r w:rsidR="00CE06F7">
        <w:rPr>
          <w:rFonts w:ascii="Times New Roman" w:hAnsi="Times New Roman" w:cs="Times New Roman"/>
          <w:sz w:val="24"/>
          <w:szCs w:val="24"/>
        </w:rPr>
        <w:t>,</w:t>
      </w:r>
      <w:r w:rsidRPr="00F700D8">
        <w:rPr>
          <w:rFonts w:ascii="Times New Roman" w:hAnsi="Times New Roman" w:cs="Times New Roman"/>
          <w:bCs/>
          <w:sz w:val="24"/>
          <w:szCs w:val="24"/>
        </w:rPr>
        <w:t xml:space="preserve"> работы по </w:t>
      </w:r>
      <w:r w:rsidRPr="00F700D8">
        <w:rPr>
          <w:rFonts w:ascii="Times New Roman" w:hAnsi="Times New Roman" w:cs="Times New Roman"/>
          <w:bCs/>
          <w:sz w:val="24"/>
          <w:szCs w:val="24"/>
        </w:rPr>
        <w:lastRenderedPageBreak/>
        <w:t xml:space="preserve">замене устаревших светильников на энергосберегающие светодиодные светильники по </w:t>
      </w:r>
      <w:proofErr w:type="spellStart"/>
      <w:r w:rsidRPr="00F700D8">
        <w:rPr>
          <w:rFonts w:ascii="Times New Roman" w:hAnsi="Times New Roman" w:cs="Times New Roman"/>
          <w:bCs/>
          <w:sz w:val="24"/>
          <w:szCs w:val="24"/>
        </w:rPr>
        <w:t>ул.</w:t>
      </w:r>
      <w:r w:rsidRPr="00F700D8">
        <w:rPr>
          <w:rFonts w:ascii="Times New Roman" w:hAnsi="Times New Roman" w:cs="Times New Roman"/>
          <w:sz w:val="24"/>
          <w:szCs w:val="24"/>
        </w:rPr>
        <w:t>Калинина</w:t>
      </w:r>
      <w:proofErr w:type="spellEnd"/>
      <w:r w:rsidRPr="00F700D8">
        <w:rPr>
          <w:rFonts w:ascii="Times New Roman" w:hAnsi="Times New Roman" w:cs="Times New Roman"/>
          <w:sz w:val="24"/>
          <w:szCs w:val="24"/>
        </w:rPr>
        <w:t xml:space="preserve"> (от </w:t>
      </w:r>
      <w:proofErr w:type="spellStart"/>
      <w:r w:rsidRPr="00F700D8">
        <w:rPr>
          <w:rFonts w:ascii="Times New Roman" w:hAnsi="Times New Roman" w:cs="Times New Roman"/>
          <w:sz w:val="24"/>
          <w:szCs w:val="24"/>
        </w:rPr>
        <w:t>ул.Дружбы</w:t>
      </w:r>
      <w:proofErr w:type="spellEnd"/>
      <w:r w:rsidRPr="00F700D8">
        <w:rPr>
          <w:rFonts w:ascii="Times New Roman" w:hAnsi="Times New Roman" w:cs="Times New Roman"/>
          <w:sz w:val="24"/>
          <w:szCs w:val="24"/>
        </w:rPr>
        <w:t xml:space="preserve"> вверх до конца улицы), </w:t>
      </w:r>
      <w:proofErr w:type="spellStart"/>
      <w:r w:rsidRPr="00F700D8">
        <w:rPr>
          <w:rFonts w:ascii="Times New Roman" w:hAnsi="Times New Roman" w:cs="Times New Roman"/>
          <w:sz w:val="24"/>
          <w:szCs w:val="24"/>
        </w:rPr>
        <w:t>ул.Мира</w:t>
      </w:r>
      <w:proofErr w:type="spellEnd"/>
      <w:r w:rsidRPr="00F700D8">
        <w:rPr>
          <w:rFonts w:ascii="Times New Roman" w:hAnsi="Times New Roman" w:cs="Times New Roman"/>
          <w:sz w:val="24"/>
          <w:szCs w:val="24"/>
        </w:rPr>
        <w:t xml:space="preserve">, </w:t>
      </w:r>
      <w:proofErr w:type="spellStart"/>
      <w:r w:rsidRPr="00F700D8">
        <w:rPr>
          <w:rFonts w:ascii="Times New Roman" w:hAnsi="Times New Roman" w:cs="Times New Roman"/>
          <w:sz w:val="24"/>
          <w:szCs w:val="24"/>
        </w:rPr>
        <w:t>ул.Чехова</w:t>
      </w:r>
      <w:proofErr w:type="spellEnd"/>
      <w:r w:rsidRPr="00F700D8">
        <w:rPr>
          <w:rFonts w:ascii="Times New Roman" w:hAnsi="Times New Roman" w:cs="Times New Roman"/>
          <w:sz w:val="24"/>
          <w:szCs w:val="24"/>
        </w:rPr>
        <w:t xml:space="preserve">, </w:t>
      </w:r>
      <w:proofErr w:type="spellStart"/>
      <w:r w:rsidRPr="00F700D8">
        <w:rPr>
          <w:rFonts w:ascii="Times New Roman" w:hAnsi="Times New Roman" w:cs="Times New Roman"/>
          <w:sz w:val="24"/>
          <w:szCs w:val="24"/>
        </w:rPr>
        <w:t>ул.Юбилейная</w:t>
      </w:r>
      <w:proofErr w:type="spellEnd"/>
      <w:r w:rsidRPr="00F700D8">
        <w:rPr>
          <w:rFonts w:ascii="Times New Roman" w:hAnsi="Times New Roman" w:cs="Times New Roman"/>
          <w:sz w:val="24"/>
          <w:szCs w:val="24"/>
        </w:rPr>
        <w:t xml:space="preserve">, </w:t>
      </w:r>
      <w:proofErr w:type="spellStart"/>
      <w:r w:rsidRPr="00F700D8">
        <w:rPr>
          <w:rFonts w:ascii="Times New Roman" w:hAnsi="Times New Roman" w:cs="Times New Roman"/>
          <w:sz w:val="24"/>
          <w:szCs w:val="24"/>
        </w:rPr>
        <w:t>ул.Ивана</w:t>
      </w:r>
      <w:proofErr w:type="spellEnd"/>
      <w:r w:rsidRPr="00F700D8">
        <w:rPr>
          <w:rFonts w:ascii="Times New Roman" w:hAnsi="Times New Roman" w:cs="Times New Roman"/>
          <w:sz w:val="24"/>
          <w:szCs w:val="24"/>
        </w:rPr>
        <w:t xml:space="preserve"> Бича (от въезда в МКД </w:t>
      </w:r>
      <w:proofErr w:type="spellStart"/>
      <w:r w:rsidRPr="00F700D8">
        <w:rPr>
          <w:rFonts w:ascii="Times New Roman" w:hAnsi="Times New Roman" w:cs="Times New Roman"/>
          <w:sz w:val="24"/>
          <w:szCs w:val="24"/>
        </w:rPr>
        <w:t>мкр</w:t>
      </w:r>
      <w:proofErr w:type="spellEnd"/>
      <w:r w:rsidRPr="00F700D8">
        <w:rPr>
          <w:rFonts w:ascii="Times New Roman" w:hAnsi="Times New Roman" w:cs="Times New Roman"/>
          <w:sz w:val="24"/>
          <w:szCs w:val="24"/>
        </w:rPr>
        <w:t xml:space="preserve">. Новый до въезда в гаражи) и светильники по </w:t>
      </w:r>
      <w:proofErr w:type="spellStart"/>
      <w:r w:rsidRPr="00F700D8">
        <w:rPr>
          <w:rFonts w:ascii="Times New Roman" w:hAnsi="Times New Roman" w:cs="Times New Roman"/>
          <w:sz w:val="24"/>
          <w:szCs w:val="24"/>
        </w:rPr>
        <w:t>ул.Горького</w:t>
      </w:r>
      <w:proofErr w:type="spellEnd"/>
      <w:r w:rsidRPr="00F700D8">
        <w:rPr>
          <w:rFonts w:ascii="Times New Roman" w:hAnsi="Times New Roman" w:cs="Times New Roman"/>
          <w:sz w:val="24"/>
          <w:szCs w:val="24"/>
        </w:rPr>
        <w:t xml:space="preserve"> (от </w:t>
      </w:r>
      <w:proofErr w:type="spellStart"/>
      <w:r w:rsidRPr="00F700D8">
        <w:rPr>
          <w:rFonts w:ascii="Times New Roman" w:hAnsi="Times New Roman" w:cs="Times New Roman"/>
          <w:sz w:val="24"/>
          <w:szCs w:val="24"/>
        </w:rPr>
        <w:t>ул.Парижской</w:t>
      </w:r>
      <w:proofErr w:type="spellEnd"/>
      <w:r w:rsidRPr="00F700D8">
        <w:rPr>
          <w:rFonts w:ascii="Times New Roman" w:hAnsi="Times New Roman" w:cs="Times New Roman"/>
          <w:sz w:val="24"/>
          <w:szCs w:val="24"/>
        </w:rPr>
        <w:t xml:space="preserve"> Коммуны до </w:t>
      </w:r>
      <w:proofErr w:type="spellStart"/>
      <w:r w:rsidRPr="00F700D8">
        <w:rPr>
          <w:rFonts w:ascii="Times New Roman" w:hAnsi="Times New Roman" w:cs="Times New Roman"/>
          <w:sz w:val="24"/>
          <w:szCs w:val="24"/>
        </w:rPr>
        <w:t>ул.Дружбы</w:t>
      </w:r>
      <w:proofErr w:type="spellEnd"/>
      <w:r w:rsidRPr="00F700D8">
        <w:rPr>
          <w:rFonts w:ascii="Times New Roman" w:hAnsi="Times New Roman" w:cs="Times New Roman"/>
          <w:sz w:val="24"/>
          <w:szCs w:val="24"/>
        </w:rPr>
        <w:t xml:space="preserve">).  </w:t>
      </w:r>
    </w:p>
    <w:p w:rsidR="00E66C0C" w:rsidRPr="00B6145D" w:rsidRDefault="00D52AEA" w:rsidP="00470A48">
      <w:pPr>
        <w:spacing w:after="0"/>
        <w:jc w:val="right"/>
        <w:rPr>
          <w:rFonts w:ascii="Times New Roman" w:hAnsi="Times New Roman" w:cs="Times New Roman"/>
          <w:b/>
          <w:i/>
          <w:noProof/>
          <w:color w:val="FF0000"/>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Развитие сети уличного освещения</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Н</w:t>
            </w:r>
            <w:r w:rsidR="00E66C0C" w:rsidRPr="00B6145D">
              <w:rPr>
                <w:rFonts w:ascii="Times New Roman" w:hAnsi="Times New Roman" w:cs="Times New Roman"/>
                <w:sz w:val="24"/>
                <w:szCs w:val="24"/>
              </w:rPr>
              <w:t>а</w:t>
            </w:r>
            <w:r w:rsidRPr="00B6145D">
              <w:rPr>
                <w:rFonts w:ascii="Times New Roman" w:hAnsi="Times New Roman" w:cs="Times New Roman"/>
                <w:sz w:val="24"/>
                <w:szCs w:val="24"/>
              </w:rPr>
              <w:t>именование улиц</w:t>
            </w:r>
          </w:p>
        </w:tc>
        <w:tc>
          <w:tcPr>
            <w:tcW w:w="2410" w:type="dxa"/>
          </w:tcPr>
          <w:p w:rsidR="00E66C0C" w:rsidRPr="00B6145D" w:rsidRDefault="00B6145D" w:rsidP="00B6145D">
            <w:pPr>
              <w:jc w:val="center"/>
              <w:rPr>
                <w:rFonts w:ascii="Times New Roman" w:hAnsi="Times New Roman" w:cs="Times New Roman"/>
                <w:sz w:val="24"/>
                <w:szCs w:val="24"/>
              </w:rPr>
            </w:pPr>
            <w:r w:rsidRPr="00B6145D">
              <w:rPr>
                <w:rFonts w:ascii="Times New Roman" w:hAnsi="Times New Roman" w:cs="Times New Roman"/>
                <w:sz w:val="24"/>
                <w:szCs w:val="24"/>
              </w:rPr>
              <w:t>П</w:t>
            </w:r>
            <w:r w:rsidR="00E66C0C" w:rsidRPr="00B6145D">
              <w:rPr>
                <w:rFonts w:ascii="Times New Roman" w:hAnsi="Times New Roman" w:cs="Times New Roman"/>
                <w:sz w:val="24"/>
                <w:szCs w:val="24"/>
              </w:rPr>
              <w:t xml:space="preserve">ротяженность </w:t>
            </w:r>
            <w:r w:rsidRPr="00B6145D">
              <w:rPr>
                <w:rFonts w:ascii="Times New Roman" w:hAnsi="Times New Roman" w:cs="Times New Roman"/>
                <w:sz w:val="24"/>
                <w:szCs w:val="24"/>
              </w:rPr>
              <w:t xml:space="preserve">сети </w:t>
            </w:r>
            <w:r w:rsidR="00E66C0C" w:rsidRPr="00B6145D">
              <w:rPr>
                <w:rFonts w:ascii="Times New Roman" w:hAnsi="Times New Roman" w:cs="Times New Roman"/>
                <w:sz w:val="24"/>
                <w:szCs w:val="24"/>
              </w:rPr>
              <w:t>(км)</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2015г.</w:t>
            </w:r>
          </w:p>
        </w:tc>
        <w:tc>
          <w:tcPr>
            <w:tcW w:w="5953" w:type="dxa"/>
          </w:tcPr>
          <w:p w:rsidR="00E66C0C" w:rsidRPr="00B6145D" w:rsidRDefault="00E66C0C" w:rsidP="00B6145D">
            <w:pPr>
              <w:jc w:val="both"/>
              <w:rPr>
                <w:rFonts w:ascii="Times New Roman" w:hAnsi="Times New Roman" w:cs="Times New Roman"/>
                <w:sz w:val="24"/>
                <w:szCs w:val="24"/>
              </w:rPr>
            </w:pPr>
            <w:proofErr w:type="spellStart"/>
            <w:r w:rsidRPr="00B6145D">
              <w:rPr>
                <w:rFonts w:ascii="Times New Roman" w:hAnsi="Times New Roman" w:cs="Times New Roman"/>
                <w:sz w:val="24"/>
                <w:szCs w:val="24"/>
              </w:rPr>
              <w:t>ул.Пионерская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ул.Марата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ул.Транспортная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ул.Чернышевского</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ул.Шевченко</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ул.Зои</w:t>
            </w:r>
            <w:proofErr w:type="spellEnd"/>
            <w:r w:rsidRPr="00B6145D">
              <w:rPr>
                <w:rFonts w:ascii="Times New Roman" w:hAnsi="Times New Roman" w:cs="Times New Roman"/>
                <w:sz w:val="24"/>
                <w:szCs w:val="24"/>
              </w:rPr>
              <w:t xml:space="preserve"> Космодемьянской, </w:t>
            </w:r>
            <w:proofErr w:type="spellStart"/>
            <w:r w:rsidRPr="00B6145D">
              <w:rPr>
                <w:rFonts w:ascii="Times New Roman" w:hAnsi="Times New Roman" w:cs="Times New Roman"/>
                <w:sz w:val="24"/>
                <w:szCs w:val="24"/>
              </w:rPr>
              <w:t>ул.Академика</w:t>
            </w:r>
            <w:proofErr w:type="spellEnd"/>
            <w:r w:rsidRPr="00B6145D">
              <w:rPr>
                <w:rFonts w:ascii="Times New Roman" w:hAnsi="Times New Roman" w:cs="Times New Roman"/>
                <w:sz w:val="24"/>
                <w:szCs w:val="24"/>
              </w:rPr>
              <w:t xml:space="preserve"> Павлова, </w:t>
            </w:r>
            <w:proofErr w:type="spellStart"/>
            <w:r w:rsidRPr="00B6145D">
              <w:rPr>
                <w:rFonts w:ascii="Times New Roman" w:hAnsi="Times New Roman" w:cs="Times New Roman"/>
                <w:sz w:val="24"/>
                <w:szCs w:val="24"/>
              </w:rPr>
              <w:t>ул.Куйбышева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ул.Маяковского</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ул.Невского</w:t>
            </w:r>
            <w:proofErr w:type="spellEnd"/>
            <w:r w:rsidRPr="00B6145D">
              <w:rPr>
                <w:rFonts w:ascii="Times New Roman" w:hAnsi="Times New Roman" w:cs="Times New Roman"/>
                <w:sz w:val="24"/>
                <w:szCs w:val="24"/>
              </w:rPr>
              <w:t xml:space="preserve">, на детской площадке в </w:t>
            </w:r>
            <w:proofErr w:type="spellStart"/>
            <w:r w:rsidRPr="00B6145D">
              <w:rPr>
                <w:rFonts w:ascii="Times New Roman" w:hAnsi="Times New Roman" w:cs="Times New Roman"/>
                <w:sz w:val="24"/>
                <w:szCs w:val="24"/>
              </w:rPr>
              <w:t>Тагуле</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ул.Никитина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ул.Жилгородок</w:t>
            </w:r>
            <w:proofErr w:type="spellEnd"/>
            <w:r w:rsidRPr="00B6145D">
              <w:rPr>
                <w:rFonts w:ascii="Times New Roman" w:hAnsi="Times New Roman" w:cs="Times New Roman"/>
                <w:sz w:val="24"/>
                <w:szCs w:val="24"/>
              </w:rPr>
              <w:t xml:space="preserve">, дополнительно установлены светильники на </w:t>
            </w:r>
            <w:proofErr w:type="spellStart"/>
            <w:r w:rsidRPr="00B6145D">
              <w:rPr>
                <w:rFonts w:ascii="Times New Roman" w:hAnsi="Times New Roman" w:cs="Times New Roman"/>
                <w:sz w:val="24"/>
                <w:szCs w:val="24"/>
              </w:rPr>
              <w:t>ул.Ивана</w:t>
            </w:r>
            <w:proofErr w:type="spellEnd"/>
            <w:r w:rsidRPr="00B6145D">
              <w:rPr>
                <w:rFonts w:ascii="Times New Roman" w:hAnsi="Times New Roman" w:cs="Times New Roman"/>
                <w:sz w:val="24"/>
                <w:szCs w:val="24"/>
              </w:rPr>
              <w:t xml:space="preserve"> Бича, </w:t>
            </w:r>
            <w:proofErr w:type="spellStart"/>
            <w:r w:rsidRPr="00B6145D">
              <w:rPr>
                <w:rFonts w:ascii="Times New Roman" w:hAnsi="Times New Roman" w:cs="Times New Roman"/>
                <w:sz w:val="24"/>
                <w:szCs w:val="24"/>
              </w:rPr>
              <w:t>ул.Парижской</w:t>
            </w:r>
            <w:proofErr w:type="spellEnd"/>
            <w:r w:rsidRPr="00B6145D">
              <w:rPr>
                <w:rFonts w:ascii="Times New Roman" w:hAnsi="Times New Roman" w:cs="Times New Roman"/>
                <w:sz w:val="24"/>
                <w:szCs w:val="24"/>
              </w:rPr>
              <w:t xml:space="preserve"> Коммуны, на площади «Праздничная </w:t>
            </w:r>
            <w:proofErr w:type="spellStart"/>
            <w:r w:rsidRPr="00B6145D">
              <w:rPr>
                <w:rFonts w:ascii="Times New Roman" w:hAnsi="Times New Roman" w:cs="Times New Roman"/>
                <w:sz w:val="24"/>
                <w:szCs w:val="24"/>
              </w:rPr>
              <w:t>ул.Заводская</w:t>
            </w:r>
            <w:proofErr w:type="spellEnd"/>
            <w:r w:rsidRPr="00B6145D">
              <w:rPr>
                <w:rFonts w:ascii="Times New Roman" w:hAnsi="Times New Roman" w:cs="Times New Roman"/>
                <w:sz w:val="24"/>
                <w:szCs w:val="24"/>
              </w:rPr>
              <w:t xml:space="preserve">, аллея между </w:t>
            </w:r>
            <w:proofErr w:type="spellStart"/>
            <w:r w:rsidRPr="00B6145D">
              <w:rPr>
                <w:rFonts w:ascii="Times New Roman" w:hAnsi="Times New Roman" w:cs="Times New Roman"/>
                <w:sz w:val="24"/>
                <w:szCs w:val="24"/>
              </w:rPr>
              <w:t>ул.Партизанская</w:t>
            </w:r>
            <w:proofErr w:type="spellEnd"/>
            <w:r w:rsidRPr="00B6145D">
              <w:rPr>
                <w:rFonts w:ascii="Times New Roman" w:hAnsi="Times New Roman" w:cs="Times New Roman"/>
                <w:sz w:val="24"/>
                <w:szCs w:val="24"/>
              </w:rPr>
              <w:t xml:space="preserve"> и </w:t>
            </w:r>
            <w:proofErr w:type="spellStart"/>
            <w:r w:rsidRPr="00B6145D">
              <w:rPr>
                <w:rFonts w:ascii="Times New Roman" w:hAnsi="Times New Roman" w:cs="Times New Roman"/>
                <w:sz w:val="24"/>
                <w:szCs w:val="24"/>
              </w:rPr>
              <w:t>ул.Заводская</w:t>
            </w:r>
            <w:proofErr w:type="spellEnd"/>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2,6</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B6145D">
            <w:pPr>
              <w:jc w:val="both"/>
              <w:rPr>
                <w:rFonts w:ascii="Times New Roman" w:hAnsi="Times New Roman" w:cs="Times New Roman"/>
                <w:sz w:val="24"/>
                <w:szCs w:val="24"/>
              </w:rPr>
            </w:pPr>
            <w:proofErr w:type="spellStart"/>
            <w:r w:rsidRPr="00B6145D">
              <w:rPr>
                <w:rFonts w:ascii="Times New Roman" w:hAnsi="Times New Roman" w:cs="Times New Roman"/>
                <w:sz w:val="24"/>
                <w:szCs w:val="24"/>
              </w:rPr>
              <w:t>ул.Парижской</w:t>
            </w:r>
            <w:proofErr w:type="spellEnd"/>
            <w:r w:rsidRPr="00B6145D">
              <w:rPr>
                <w:rFonts w:ascii="Times New Roman" w:hAnsi="Times New Roman" w:cs="Times New Roman"/>
                <w:sz w:val="24"/>
                <w:szCs w:val="24"/>
              </w:rPr>
              <w:t xml:space="preserve"> Коммуны (от ост. </w:t>
            </w:r>
            <w:proofErr w:type="spellStart"/>
            <w:r w:rsidRPr="00B6145D">
              <w:rPr>
                <w:rFonts w:ascii="Times New Roman" w:hAnsi="Times New Roman" w:cs="Times New Roman"/>
                <w:sz w:val="24"/>
                <w:szCs w:val="24"/>
              </w:rPr>
              <w:t>Жилгородок</w:t>
            </w:r>
            <w:proofErr w:type="spellEnd"/>
            <w:r w:rsidRPr="00B6145D">
              <w:rPr>
                <w:rFonts w:ascii="Times New Roman" w:hAnsi="Times New Roman" w:cs="Times New Roman"/>
                <w:sz w:val="24"/>
                <w:szCs w:val="24"/>
              </w:rPr>
              <w:t xml:space="preserve"> до Городской больницы), </w:t>
            </w:r>
            <w:proofErr w:type="spellStart"/>
            <w:r w:rsidRPr="00B6145D">
              <w:rPr>
                <w:rFonts w:ascii="Times New Roman" w:hAnsi="Times New Roman" w:cs="Times New Roman"/>
                <w:sz w:val="24"/>
                <w:szCs w:val="24"/>
              </w:rPr>
              <w:t>ул.Октябрьская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ул.Вокзальная</w:t>
            </w:r>
            <w:proofErr w:type="spellEnd"/>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0,7</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B6145D">
            <w:pPr>
              <w:jc w:val="both"/>
              <w:rPr>
                <w:rFonts w:ascii="Times New Roman" w:hAnsi="Times New Roman" w:cs="Times New Roman"/>
                <w:sz w:val="24"/>
                <w:szCs w:val="24"/>
              </w:rPr>
            </w:pPr>
            <w:proofErr w:type="spellStart"/>
            <w:r w:rsidRPr="00B6145D">
              <w:rPr>
                <w:rFonts w:ascii="Times New Roman" w:hAnsi="Times New Roman" w:cs="Times New Roman"/>
                <w:sz w:val="24"/>
                <w:szCs w:val="24"/>
              </w:rPr>
              <w:t>ул.Водопьянова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ул.Нагорная</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ул.Калинина</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ул.Горького</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ул.Марата</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ул.Крупской</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ул.Журавлева</w:t>
            </w:r>
            <w:proofErr w:type="spellEnd"/>
            <w:r w:rsidRPr="00B6145D">
              <w:rPr>
                <w:rFonts w:ascii="Times New Roman" w:hAnsi="Times New Roman" w:cs="Times New Roman"/>
                <w:sz w:val="24"/>
                <w:szCs w:val="24"/>
              </w:rPr>
              <w:t xml:space="preserve">), часть </w:t>
            </w:r>
            <w:proofErr w:type="spellStart"/>
            <w:r w:rsidRPr="00B6145D">
              <w:rPr>
                <w:rFonts w:ascii="Times New Roman" w:hAnsi="Times New Roman" w:cs="Times New Roman"/>
                <w:sz w:val="24"/>
                <w:szCs w:val="24"/>
              </w:rPr>
              <w:t>ул.Журавлева</w:t>
            </w:r>
            <w:proofErr w:type="spellEnd"/>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1,0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8763BE">
            <w:pPr>
              <w:jc w:val="both"/>
              <w:rPr>
                <w:rFonts w:ascii="Times New Roman" w:hAnsi="Times New Roman" w:cs="Times New Roman"/>
                <w:sz w:val="24"/>
                <w:szCs w:val="24"/>
              </w:rPr>
            </w:pPr>
            <w:proofErr w:type="spellStart"/>
            <w:r w:rsidRPr="00B6145D">
              <w:rPr>
                <w:rFonts w:ascii="Times New Roman" w:hAnsi="Times New Roman" w:cs="Times New Roman"/>
                <w:sz w:val="24"/>
                <w:szCs w:val="24"/>
              </w:rPr>
              <w:t>ул.Пушкина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ул.Журавлева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ул.Ивана</w:t>
            </w:r>
            <w:proofErr w:type="spellEnd"/>
            <w:r w:rsidRPr="00B6145D">
              <w:rPr>
                <w:rFonts w:ascii="Times New Roman" w:hAnsi="Times New Roman" w:cs="Times New Roman"/>
                <w:sz w:val="24"/>
                <w:szCs w:val="24"/>
              </w:rPr>
              <w:t xml:space="preserve"> Бича, (от </w:t>
            </w:r>
            <w:proofErr w:type="spellStart"/>
            <w:r w:rsidRPr="00B6145D">
              <w:rPr>
                <w:rFonts w:ascii="Times New Roman" w:hAnsi="Times New Roman" w:cs="Times New Roman"/>
                <w:sz w:val="24"/>
                <w:szCs w:val="24"/>
              </w:rPr>
              <w:t>ул.Горького</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ул.Шушкевича</w:t>
            </w:r>
            <w:proofErr w:type="spellEnd"/>
            <w:proofErr w:type="gramStart"/>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w:t>
            </w:r>
            <w:r w:rsidR="008763BE">
              <w:rPr>
                <w:rFonts w:ascii="Times New Roman" w:hAnsi="Times New Roman" w:cs="Times New Roman"/>
                <w:sz w:val="24"/>
                <w:szCs w:val="24"/>
              </w:rPr>
              <w:t>В</w:t>
            </w:r>
            <w:r w:rsidRPr="00B6145D">
              <w:rPr>
                <w:rFonts w:ascii="Times New Roman" w:hAnsi="Times New Roman" w:cs="Times New Roman"/>
                <w:sz w:val="24"/>
                <w:szCs w:val="24"/>
              </w:rPr>
              <w:t>окзальная</w:t>
            </w:r>
            <w:proofErr w:type="spellEnd"/>
            <w:proofErr w:type="gram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ул.Жилгородок</w:t>
            </w:r>
            <w:proofErr w:type="spellEnd"/>
          </w:p>
        </w:tc>
        <w:tc>
          <w:tcPr>
            <w:tcW w:w="2410" w:type="dxa"/>
          </w:tcPr>
          <w:p w:rsidR="00E66C0C" w:rsidRPr="00B6145D" w:rsidRDefault="00E66C0C" w:rsidP="00B6145D">
            <w:pPr>
              <w:jc w:val="center"/>
              <w:rPr>
                <w:rFonts w:ascii="Times New Roman" w:hAnsi="Times New Roman" w:cs="Times New Roman"/>
                <w:sz w:val="24"/>
                <w:szCs w:val="24"/>
              </w:rPr>
            </w:pPr>
            <w:r w:rsidRPr="00B6145D">
              <w:rPr>
                <w:rFonts w:ascii="Times New Roman" w:hAnsi="Times New Roman" w:cs="Times New Roman"/>
                <w:sz w:val="24"/>
                <w:szCs w:val="24"/>
              </w:rPr>
              <w:t>2,2</w:t>
            </w:r>
          </w:p>
        </w:tc>
      </w:tr>
    </w:tbl>
    <w:p w:rsidR="00D07931" w:rsidRDefault="00D07931" w:rsidP="00E66C0C">
      <w:pPr>
        <w:jc w:val="center"/>
        <w:rPr>
          <w:rFonts w:ascii="Times New Roman" w:hAnsi="Times New Roman" w:cs="Times New Roman"/>
          <w:b/>
          <w:i/>
          <w:sz w:val="24"/>
          <w:szCs w:val="24"/>
        </w:rPr>
      </w:pPr>
    </w:p>
    <w:p w:rsidR="00E66C0C" w:rsidRPr="00B6145D" w:rsidRDefault="00470A48" w:rsidP="00470A48">
      <w:pPr>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t xml:space="preserve">Таблица. </w:t>
      </w:r>
      <w:r w:rsidR="00E66C0C" w:rsidRPr="00B6145D">
        <w:rPr>
          <w:rFonts w:ascii="Times New Roman" w:hAnsi="Times New Roman" w:cs="Times New Roman"/>
          <w:b/>
          <w:i/>
          <w:sz w:val="24"/>
          <w:szCs w:val="24"/>
        </w:rPr>
        <w:t>Замена светильников</w:t>
      </w:r>
    </w:p>
    <w:tbl>
      <w:tblPr>
        <w:tblStyle w:val="a9"/>
        <w:tblW w:w="0" w:type="auto"/>
        <w:tblInd w:w="108" w:type="dxa"/>
        <w:tblLook w:val="04A0" w:firstRow="1" w:lastRow="0" w:firstColumn="1" w:lastColumn="0" w:noHBand="0" w:noVBand="1"/>
      </w:tblPr>
      <w:tblGrid>
        <w:gridCol w:w="993"/>
        <w:gridCol w:w="5953"/>
        <w:gridCol w:w="2410"/>
      </w:tblGrid>
      <w:tr w:rsidR="00E66C0C" w:rsidRPr="00B6145D" w:rsidTr="00E66C0C">
        <w:tc>
          <w:tcPr>
            <w:tcW w:w="993" w:type="dxa"/>
          </w:tcPr>
          <w:p w:rsidR="00E66C0C" w:rsidRPr="00B6145D" w:rsidRDefault="00E66C0C" w:rsidP="00E66C0C">
            <w:pPr>
              <w:rPr>
                <w:rFonts w:ascii="Times New Roman" w:hAnsi="Times New Roman" w:cs="Times New Roman"/>
                <w:sz w:val="24"/>
                <w:szCs w:val="24"/>
              </w:rPr>
            </w:pPr>
          </w:p>
        </w:tc>
        <w:tc>
          <w:tcPr>
            <w:tcW w:w="5953" w:type="dxa"/>
          </w:tcPr>
          <w:p w:rsidR="00E66C0C" w:rsidRPr="00B6145D" w:rsidRDefault="00D52AEA" w:rsidP="00B6145D">
            <w:pPr>
              <w:jc w:val="center"/>
              <w:rPr>
                <w:rFonts w:ascii="Times New Roman" w:hAnsi="Times New Roman" w:cs="Times New Roman"/>
                <w:sz w:val="24"/>
                <w:szCs w:val="24"/>
              </w:rPr>
            </w:pPr>
            <w:r w:rsidRPr="00B6145D">
              <w:rPr>
                <w:rFonts w:ascii="Times New Roman" w:hAnsi="Times New Roman" w:cs="Times New Roman"/>
                <w:sz w:val="24"/>
                <w:szCs w:val="24"/>
              </w:rPr>
              <w:t>Наименование улиц</w:t>
            </w:r>
          </w:p>
        </w:tc>
        <w:tc>
          <w:tcPr>
            <w:tcW w:w="2410" w:type="dxa"/>
          </w:tcPr>
          <w:p w:rsidR="00E66C0C" w:rsidRPr="00B6145D" w:rsidRDefault="00D52AEA" w:rsidP="00B6145D">
            <w:pPr>
              <w:jc w:val="center"/>
              <w:rPr>
                <w:rFonts w:ascii="Times New Roman" w:hAnsi="Times New Roman" w:cs="Times New Roman"/>
                <w:sz w:val="24"/>
                <w:szCs w:val="24"/>
              </w:rPr>
            </w:pPr>
            <w:r>
              <w:rPr>
                <w:rFonts w:ascii="Times New Roman" w:hAnsi="Times New Roman" w:cs="Times New Roman"/>
                <w:sz w:val="24"/>
                <w:szCs w:val="24"/>
              </w:rPr>
              <w:t>Кол-во светильников</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2016г.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 Советская, </w:t>
            </w:r>
            <w:proofErr w:type="spellStart"/>
            <w:r w:rsidRPr="00B6145D">
              <w:rPr>
                <w:rFonts w:ascii="Times New Roman" w:hAnsi="Times New Roman" w:cs="Times New Roman"/>
                <w:sz w:val="24"/>
                <w:szCs w:val="24"/>
              </w:rPr>
              <w:t>ул.Калинина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ул.Нагорная</w:t>
            </w:r>
            <w:proofErr w:type="spellEnd"/>
            <w:r w:rsidRPr="00B6145D">
              <w:rPr>
                <w:rFonts w:ascii="Times New Roman" w:hAnsi="Times New Roman" w:cs="Times New Roman"/>
                <w:sz w:val="24"/>
                <w:szCs w:val="24"/>
              </w:rPr>
              <w:t xml:space="preserve">, ул.1-я Молодежная, </w:t>
            </w:r>
            <w:proofErr w:type="spellStart"/>
            <w:r w:rsidRPr="00B6145D">
              <w:rPr>
                <w:rFonts w:ascii="Times New Roman" w:hAnsi="Times New Roman" w:cs="Times New Roman"/>
                <w:sz w:val="24"/>
                <w:szCs w:val="24"/>
              </w:rPr>
              <w:t>ул.Крупской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ул.Некрасова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ул.Октябрьская</w:t>
            </w:r>
            <w:proofErr w:type="spellEnd"/>
            <w:r w:rsidRPr="00B6145D">
              <w:rPr>
                <w:rFonts w:ascii="Times New Roman" w:hAnsi="Times New Roman" w:cs="Times New Roman"/>
                <w:sz w:val="24"/>
                <w:szCs w:val="24"/>
              </w:rPr>
              <w:t xml:space="preserve"> (от дома Горького,13 до дома №35 </w:t>
            </w:r>
            <w:proofErr w:type="spellStart"/>
            <w:r w:rsidRPr="00B6145D">
              <w:rPr>
                <w:rFonts w:ascii="Times New Roman" w:hAnsi="Times New Roman" w:cs="Times New Roman"/>
                <w:sz w:val="24"/>
                <w:szCs w:val="24"/>
              </w:rPr>
              <w:t>ул.Октябрьская</w:t>
            </w:r>
            <w:proofErr w:type="spellEnd"/>
            <w:r w:rsidRPr="00B6145D">
              <w:rPr>
                <w:rFonts w:ascii="Times New Roman" w:hAnsi="Times New Roman" w:cs="Times New Roman"/>
                <w:sz w:val="24"/>
                <w:szCs w:val="24"/>
              </w:rPr>
              <w:t>)</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30</w:t>
            </w: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2017г.</w:t>
            </w:r>
          </w:p>
        </w:tc>
        <w:tc>
          <w:tcPr>
            <w:tcW w:w="5953" w:type="dxa"/>
          </w:tcPr>
          <w:p w:rsidR="00E66C0C" w:rsidRPr="00B6145D" w:rsidRDefault="00E66C0C" w:rsidP="000710D5">
            <w:pPr>
              <w:jc w:val="both"/>
              <w:rPr>
                <w:rFonts w:ascii="Times New Roman" w:hAnsi="Times New Roman" w:cs="Times New Roman"/>
                <w:sz w:val="24"/>
                <w:szCs w:val="24"/>
              </w:rPr>
            </w:pPr>
            <w:proofErr w:type="spellStart"/>
            <w:r w:rsidRPr="00B6145D">
              <w:rPr>
                <w:rFonts w:ascii="Times New Roman" w:hAnsi="Times New Roman" w:cs="Times New Roman"/>
                <w:sz w:val="24"/>
                <w:szCs w:val="24"/>
              </w:rPr>
              <w:t>ул.Победы</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ул.Береговой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ул.Набережной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ул.Первомайской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ул.Ленина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ул.Кирова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ул.Дружбы</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ул.Горького</w:t>
            </w:r>
            <w:proofErr w:type="spellEnd"/>
            <w:r w:rsidRPr="00B6145D">
              <w:rPr>
                <w:rFonts w:ascii="Times New Roman" w:hAnsi="Times New Roman" w:cs="Times New Roman"/>
                <w:sz w:val="24"/>
                <w:szCs w:val="24"/>
              </w:rPr>
              <w:t xml:space="preserve"> до ТУСМА), </w:t>
            </w:r>
            <w:proofErr w:type="spellStart"/>
            <w:r w:rsidRPr="00B6145D">
              <w:rPr>
                <w:rFonts w:ascii="Times New Roman" w:hAnsi="Times New Roman" w:cs="Times New Roman"/>
                <w:sz w:val="24"/>
                <w:szCs w:val="24"/>
              </w:rPr>
              <w:t>ул.Советской</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ул.Островского</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ул.Парижской</w:t>
            </w:r>
            <w:proofErr w:type="spellEnd"/>
            <w:r w:rsidRPr="00B6145D">
              <w:rPr>
                <w:rFonts w:ascii="Times New Roman" w:hAnsi="Times New Roman" w:cs="Times New Roman"/>
                <w:sz w:val="24"/>
                <w:szCs w:val="24"/>
              </w:rPr>
              <w:t xml:space="preserve"> Коммуны),                    </w:t>
            </w:r>
            <w:proofErr w:type="spellStart"/>
            <w:r w:rsidRPr="00B6145D">
              <w:rPr>
                <w:rFonts w:ascii="Times New Roman" w:hAnsi="Times New Roman" w:cs="Times New Roman"/>
                <w:sz w:val="24"/>
                <w:szCs w:val="24"/>
              </w:rPr>
              <w:t>ул.Октябрьской</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ул.Парижской</w:t>
            </w:r>
            <w:proofErr w:type="spellEnd"/>
            <w:r w:rsidRPr="00B6145D">
              <w:rPr>
                <w:rFonts w:ascii="Times New Roman" w:hAnsi="Times New Roman" w:cs="Times New Roman"/>
                <w:sz w:val="24"/>
                <w:szCs w:val="24"/>
              </w:rPr>
              <w:t xml:space="preserve"> Коммуны до </w:t>
            </w:r>
            <w:proofErr w:type="spellStart"/>
            <w:r w:rsidRPr="00B6145D">
              <w:rPr>
                <w:rFonts w:ascii="Times New Roman" w:hAnsi="Times New Roman" w:cs="Times New Roman"/>
                <w:sz w:val="24"/>
                <w:szCs w:val="24"/>
              </w:rPr>
              <w:t>ул.Школьной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ул.Партизанской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ул.Ивана</w:t>
            </w:r>
            <w:proofErr w:type="spellEnd"/>
            <w:r w:rsidRPr="00B6145D">
              <w:rPr>
                <w:rFonts w:ascii="Times New Roman" w:hAnsi="Times New Roman" w:cs="Times New Roman"/>
                <w:sz w:val="24"/>
                <w:szCs w:val="24"/>
              </w:rPr>
              <w:t xml:space="preserve"> Бича (в районе школы №10), ул. Калинина (в районе администрации </w:t>
            </w:r>
            <w:proofErr w:type="spellStart"/>
            <w:r w:rsidRPr="00B6145D">
              <w:rPr>
                <w:rFonts w:ascii="Times New Roman" w:hAnsi="Times New Roman" w:cs="Times New Roman"/>
                <w:sz w:val="24"/>
                <w:szCs w:val="24"/>
              </w:rPr>
              <w:t>Бирюсинского</w:t>
            </w:r>
            <w:proofErr w:type="spellEnd"/>
            <w:r w:rsidRPr="00B6145D">
              <w:rPr>
                <w:rFonts w:ascii="Times New Roman" w:hAnsi="Times New Roman" w:cs="Times New Roman"/>
                <w:sz w:val="24"/>
                <w:szCs w:val="24"/>
              </w:rPr>
              <w:t xml:space="preserve"> городского поселения), </w:t>
            </w:r>
            <w:proofErr w:type="spellStart"/>
            <w:r w:rsidRPr="00B6145D">
              <w:rPr>
                <w:rFonts w:ascii="Times New Roman" w:hAnsi="Times New Roman" w:cs="Times New Roman"/>
                <w:sz w:val="24"/>
                <w:szCs w:val="24"/>
              </w:rPr>
              <w:t>ул.Парижской</w:t>
            </w:r>
            <w:proofErr w:type="spellEnd"/>
            <w:r w:rsidRPr="00B6145D">
              <w:rPr>
                <w:rFonts w:ascii="Times New Roman" w:hAnsi="Times New Roman" w:cs="Times New Roman"/>
                <w:sz w:val="24"/>
                <w:szCs w:val="24"/>
              </w:rPr>
              <w:t xml:space="preserve"> Коммуны, </w:t>
            </w:r>
            <w:proofErr w:type="spellStart"/>
            <w:r w:rsidRPr="00B6145D">
              <w:rPr>
                <w:rFonts w:ascii="Times New Roman" w:hAnsi="Times New Roman" w:cs="Times New Roman"/>
                <w:sz w:val="24"/>
                <w:szCs w:val="24"/>
              </w:rPr>
              <w:t>ул.Стадионной</w:t>
            </w:r>
            <w:proofErr w:type="spellEnd"/>
            <w:r w:rsidRPr="00B6145D">
              <w:rPr>
                <w:rFonts w:ascii="Times New Roman" w:hAnsi="Times New Roman" w:cs="Times New Roman"/>
                <w:sz w:val="24"/>
                <w:szCs w:val="24"/>
              </w:rPr>
              <w:t xml:space="preserve">, также по              </w:t>
            </w:r>
            <w:proofErr w:type="spellStart"/>
            <w:r w:rsidRPr="00B6145D">
              <w:rPr>
                <w:rFonts w:ascii="Times New Roman" w:hAnsi="Times New Roman" w:cs="Times New Roman"/>
                <w:sz w:val="24"/>
                <w:szCs w:val="24"/>
              </w:rPr>
              <w:t>ул.Богдана</w:t>
            </w:r>
            <w:proofErr w:type="spellEnd"/>
            <w:r w:rsidRPr="00B6145D">
              <w:rPr>
                <w:rFonts w:ascii="Times New Roman" w:hAnsi="Times New Roman" w:cs="Times New Roman"/>
                <w:sz w:val="24"/>
                <w:szCs w:val="24"/>
              </w:rPr>
              <w:t xml:space="preserve"> Хмельницкого (от </w:t>
            </w:r>
            <w:proofErr w:type="spellStart"/>
            <w:r w:rsidRPr="00B6145D">
              <w:rPr>
                <w:rFonts w:ascii="Times New Roman" w:hAnsi="Times New Roman" w:cs="Times New Roman"/>
                <w:sz w:val="24"/>
                <w:szCs w:val="24"/>
              </w:rPr>
              <w:t>ул.Дружбы</w:t>
            </w:r>
            <w:proofErr w:type="spellEnd"/>
            <w:r w:rsidRPr="00B6145D">
              <w:rPr>
                <w:rFonts w:ascii="Times New Roman" w:hAnsi="Times New Roman" w:cs="Times New Roman"/>
                <w:sz w:val="24"/>
                <w:szCs w:val="24"/>
              </w:rPr>
              <w:t xml:space="preserve"> до конца улицы), </w:t>
            </w:r>
            <w:proofErr w:type="spellStart"/>
            <w:r w:rsidRPr="00B6145D">
              <w:rPr>
                <w:rFonts w:ascii="Times New Roman" w:hAnsi="Times New Roman" w:cs="Times New Roman"/>
                <w:sz w:val="24"/>
                <w:szCs w:val="24"/>
              </w:rPr>
              <w:t>ул.Нагорная</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ул.Горького</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ул.Партизанской</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ул.Заводской</w:t>
            </w:r>
            <w:proofErr w:type="spellEnd"/>
            <w:r w:rsidRPr="00B6145D">
              <w:rPr>
                <w:rFonts w:ascii="Times New Roman" w:hAnsi="Times New Roman" w:cs="Times New Roman"/>
                <w:sz w:val="24"/>
                <w:szCs w:val="24"/>
              </w:rPr>
              <w:t xml:space="preserve"> заменены светильники ДРЛ 250 на энергосберегающие </w:t>
            </w:r>
            <w:proofErr w:type="spellStart"/>
            <w:r w:rsidRPr="00B6145D">
              <w:rPr>
                <w:rFonts w:ascii="Times New Roman" w:hAnsi="Times New Roman" w:cs="Times New Roman"/>
                <w:sz w:val="24"/>
                <w:szCs w:val="24"/>
              </w:rPr>
              <w:t>ДНаТ</w:t>
            </w:r>
            <w:proofErr w:type="spellEnd"/>
            <w:r w:rsidRPr="00B6145D">
              <w:rPr>
                <w:rFonts w:ascii="Times New Roman" w:hAnsi="Times New Roman" w:cs="Times New Roman"/>
                <w:sz w:val="24"/>
                <w:szCs w:val="24"/>
              </w:rPr>
              <w:t xml:space="preserve"> 150.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200</w:t>
            </w:r>
          </w:p>
          <w:p w:rsidR="00E66C0C" w:rsidRPr="00B6145D" w:rsidRDefault="00E66C0C" w:rsidP="000710D5">
            <w:pPr>
              <w:jc w:val="center"/>
              <w:rPr>
                <w:rFonts w:ascii="Times New Roman" w:hAnsi="Times New Roman" w:cs="Times New Roman"/>
                <w:sz w:val="24"/>
                <w:szCs w:val="24"/>
              </w:rPr>
            </w:pPr>
          </w:p>
        </w:tc>
      </w:tr>
      <w:tr w:rsidR="00E66C0C" w:rsidRPr="00B6145D" w:rsidTr="00E66C0C">
        <w:tc>
          <w:tcPr>
            <w:tcW w:w="993" w:type="dxa"/>
          </w:tcPr>
          <w:p w:rsidR="00E66C0C" w:rsidRPr="00B6145D" w:rsidRDefault="00E66C0C" w:rsidP="00E66C0C">
            <w:pPr>
              <w:rPr>
                <w:rFonts w:ascii="Times New Roman" w:hAnsi="Times New Roman" w:cs="Times New Roman"/>
                <w:sz w:val="24"/>
                <w:szCs w:val="24"/>
              </w:rPr>
            </w:pPr>
            <w:r w:rsidRPr="00B6145D">
              <w:rPr>
                <w:rFonts w:ascii="Times New Roman" w:hAnsi="Times New Roman" w:cs="Times New Roman"/>
                <w:sz w:val="24"/>
                <w:szCs w:val="24"/>
              </w:rPr>
              <w:t>2018г.</w:t>
            </w:r>
          </w:p>
        </w:tc>
        <w:tc>
          <w:tcPr>
            <w:tcW w:w="5953" w:type="dxa"/>
          </w:tcPr>
          <w:p w:rsidR="00E66C0C" w:rsidRPr="00B6145D" w:rsidRDefault="00E66C0C" w:rsidP="000710D5">
            <w:pPr>
              <w:jc w:val="both"/>
              <w:rPr>
                <w:rFonts w:ascii="Times New Roman" w:hAnsi="Times New Roman" w:cs="Times New Roman"/>
                <w:sz w:val="24"/>
                <w:szCs w:val="24"/>
              </w:rPr>
            </w:pPr>
            <w:r w:rsidRPr="00B6145D">
              <w:rPr>
                <w:rFonts w:ascii="Times New Roman" w:hAnsi="Times New Roman" w:cs="Times New Roman"/>
                <w:sz w:val="24"/>
                <w:szCs w:val="24"/>
              </w:rPr>
              <w:t xml:space="preserve">ул. Горького (от </w:t>
            </w:r>
            <w:proofErr w:type="spellStart"/>
            <w:r w:rsidRPr="00B6145D">
              <w:rPr>
                <w:rFonts w:ascii="Times New Roman" w:hAnsi="Times New Roman" w:cs="Times New Roman"/>
                <w:sz w:val="24"/>
                <w:szCs w:val="24"/>
              </w:rPr>
              <w:t>ул.Дружбы</w:t>
            </w:r>
            <w:proofErr w:type="spellEnd"/>
            <w:r w:rsidRPr="00B6145D">
              <w:rPr>
                <w:rFonts w:ascii="Times New Roman" w:hAnsi="Times New Roman" w:cs="Times New Roman"/>
                <w:sz w:val="24"/>
                <w:szCs w:val="24"/>
              </w:rPr>
              <w:t xml:space="preserve"> до конца улицы), </w:t>
            </w:r>
            <w:proofErr w:type="spellStart"/>
            <w:r w:rsidRPr="00B6145D">
              <w:rPr>
                <w:rFonts w:ascii="Times New Roman" w:hAnsi="Times New Roman" w:cs="Times New Roman"/>
                <w:sz w:val="24"/>
                <w:szCs w:val="24"/>
              </w:rPr>
              <w:t>ул.Гоголя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ул.Новая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ул.Матросова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ул.Гайдара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ул.Крупская</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ул.Марата</w:t>
            </w:r>
            <w:proofErr w:type="spellEnd"/>
            <w:r w:rsidRPr="00B6145D">
              <w:rPr>
                <w:rFonts w:ascii="Times New Roman" w:hAnsi="Times New Roman" w:cs="Times New Roman"/>
                <w:sz w:val="24"/>
                <w:szCs w:val="24"/>
              </w:rPr>
              <w:t xml:space="preserve"> до конца улицы), </w:t>
            </w:r>
            <w:proofErr w:type="spellStart"/>
            <w:r w:rsidRPr="00B6145D">
              <w:rPr>
                <w:rFonts w:ascii="Times New Roman" w:hAnsi="Times New Roman" w:cs="Times New Roman"/>
                <w:sz w:val="24"/>
                <w:szCs w:val="24"/>
              </w:rPr>
              <w:t>ул.Больничная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ул.Забобонина</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ул.Шушкевича</w:t>
            </w:r>
            <w:proofErr w:type="spellEnd"/>
            <w:r w:rsidRPr="00B6145D">
              <w:rPr>
                <w:rFonts w:ascii="Times New Roman" w:hAnsi="Times New Roman" w:cs="Times New Roman"/>
                <w:sz w:val="24"/>
                <w:szCs w:val="24"/>
              </w:rPr>
              <w:t xml:space="preserve"> (от </w:t>
            </w:r>
            <w:proofErr w:type="spellStart"/>
            <w:r w:rsidRPr="00B6145D">
              <w:rPr>
                <w:rFonts w:ascii="Times New Roman" w:hAnsi="Times New Roman" w:cs="Times New Roman"/>
                <w:sz w:val="24"/>
                <w:szCs w:val="24"/>
              </w:rPr>
              <w:t>ул.Кирова</w:t>
            </w:r>
            <w:proofErr w:type="spellEnd"/>
            <w:r w:rsidRPr="00B6145D">
              <w:rPr>
                <w:rFonts w:ascii="Times New Roman" w:hAnsi="Times New Roman" w:cs="Times New Roman"/>
                <w:sz w:val="24"/>
                <w:szCs w:val="24"/>
              </w:rPr>
              <w:t xml:space="preserve"> до </w:t>
            </w:r>
            <w:proofErr w:type="spellStart"/>
            <w:r w:rsidRPr="00B6145D">
              <w:rPr>
                <w:rFonts w:ascii="Times New Roman" w:hAnsi="Times New Roman" w:cs="Times New Roman"/>
                <w:sz w:val="24"/>
                <w:szCs w:val="24"/>
              </w:rPr>
              <w:t>ул.Дружбы</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ул.Красной</w:t>
            </w:r>
            <w:proofErr w:type="spellEnd"/>
            <w:r w:rsidRPr="00B6145D">
              <w:rPr>
                <w:rFonts w:ascii="Times New Roman" w:hAnsi="Times New Roman" w:cs="Times New Roman"/>
                <w:sz w:val="24"/>
                <w:szCs w:val="24"/>
              </w:rPr>
              <w:t xml:space="preserve"> Звезды, </w:t>
            </w:r>
            <w:proofErr w:type="spellStart"/>
            <w:r w:rsidRPr="00B6145D">
              <w:rPr>
                <w:rFonts w:ascii="Times New Roman" w:hAnsi="Times New Roman" w:cs="Times New Roman"/>
                <w:sz w:val="24"/>
                <w:szCs w:val="24"/>
              </w:rPr>
              <w:t>ул.Строительная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ул.Стадионная</w:t>
            </w:r>
            <w:proofErr w:type="spellEnd"/>
            <w:r w:rsidRPr="00B6145D">
              <w:rPr>
                <w:rFonts w:ascii="Times New Roman" w:hAnsi="Times New Roman" w:cs="Times New Roman"/>
                <w:sz w:val="24"/>
                <w:szCs w:val="24"/>
              </w:rPr>
              <w:t xml:space="preserve">, </w:t>
            </w:r>
            <w:proofErr w:type="spellStart"/>
            <w:r w:rsidRPr="00B6145D">
              <w:rPr>
                <w:rFonts w:ascii="Times New Roman" w:hAnsi="Times New Roman" w:cs="Times New Roman"/>
                <w:sz w:val="24"/>
                <w:szCs w:val="24"/>
              </w:rPr>
              <w:t>ул.Пушкина</w:t>
            </w:r>
            <w:proofErr w:type="spellEnd"/>
            <w:r w:rsidRPr="00B6145D">
              <w:rPr>
                <w:rFonts w:ascii="Times New Roman" w:hAnsi="Times New Roman" w:cs="Times New Roman"/>
                <w:sz w:val="24"/>
                <w:szCs w:val="24"/>
              </w:rPr>
              <w:t xml:space="preserve">. </w:t>
            </w:r>
          </w:p>
        </w:tc>
        <w:tc>
          <w:tcPr>
            <w:tcW w:w="2410" w:type="dxa"/>
          </w:tcPr>
          <w:p w:rsidR="00E66C0C" w:rsidRPr="00B6145D" w:rsidRDefault="00E66C0C" w:rsidP="000710D5">
            <w:pPr>
              <w:jc w:val="center"/>
              <w:rPr>
                <w:rFonts w:ascii="Times New Roman" w:hAnsi="Times New Roman" w:cs="Times New Roman"/>
                <w:sz w:val="24"/>
                <w:szCs w:val="24"/>
              </w:rPr>
            </w:pPr>
            <w:r w:rsidRPr="00B6145D">
              <w:rPr>
                <w:rFonts w:ascii="Times New Roman" w:hAnsi="Times New Roman" w:cs="Times New Roman"/>
                <w:sz w:val="24"/>
                <w:szCs w:val="24"/>
              </w:rPr>
              <w:t>93</w:t>
            </w:r>
          </w:p>
        </w:tc>
      </w:tr>
    </w:tbl>
    <w:p w:rsidR="00D07931" w:rsidRDefault="00D07931" w:rsidP="00D07931">
      <w:pPr>
        <w:spacing w:after="0"/>
        <w:jc w:val="center"/>
        <w:rPr>
          <w:rFonts w:ascii="Times New Roman" w:hAnsi="Times New Roman" w:cs="Times New Roman"/>
          <w:b/>
          <w:sz w:val="24"/>
          <w:szCs w:val="24"/>
        </w:rPr>
      </w:pPr>
    </w:p>
    <w:p w:rsidR="00034F5B" w:rsidRDefault="00034F5B" w:rsidP="00D07931">
      <w:pPr>
        <w:spacing w:after="0"/>
        <w:jc w:val="center"/>
        <w:rPr>
          <w:rFonts w:ascii="Times New Roman" w:hAnsi="Times New Roman" w:cs="Times New Roman"/>
          <w:b/>
          <w:sz w:val="24"/>
          <w:szCs w:val="24"/>
        </w:rPr>
      </w:pPr>
      <w:r w:rsidRPr="006C345A">
        <w:rPr>
          <w:rFonts w:ascii="Times New Roman" w:hAnsi="Times New Roman" w:cs="Times New Roman"/>
          <w:b/>
          <w:sz w:val="24"/>
          <w:szCs w:val="24"/>
        </w:rPr>
        <w:lastRenderedPageBreak/>
        <w:t>Благоустройство территории</w:t>
      </w:r>
    </w:p>
    <w:p w:rsidR="00235735" w:rsidRPr="006C345A" w:rsidRDefault="00235735" w:rsidP="00D07931">
      <w:pPr>
        <w:spacing w:after="0"/>
        <w:jc w:val="center"/>
        <w:rPr>
          <w:rFonts w:ascii="Times New Roman" w:hAnsi="Times New Roman" w:cs="Times New Roman"/>
          <w:b/>
          <w:sz w:val="24"/>
          <w:szCs w:val="24"/>
        </w:rPr>
      </w:pPr>
    </w:p>
    <w:p w:rsidR="008504D4" w:rsidRPr="006C345A" w:rsidRDefault="008504D4" w:rsidP="008504D4">
      <w:pPr>
        <w:spacing w:after="0" w:line="240" w:lineRule="auto"/>
        <w:ind w:firstLine="709"/>
        <w:jc w:val="both"/>
        <w:rPr>
          <w:rFonts w:ascii="Times New Roman" w:eastAsia="Times New Roman" w:hAnsi="Times New Roman" w:cs="Times New Roman"/>
          <w:sz w:val="24"/>
          <w:szCs w:val="24"/>
          <w:lang w:eastAsia="ru-RU"/>
        </w:rPr>
      </w:pPr>
      <w:r w:rsidRPr="006C345A">
        <w:rPr>
          <w:rFonts w:ascii="Times New Roman" w:eastAsia="Times New Roman" w:hAnsi="Times New Roman" w:cs="Times New Roman"/>
          <w:sz w:val="24"/>
          <w:szCs w:val="24"/>
          <w:lang w:eastAsia="ru-RU"/>
        </w:rPr>
        <w:t>Большая работа была проведена в сфере благоустройства города. Наша главная цель состоит в том, чтобы каждому жителю было удобно и безопасно.</w:t>
      </w:r>
    </w:p>
    <w:p w:rsidR="00034F5B" w:rsidRPr="006C345A" w:rsidRDefault="00034F5B" w:rsidP="00C80488">
      <w:pPr>
        <w:tabs>
          <w:tab w:val="left" w:pos="709"/>
        </w:tabs>
        <w:spacing w:after="0" w:line="240" w:lineRule="auto"/>
        <w:ind w:firstLine="709"/>
        <w:jc w:val="both"/>
        <w:rPr>
          <w:rFonts w:ascii="Times New Roman" w:hAnsi="Times New Roman" w:cs="Times New Roman"/>
          <w:sz w:val="24"/>
        </w:rPr>
      </w:pPr>
      <w:r w:rsidRPr="006C345A">
        <w:rPr>
          <w:rFonts w:ascii="Times New Roman" w:hAnsi="Times New Roman" w:cs="Times New Roman"/>
          <w:sz w:val="24"/>
        </w:rPr>
        <w:t>В целях исполнения полномочий в области благоустройства за 2018г. выполнены следующие работы:</w:t>
      </w:r>
    </w:p>
    <w:p w:rsidR="006C345A" w:rsidRPr="006C345A"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Заключены муниципальные контракты</w:t>
      </w:r>
      <w:r w:rsidR="006C345A" w:rsidRPr="006C345A">
        <w:rPr>
          <w:rFonts w:ascii="Times New Roman" w:hAnsi="Times New Roman"/>
          <w:sz w:val="24"/>
        </w:rPr>
        <w:t>:</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w:t>
      </w:r>
      <w:r w:rsidR="00034F5B" w:rsidRPr="006C345A">
        <w:rPr>
          <w:rFonts w:ascii="Times New Roman" w:hAnsi="Times New Roman"/>
          <w:sz w:val="24"/>
        </w:rPr>
        <w:t xml:space="preserve"> на выполнение работ по содержанию мест общего пользования на общую сумму 250</w:t>
      </w:r>
      <w:r w:rsidRPr="006C345A">
        <w:rPr>
          <w:rFonts w:ascii="Times New Roman" w:hAnsi="Times New Roman"/>
          <w:sz w:val="24"/>
        </w:rPr>
        <w:t>,</w:t>
      </w:r>
      <w:r w:rsidR="00034F5B" w:rsidRPr="006C345A">
        <w:rPr>
          <w:rFonts w:ascii="Times New Roman" w:hAnsi="Times New Roman"/>
          <w:sz w:val="24"/>
        </w:rPr>
        <w:t>808</w:t>
      </w:r>
      <w:r w:rsidRPr="006C345A">
        <w:rPr>
          <w:rFonts w:ascii="Times New Roman" w:hAnsi="Times New Roman"/>
          <w:sz w:val="24"/>
        </w:rPr>
        <w:t xml:space="preserve"> тыс.</w:t>
      </w:r>
      <w:r w:rsidR="005C1C0D">
        <w:rPr>
          <w:rFonts w:ascii="Times New Roman" w:hAnsi="Times New Roman"/>
          <w:sz w:val="24"/>
        </w:rPr>
        <w:t xml:space="preserve"> </w:t>
      </w:r>
      <w:r w:rsidR="00034F5B" w:rsidRPr="006C345A">
        <w:rPr>
          <w:rFonts w:ascii="Times New Roman" w:hAnsi="Times New Roman"/>
          <w:sz w:val="24"/>
        </w:rPr>
        <w:t xml:space="preserve">руб. </w:t>
      </w:r>
    </w:p>
    <w:p w:rsidR="00034F5B" w:rsidRPr="006C345A" w:rsidRDefault="006C345A" w:rsidP="00C80488">
      <w:pPr>
        <w:pStyle w:val="a8"/>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rPr>
        <w:t xml:space="preserve"> - н</w:t>
      </w:r>
      <w:r w:rsidR="00034F5B" w:rsidRPr="006C345A">
        <w:rPr>
          <w:rFonts w:ascii="Times New Roman" w:hAnsi="Times New Roman"/>
          <w:sz w:val="24"/>
        </w:rPr>
        <w:t>а выкашивани</w:t>
      </w:r>
      <w:r w:rsidRPr="006C345A">
        <w:rPr>
          <w:rFonts w:ascii="Times New Roman" w:hAnsi="Times New Roman"/>
          <w:sz w:val="24"/>
        </w:rPr>
        <w:t>е</w:t>
      </w:r>
      <w:r w:rsidR="00034F5B" w:rsidRPr="006C345A">
        <w:rPr>
          <w:rFonts w:ascii="Times New Roman" w:hAnsi="Times New Roman"/>
          <w:sz w:val="24"/>
        </w:rPr>
        <w:t xml:space="preserve"> травы по обочинам дорог</w:t>
      </w:r>
      <w:r w:rsidR="00034F5B" w:rsidRPr="006C345A">
        <w:rPr>
          <w:rFonts w:ascii="Times New Roman" w:hAnsi="Times New Roman"/>
          <w:bCs/>
          <w:sz w:val="24"/>
          <w:szCs w:val="24"/>
        </w:rPr>
        <w:t>, на площадях и в скверах города, сумма контракта 70</w:t>
      </w:r>
      <w:r w:rsidRPr="006C345A">
        <w:rPr>
          <w:rFonts w:ascii="Times New Roman" w:hAnsi="Times New Roman"/>
          <w:bCs/>
          <w:sz w:val="24"/>
          <w:szCs w:val="24"/>
        </w:rPr>
        <w:t>,</w:t>
      </w:r>
      <w:r w:rsidR="00034F5B" w:rsidRPr="006C345A">
        <w:rPr>
          <w:rFonts w:ascii="Times New Roman" w:hAnsi="Times New Roman"/>
          <w:bCs/>
          <w:sz w:val="24"/>
          <w:szCs w:val="24"/>
        </w:rPr>
        <w:t>063</w:t>
      </w:r>
      <w:r w:rsidRPr="006C345A">
        <w:rPr>
          <w:rFonts w:ascii="Times New Roman" w:hAnsi="Times New Roman"/>
          <w:bCs/>
          <w:sz w:val="24"/>
          <w:szCs w:val="24"/>
        </w:rPr>
        <w:t xml:space="preserve"> тыс.</w:t>
      </w:r>
      <w:r w:rsidR="005C1C0D">
        <w:rPr>
          <w:rFonts w:ascii="Times New Roman" w:hAnsi="Times New Roman"/>
          <w:bCs/>
          <w:sz w:val="24"/>
          <w:szCs w:val="24"/>
        </w:rPr>
        <w:t xml:space="preserve"> </w:t>
      </w:r>
      <w:r w:rsidR="00034F5B" w:rsidRPr="006C345A">
        <w:rPr>
          <w:rFonts w:ascii="Times New Roman" w:hAnsi="Times New Roman"/>
          <w:bCs/>
          <w:sz w:val="24"/>
          <w:szCs w:val="24"/>
        </w:rPr>
        <w:t>руб.</w:t>
      </w:r>
    </w:p>
    <w:p w:rsidR="00034F5B" w:rsidRDefault="00034F5B" w:rsidP="00C80488">
      <w:pPr>
        <w:pStyle w:val="a8"/>
        <w:numPr>
          <w:ilvl w:val="0"/>
          <w:numId w:val="7"/>
        </w:numPr>
        <w:tabs>
          <w:tab w:val="left" w:pos="567"/>
          <w:tab w:val="left" w:pos="709"/>
        </w:tabs>
        <w:spacing w:after="0" w:line="240" w:lineRule="auto"/>
        <w:ind w:left="0" w:firstLine="709"/>
        <w:jc w:val="both"/>
        <w:rPr>
          <w:rFonts w:ascii="Times New Roman" w:hAnsi="Times New Roman"/>
          <w:sz w:val="24"/>
        </w:rPr>
      </w:pPr>
      <w:r w:rsidRPr="006C345A">
        <w:rPr>
          <w:rFonts w:ascii="Times New Roman" w:hAnsi="Times New Roman"/>
          <w:sz w:val="24"/>
          <w:szCs w:val="24"/>
        </w:rPr>
        <w:t>За счет средств местного бюджета</w:t>
      </w:r>
      <w:r w:rsidRPr="006C345A">
        <w:rPr>
          <w:rFonts w:ascii="Times New Roman" w:hAnsi="Times New Roman"/>
          <w:sz w:val="24"/>
        </w:rPr>
        <w:t xml:space="preserve"> приобретены и установлены детские игровые и спортивные элементы во дворах многоквартирных домов по ул. Советская,10 и                             </w:t>
      </w:r>
      <w:proofErr w:type="spellStart"/>
      <w:r w:rsidRPr="006C345A">
        <w:rPr>
          <w:rFonts w:ascii="Times New Roman" w:hAnsi="Times New Roman"/>
          <w:sz w:val="24"/>
        </w:rPr>
        <w:t>мкр</w:t>
      </w:r>
      <w:proofErr w:type="spellEnd"/>
      <w:r w:rsidRPr="006C345A">
        <w:rPr>
          <w:rFonts w:ascii="Times New Roman" w:hAnsi="Times New Roman"/>
          <w:sz w:val="24"/>
        </w:rPr>
        <w:t xml:space="preserve">. Новый,3,4,5,6,7, на сумму </w:t>
      </w:r>
      <w:r w:rsidRPr="006C345A">
        <w:rPr>
          <w:rFonts w:ascii="Times New Roman" w:hAnsi="Times New Roman"/>
          <w:sz w:val="24"/>
          <w:szCs w:val="24"/>
        </w:rPr>
        <w:t>361</w:t>
      </w:r>
      <w:r w:rsidR="006C345A" w:rsidRPr="006C345A">
        <w:rPr>
          <w:rFonts w:ascii="Times New Roman" w:hAnsi="Times New Roman"/>
          <w:sz w:val="24"/>
          <w:szCs w:val="24"/>
        </w:rPr>
        <w:t>,</w:t>
      </w:r>
      <w:r w:rsidRPr="006C345A">
        <w:rPr>
          <w:rFonts w:ascii="Times New Roman" w:hAnsi="Times New Roman"/>
          <w:sz w:val="24"/>
          <w:szCs w:val="24"/>
        </w:rPr>
        <w:t>600</w:t>
      </w:r>
      <w:r w:rsidR="006C345A" w:rsidRPr="006C345A">
        <w:rPr>
          <w:rFonts w:ascii="Times New Roman" w:hAnsi="Times New Roman"/>
          <w:sz w:val="24"/>
          <w:szCs w:val="24"/>
        </w:rPr>
        <w:t xml:space="preserve"> тыс.</w:t>
      </w:r>
      <w:r w:rsidR="00102A64">
        <w:rPr>
          <w:rFonts w:ascii="Times New Roman" w:hAnsi="Times New Roman"/>
          <w:sz w:val="24"/>
          <w:szCs w:val="24"/>
        </w:rPr>
        <w:t xml:space="preserve"> </w:t>
      </w:r>
      <w:r w:rsidRPr="006C345A">
        <w:rPr>
          <w:rFonts w:ascii="Times New Roman" w:hAnsi="Times New Roman"/>
          <w:sz w:val="24"/>
          <w:szCs w:val="24"/>
        </w:rPr>
        <w:t>руб</w:t>
      </w:r>
      <w:r w:rsidRPr="006C345A">
        <w:rPr>
          <w:rFonts w:ascii="Times New Roman" w:hAnsi="Times New Roman"/>
          <w:sz w:val="24"/>
        </w:rPr>
        <w:t xml:space="preserve">. </w:t>
      </w:r>
    </w:p>
    <w:p w:rsidR="00C80488" w:rsidRPr="00C80488" w:rsidRDefault="00C80488" w:rsidP="00A52B1F">
      <w:pPr>
        <w:spacing w:after="0" w:line="240" w:lineRule="auto"/>
        <w:ind w:firstLine="709"/>
        <w:jc w:val="both"/>
        <w:rPr>
          <w:rFonts w:ascii="Times New Roman" w:hAnsi="Times New Roman" w:cs="Times New Roman"/>
          <w:sz w:val="24"/>
        </w:rPr>
      </w:pPr>
      <w:r w:rsidRPr="00C80488">
        <w:rPr>
          <w:rFonts w:ascii="Times New Roman" w:hAnsi="Times New Roman" w:cs="Times New Roman"/>
          <w:sz w:val="24"/>
        </w:rPr>
        <w:t xml:space="preserve">В 2018 году на стадионе </w:t>
      </w:r>
      <w:r>
        <w:rPr>
          <w:rFonts w:ascii="Times New Roman" w:hAnsi="Times New Roman" w:cs="Times New Roman"/>
          <w:sz w:val="24"/>
        </w:rPr>
        <w:t xml:space="preserve">по </w:t>
      </w:r>
      <w:proofErr w:type="spellStart"/>
      <w:r>
        <w:rPr>
          <w:rFonts w:ascii="Times New Roman" w:hAnsi="Times New Roman" w:cs="Times New Roman"/>
          <w:sz w:val="24"/>
        </w:rPr>
        <w:t>ул.</w:t>
      </w:r>
      <w:r w:rsidRPr="00C80488">
        <w:rPr>
          <w:rFonts w:ascii="Times New Roman" w:hAnsi="Times New Roman" w:cs="Times New Roman"/>
          <w:sz w:val="24"/>
        </w:rPr>
        <w:t>Ивана</w:t>
      </w:r>
      <w:proofErr w:type="spellEnd"/>
      <w:r w:rsidRPr="00C80488">
        <w:rPr>
          <w:rFonts w:ascii="Times New Roman" w:hAnsi="Times New Roman" w:cs="Times New Roman"/>
          <w:sz w:val="24"/>
        </w:rPr>
        <w:t xml:space="preserve"> Бича,29 проведено строительство футбольного поля (сумма 702</w:t>
      </w:r>
      <w:r>
        <w:rPr>
          <w:rFonts w:ascii="Times New Roman" w:hAnsi="Times New Roman" w:cs="Times New Roman"/>
          <w:sz w:val="24"/>
        </w:rPr>
        <w:t>,</w:t>
      </w:r>
      <w:r w:rsidRPr="00C80488">
        <w:rPr>
          <w:rFonts w:ascii="Times New Roman" w:hAnsi="Times New Roman" w:cs="Times New Roman"/>
          <w:sz w:val="24"/>
        </w:rPr>
        <w:t>000</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р</w:t>
      </w:r>
      <w:r>
        <w:rPr>
          <w:rFonts w:ascii="Times New Roman" w:hAnsi="Times New Roman" w:cs="Times New Roman"/>
          <w:sz w:val="24"/>
        </w:rPr>
        <w:t>уб</w:t>
      </w:r>
      <w:r w:rsidRPr="00C80488">
        <w:rPr>
          <w:rFonts w:ascii="Times New Roman" w:hAnsi="Times New Roman" w:cs="Times New Roman"/>
          <w:sz w:val="24"/>
        </w:rPr>
        <w:t>.)</w:t>
      </w:r>
      <w:r>
        <w:rPr>
          <w:rFonts w:ascii="Times New Roman" w:hAnsi="Times New Roman" w:cs="Times New Roman"/>
          <w:sz w:val="24"/>
        </w:rPr>
        <w:t>. В</w:t>
      </w:r>
      <w:r w:rsidRPr="00C80488">
        <w:rPr>
          <w:rFonts w:ascii="Times New Roman" w:hAnsi="Times New Roman" w:cs="Times New Roman"/>
          <w:sz w:val="24"/>
        </w:rPr>
        <w:t>ыполнены работы по планировке и отсыпке территории, обустройству детских игровых и спортивных элементов, установлены малые архитектурные формы (скамьи, урны), общая сумма затрат составила 249</w:t>
      </w:r>
      <w:r>
        <w:rPr>
          <w:rFonts w:ascii="Times New Roman" w:hAnsi="Times New Roman" w:cs="Times New Roman"/>
          <w:sz w:val="24"/>
        </w:rPr>
        <w:t>,</w:t>
      </w:r>
      <w:r w:rsidRPr="00C80488">
        <w:rPr>
          <w:rFonts w:ascii="Times New Roman" w:hAnsi="Times New Roman" w:cs="Times New Roman"/>
          <w:sz w:val="24"/>
        </w:rPr>
        <w:t>295</w:t>
      </w:r>
      <w:r>
        <w:rPr>
          <w:rFonts w:ascii="Times New Roman" w:hAnsi="Times New Roman" w:cs="Times New Roman"/>
          <w:sz w:val="24"/>
        </w:rPr>
        <w:t xml:space="preserve"> тыс.</w:t>
      </w:r>
      <w:r w:rsidR="005C1C0D">
        <w:rPr>
          <w:rFonts w:ascii="Times New Roman" w:hAnsi="Times New Roman" w:cs="Times New Roman"/>
          <w:sz w:val="24"/>
        </w:rPr>
        <w:t xml:space="preserve"> </w:t>
      </w:r>
      <w:r w:rsidRPr="00C80488">
        <w:rPr>
          <w:rFonts w:ascii="Times New Roman" w:hAnsi="Times New Roman" w:cs="Times New Roman"/>
          <w:sz w:val="24"/>
        </w:rPr>
        <w:t xml:space="preserve">руб. </w:t>
      </w:r>
    </w:p>
    <w:p w:rsidR="00C80488" w:rsidRDefault="00C80488" w:rsidP="00C80488">
      <w:pPr>
        <w:pStyle w:val="a8"/>
        <w:spacing w:after="0" w:line="240" w:lineRule="auto"/>
        <w:ind w:left="0" w:firstLine="709"/>
        <w:jc w:val="both"/>
        <w:rPr>
          <w:rFonts w:ascii="Times New Roman" w:hAnsi="Times New Roman"/>
          <w:sz w:val="24"/>
          <w:szCs w:val="24"/>
        </w:rPr>
      </w:pPr>
      <w:r w:rsidRPr="00471D0E">
        <w:rPr>
          <w:rFonts w:ascii="Times New Roman" w:hAnsi="Times New Roman"/>
          <w:sz w:val="24"/>
          <w:szCs w:val="24"/>
        </w:rPr>
        <w:t xml:space="preserve">В рамках проекта «Формирование комфортной городской среды» проведены работы по благоустройству парка Победы по </w:t>
      </w:r>
      <w:proofErr w:type="spellStart"/>
      <w:r w:rsidRPr="00471D0E">
        <w:rPr>
          <w:rFonts w:ascii="Times New Roman" w:hAnsi="Times New Roman"/>
          <w:sz w:val="24"/>
          <w:szCs w:val="24"/>
        </w:rPr>
        <w:t>ул.Советская</w:t>
      </w:r>
      <w:proofErr w:type="spellEnd"/>
      <w:r w:rsidRPr="00471D0E">
        <w:rPr>
          <w:rFonts w:ascii="Times New Roman" w:hAnsi="Times New Roman"/>
          <w:sz w:val="24"/>
          <w:szCs w:val="24"/>
        </w:rPr>
        <w:t>. Согласно заключенного муниципального контракта проведены работы по планировке территории, асфальтированию площадки, установке монумента, малых архитектурных форм (скамьи, урны, фонари), видеонаблюдения, сумма контракта 2 632,600 тыс.</w:t>
      </w:r>
      <w:r w:rsidR="00102A64">
        <w:rPr>
          <w:rFonts w:ascii="Times New Roman" w:hAnsi="Times New Roman"/>
          <w:sz w:val="24"/>
          <w:szCs w:val="24"/>
        </w:rPr>
        <w:t xml:space="preserve"> </w:t>
      </w:r>
      <w:r w:rsidRPr="00471D0E">
        <w:rPr>
          <w:rFonts w:ascii="Times New Roman" w:hAnsi="Times New Roman"/>
          <w:sz w:val="24"/>
          <w:szCs w:val="24"/>
        </w:rPr>
        <w:t xml:space="preserve">руб.  В рамках этого </w:t>
      </w:r>
      <w:proofErr w:type="gramStart"/>
      <w:r w:rsidRPr="00471D0E">
        <w:rPr>
          <w:rFonts w:ascii="Times New Roman" w:hAnsi="Times New Roman"/>
          <w:sz w:val="24"/>
          <w:szCs w:val="24"/>
        </w:rPr>
        <w:t>же  проекта</w:t>
      </w:r>
      <w:proofErr w:type="gramEnd"/>
      <w:r w:rsidRPr="00471D0E">
        <w:rPr>
          <w:rFonts w:ascii="Times New Roman" w:hAnsi="Times New Roman"/>
          <w:sz w:val="24"/>
          <w:szCs w:val="24"/>
        </w:rPr>
        <w:t xml:space="preserve"> проведены работы по благоустройству придомовых территорий многоквартирных домов 7 и 8 по </w:t>
      </w:r>
      <w:proofErr w:type="spellStart"/>
      <w:r w:rsidRPr="00471D0E">
        <w:rPr>
          <w:rFonts w:ascii="Times New Roman" w:hAnsi="Times New Roman"/>
          <w:sz w:val="24"/>
          <w:szCs w:val="24"/>
        </w:rPr>
        <w:t>ул.Первомайской</w:t>
      </w:r>
      <w:proofErr w:type="spellEnd"/>
      <w:r w:rsidRPr="00471D0E">
        <w:rPr>
          <w:rFonts w:ascii="Times New Roman" w:hAnsi="Times New Roman"/>
          <w:sz w:val="24"/>
          <w:szCs w:val="24"/>
        </w:rPr>
        <w:t>, где были установлены детские игровые и спортивные элементы, заасфальтированы придомовые территории, установлены малые архитектурные формы (скамьи, урны), смонтировано уличное освещение.</w:t>
      </w:r>
    </w:p>
    <w:p w:rsidR="00471D0E" w:rsidRDefault="00471D0E" w:rsidP="00471D0E">
      <w:pPr>
        <w:spacing w:after="0" w:line="240" w:lineRule="auto"/>
        <w:ind w:firstLine="709"/>
        <w:jc w:val="both"/>
        <w:rPr>
          <w:rFonts w:ascii="Times New Roman" w:hAnsi="Times New Roman" w:cs="Times New Roman"/>
          <w:sz w:val="24"/>
        </w:rPr>
      </w:pPr>
      <w:r w:rsidRPr="00471D0E">
        <w:rPr>
          <w:rFonts w:ascii="Times New Roman" w:hAnsi="Times New Roman" w:cs="Times New Roman"/>
          <w:sz w:val="24"/>
        </w:rPr>
        <w:t xml:space="preserve">В начале 2018 года проведена работа по уборке аварийных деревьев во дворах многоквартирных домов </w:t>
      </w:r>
      <w:proofErr w:type="spellStart"/>
      <w:r w:rsidRPr="00471D0E">
        <w:rPr>
          <w:rFonts w:ascii="Times New Roman" w:hAnsi="Times New Roman" w:cs="Times New Roman"/>
          <w:sz w:val="24"/>
        </w:rPr>
        <w:t>ул.Советская</w:t>
      </w:r>
      <w:proofErr w:type="spellEnd"/>
      <w:r w:rsidRPr="00471D0E">
        <w:rPr>
          <w:rFonts w:ascii="Times New Roman" w:hAnsi="Times New Roman" w:cs="Times New Roman"/>
          <w:sz w:val="24"/>
        </w:rPr>
        <w:t>,</w:t>
      </w:r>
      <w:r w:rsidR="00E65913">
        <w:rPr>
          <w:rFonts w:ascii="Times New Roman" w:hAnsi="Times New Roman" w:cs="Times New Roman"/>
          <w:sz w:val="24"/>
        </w:rPr>
        <w:t xml:space="preserve"> </w:t>
      </w:r>
      <w:r w:rsidRPr="00471D0E">
        <w:rPr>
          <w:rFonts w:ascii="Times New Roman" w:hAnsi="Times New Roman" w:cs="Times New Roman"/>
          <w:sz w:val="24"/>
        </w:rPr>
        <w:t xml:space="preserve">28, ул.Горького,10, </w:t>
      </w:r>
      <w:proofErr w:type="spellStart"/>
      <w:r w:rsidRPr="00471D0E">
        <w:rPr>
          <w:rFonts w:ascii="Times New Roman" w:hAnsi="Times New Roman" w:cs="Times New Roman"/>
          <w:sz w:val="24"/>
        </w:rPr>
        <w:t>ул.Школьная</w:t>
      </w:r>
      <w:proofErr w:type="spellEnd"/>
      <w:r w:rsidRPr="00471D0E">
        <w:rPr>
          <w:rFonts w:ascii="Times New Roman" w:hAnsi="Times New Roman" w:cs="Times New Roman"/>
          <w:sz w:val="24"/>
        </w:rPr>
        <w:t>,</w:t>
      </w:r>
      <w:r w:rsidR="00E65913">
        <w:rPr>
          <w:rFonts w:ascii="Times New Roman" w:hAnsi="Times New Roman" w:cs="Times New Roman"/>
          <w:sz w:val="24"/>
        </w:rPr>
        <w:t xml:space="preserve"> </w:t>
      </w:r>
      <w:r w:rsidRPr="00471D0E">
        <w:rPr>
          <w:rFonts w:ascii="Times New Roman" w:hAnsi="Times New Roman" w:cs="Times New Roman"/>
          <w:sz w:val="24"/>
        </w:rPr>
        <w:t xml:space="preserve">3, а также в частном секторе по заявлениям граждан сумма контракта </w:t>
      </w:r>
      <w:r w:rsidRPr="00471D0E">
        <w:rPr>
          <w:rFonts w:ascii="Times New Roman" w:hAnsi="Times New Roman" w:cs="Times New Roman"/>
          <w:sz w:val="24"/>
          <w:szCs w:val="24"/>
        </w:rPr>
        <w:t>120</w:t>
      </w:r>
      <w:r>
        <w:rPr>
          <w:rFonts w:ascii="Times New Roman" w:hAnsi="Times New Roman" w:cs="Times New Roman"/>
          <w:sz w:val="24"/>
          <w:szCs w:val="24"/>
        </w:rPr>
        <w:t>,</w:t>
      </w:r>
      <w:r w:rsidRPr="00471D0E">
        <w:rPr>
          <w:rFonts w:ascii="Times New Roman" w:hAnsi="Times New Roman" w:cs="Times New Roman"/>
          <w:sz w:val="24"/>
          <w:szCs w:val="24"/>
        </w:rPr>
        <w:t>750</w:t>
      </w:r>
      <w:r>
        <w:rPr>
          <w:rFonts w:ascii="Times New Roman" w:hAnsi="Times New Roman" w:cs="Times New Roman"/>
          <w:sz w:val="24"/>
          <w:szCs w:val="24"/>
        </w:rPr>
        <w:t xml:space="preserve"> тыс.</w:t>
      </w:r>
      <w:r w:rsidR="005C1C0D">
        <w:rPr>
          <w:rFonts w:ascii="Times New Roman" w:hAnsi="Times New Roman" w:cs="Times New Roman"/>
          <w:sz w:val="24"/>
          <w:szCs w:val="24"/>
        </w:rPr>
        <w:t xml:space="preserve"> </w:t>
      </w:r>
      <w:r w:rsidRPr="00471D0E">
        <w:rPr>
          <w:rFonts w:ascii="Times New Roman" w:hAnsi="Times New Roman" w:cs="Times New Roman"/>
          <w:sz w:val="24"/>
          <w:szCs w:val="24"/>
        </w:rPr>
        <w:t>руб</w:t>
      </w:r>
      <w:r w:rsidRPr="00471D0E">
        <w:rPr>
          <w:rFonts w:ascii="Times New Roman" w:hAnsi="Times New Roman" w:cs="Times New Roman"/>
          <w:sz w:val="24"/>
        </w:rPr>
        <w:t>.</w:t>
      </w:r>
    </w:p>
    <w:p w:rsidR="00BF7708" w:rsidRPr="005C1C0D" w:rsidRDefault="00BF7708" w:rsidP="005C1C0D">
      <w:pPr>
        <w:spacing w:after="0" w:line="240" w:lineRule="auto"/>
        <w:ind w:firstLine="709"/>
        <w:jc w:val="both"/>
        <w:rPr>
          <w:rFonts w:ascii="Times New Roman" w:hAnsi="Times New Roman" w:cs="Times New Roman"/>
          <w:sz w:val="24"/>
        </w:rPr>
      </w:pPr>
      <w:r w:rsidRPr="005C1C0D">
        <w:rPr>
          <w:rFonts w:ascii="Times New Roman" w:hAnsi="Times New Roman" w:cs="Times New Roman"/>
          <w:sz w:val="24"/>
        </w:rPr>
        <w:t xml:space="preserve">Общая сумма затраченных средств на благоустройство города в 2018г. составила </w:t>
      </w:r>
      <w:r w:rsidR="00102A64">
        <w:rPr>
          <w:rFonts w:ascii="Times New Roman" w:hAnsi="Times New Roman" w:cs="Times New Roman"/>
          <w:sz w:val="24"/>
        </w:rPr>
        <w:t xml:space="preserve">   </w:t>
      </w:r>
      <w:r w:rsidRPr="005C1C0D">
        <w:rPr>
          <w:rFonts w:ascii="Times New Roman" w:hAnsi="Times New Roman" w:cs="Times New Roman"/>
          <w:sz w:val="24"/>
        </w:rPr>
        <w:t>8</w:t>
      </w:r>
      <w:r w:rsidR="00102A64">
        <w:rPr>
          <w:rFonts w:ascii="Times New Roman" w:hAnsi="Times New Roman" w:cs="Times New Roman"/>
          <w:sz w:val="24"/>
        </w:rPr>
        <w:t xml:space="preserve"> </w:t>
      </w:r>
      <w:r w:rsidRPr="005C1C0D">
        <w:rPr>
          <w:rFonts w:ascii="Times New Roman" w:hAnsi="Times New Roman" w:cs="Times New Roman"/>
          <w:sz w:val="24"/>
        </w:rPr>
        <w:t xml:space="preserve">777,94 тыс. руб., на обслуживание электрических сетей и оплату уличного освещения </w:t>
      </w:r>
      <w:r w:rsidR="00102A64">
        <w:rPr>
          <w:rFonts w:ascii="Times New Roman" w:hAnsi="Times New Roman" w:cs="Times New Roman"/>
          <w:sz w:val="24"/>
        </w:rPr>
        <w:t xml:space="preserve">      </w:t>
      </w:r>
      <w:r w:rsidRPr="005C1C0D">
        <w:rPr>
          <w:rFonts w:ascii="Times New Roman" w:hAnsi="Times New Roman" w:cs="Times New Roman"/>
          <w:sz w:val="24"/>
        </w:rPr>
        <w:t>2</w:t>
      </w:r>
      <w:r w:rsidR="00102A64">
        <w:rPr>
          <w:rFonts w:ascii="Times New Roman" w:hAnsi="Times New Roman" w:cs="Times New Roman"/>
          <w:sz w:val="24"/>
        </w:rPr>
        <w:t xml:space="preserve"> </w:t>
      </w:r>
      <w:r w:rsidRPr="005C1C0D">
        <w:rPr>
          <w:rFonts w:ascii="Times New Roman" w:hAnsi="Times New Roman" w:cs="Times New Roman"/>
          <w:sz w:val="24"/>
        </w:rPr>
        <w:t>157,82 тыс. руб., на содержание и ремонт дорог 84</w:t>
      </w:r>
      <w:r w:rsidR="00102A64">
        <w:rPr>
          <w:rFonts w:ascii="Times New Roman" w:hAnsi="Times New Roman" w:cs="Times New Roman"/>
          <w:sz w:val="24"/>
        </w:rPr>
        <w:t xml:space="preserve"> </w:t>
      </w:r>
      <w:r w:rsidRPr="005C1C0D">
        <w:rPr>
          <w:rFonts w:ascii="Times New Roman" w:hAnsi="Times New Roman" w:cs="Times New Roman"/>
          <w:sz w:val="24"/>
        </w:rPr>
        <w:t>555,549 тыс. руб. За аналогичный период в 2017 г. по плану благоустройства затраты составили 3</w:t>
      </w:r>
      <w:r w:rsidR="00102A64">
        <w:rPr>
          <w:rFonts w:ascii="Times New Roman" w:hAnsi="Times New Roman" w:cs="Times New Roman"/>
          <w:sz w:val="24"/>
        </w:rPr>
        <w:t xml:space="preserve"> </w:t>
      </w:r>
      <w:r w:rsidRPr="005C1C0D">
        <w:rPr>
          <w:rFonts w:ascii="Times New Roman" w:hAnsi="Times New Roman" w:cs="Times New Roman"/>
          <w:sz w:val="24"/>
        </w:rPr>
        <w:t>512,9 тыс. руб., 2</w:t>
      </w:r>
      <w:r w:rsidR="00102A64">
        <w:rPr>
          <w:rFonts w:ascii="Times New Roman" w:hAnsi="Times New Roman" w:cs="Times New Roman"/>
          <w:sz w:val="24"/>
        </w:rPr>
        <w:t xml:space="preserve"> </w:t>
      </w:r>
      <w:r w:rsidRPr="005C1C0D">
        <w:rPr>
          <w:rFonts w:ascii="Times New Roman" w:hAnsi="Times New Roman" w:cs="Times New Roman"/>
          <w:sz w:val="24"/>
        </w:rPr>
        <w:t>694,88 тыс. руб. на обслуживание электрических сетей и оплату уличного освещения и 9</w:t>
      </w:r>
      <w:r w:rsidR="00102A64">
        <w:rPr>
          <w:rFonts w:ascii="Times New Roman" w:hAnsi="Times New Roman" w:cs="Times New Roman"/>
          <w:sz w:val="24"/>
        </w:rPr>
        <w:t xml:space="preserve"> </w:t>
      </w:r>
      <w:r w:rsidRPr="005C1C0D">
        <w:rPr>
          <w:rFonts w:ascii="Times New Roman" w:hAnsi="Times New Roman" w:cs="Times New Roman"/>
          <w:sz w:val="24"/>
        </w:rPr>
        <w:t>722,381 тыс. руб. на содержание и ремонт дорог.</w:t>
      </w:r>
    </w:p>
    <w:p w:rsidR="005B0AEC" w:rsidRDefault="005C1C0D" w:rsidP="00934BFC">
      <w:pPr>
        <w:spacing w:after="0" w:line="240" w:lineRule="auto"/>
        <w:ind w:firstLine="709"/>
        <w:jc w:val="both"/>
        <w:rPr>
          <w:rFonts w:ascii="Times New Roman" w:hAnsi="Times New Roman"/>
          <w:sz w:val="24"/>
        </w:rPr>
      </w:pPr>
      <w:r w:rsidRPr="00A52B1F">
        <w:rPr>
          <w:rFonts w:ascii="Times New Roman" w:hAnsi="Times New Roman" w:cs="Times New Roman"/>
          <w:color w:val="FF0000"/>
          <w:sz w:val="24"/>
        </w:rPr>
        <w:t xml:space="preserve">    </w:t>
      </w:r>
      <w:r w:rsidR="006C345A" w:rsidRPr="006C345A">
        <w:rPr>
          <w:rFonts w:ascii="Times New Roman" w:hAnsi="Times New Roman"/>
          <w:sz w:val="24"/>
        </w:rPr>
        <w:t>В</w:t>
      </w:r>
      <w:r w:rsidR="00034F5B" w:rsidRPr="006C345A">
        <w:rPr>
          <w:rFonts w:ascii="Times New Roman" w:hAnsi="Times New Roman"/>
          <w:sz w:val="24"/>
        </w:rPr>
        <w:t xml:space="preserve"> 2017 г. приобретены и установлены детские игров</w:t>
      </w:r>
      <w:r w:rsidR="00015A15">
        <w:rPr>
          <w:rFonts w:ascii="Times New Roman" w:hAnsi="Times New Roman"/>
          <w:sz w:val="24"/>
        </w:rPr>
        <w:t>ые</w:t>
      </w:r>
      <w:r w:rsidR="00034F5B" w:rsidRPr="006C345A">
        <w:rPr>
          <w:rFonts w:ascii="Times New Roman" w:hAnsi="Times New Roman"/>
          <w:sz w:val="24"/>
        </w:rPr>
        <w:t xml:space="preserve"> и спортивные элементы во дворах многоквартирных домов по ул. Пушкина,34 и ул. Горького,15, на сумму </w:t>
      </w:r>
      <w:r w:rsidR="00034F5B" w:rsidRPr="006C345A">
        <w:rPr>
          <w:rFonts w:ascii="Times New Roman" w:hAnsi="Times New Roman"/>
          <w:sz w:val="24"/>
          <w:szCs w:val="24"/>
        </w:rPr>
        <w:t>366</w:t>
      </w:r>
      <w:r w:rsidR="006C345A" w:rsidRPr="006C345A">
        <w:rPr>
          <w:rFonts w:ascii="Times New Roman" w:hAnsi="Times New Roman"/>
          <w:sz w:val="24"/>
          <w:szCs w:val="24"/>
        </w:rPr>
        <w:t>,</w:t>
      </w:r>
      <w:r w:rsidR="00034F5B" w:rsidRPr="006C345A">
        <w:rPr>
          <w:rFonts w:ascii="Times New Roman" w:hAnsi="Times New Roman"/>
          <w:sz w:val="24"/>
          <w:szCs w:val="24"/>
        </w:rPr>
        <w:t>934</w:t>
      </w:r>
      <w:r w:rsidR="006C345A" w:rsidRPr="006C345A">
        <w:rPr>
          <w:rFonts w:ascii="Times New Roman" w:hAnsi="Times New Roman"/>
          <w:sz w:val="24"/>
          <w:szCs w:val="24"/>
        </w:rPr>
        <w:t xml:space="preserve"> </w:t>
      </w:r>
      <w:proofErr w:type="spellStart"/>
      <w:r w:rsidR="006C345A" w:rsidRPr="006C345A">
        <w:rPr>
          <w:rFonts w:ascii="Times New Roman" w:hAnsi="Times New Roman"/>
          <w:sz w:val="24"/>
          <w:szCs w:val="24"/>
        </w:rPr>
        <w:t>тыс.</w:t>
      </w:r>
      <w:r w:rsidR="00034F5B" w:rsidRPr="006C345A">
        <w:rPr>
          <w:rFonts w:ascii="Times New Roman" w:hAnsi="Times New Roman"/>
          <w:sz w:val="24"/>
          <w:szCs w:val="24"/>
        </w:rPr>
        <w:t>руб</w:t>
      </w:r>
      <w:proofErr w:type="spellEnd"/>
      <w:r w:rsidR="00034F5B" w:rsidRPr="006C345A">
        <w:rPr>
          <w:rFonts w:ascii="Times New Roman" w:hAnsi="Times New Roman"/>
          <w:sz w:val="24"/>
        </w:rPr>
        <w:t xml:space="preserve">., установлены игровые и спортивные элементы во дворе многоквартирного дома ул. Горького,17 на сумму </w:t>
      </w:r>
      <w:r w:rsidR="00034F5B" w:rsidRPr="006C345A">
        <w:rPr>
          <w:rFonts w:ascii="Times New Roman" w:hAnsi="Times New Roman"/>
          <w:sz w:val="24"/>
          <w:szCs w:val="24"/>
        </w:rPr>
        <w:t>336</w:t>
      </w:r>
      <w:r w:rsidR="006C345A" w:rsidRPr="006C345A">
        <w:rPr>
          <w:rFonts w:ascii="Times New Roman" w:hAnsi="Times New Roman"/>
          <w:sz w:val="24"/>
          <w:szCs w:val="24"/>
        </w:rPr>
        <w:t>,750 тыс.</w:t>
      </w:r>
      <w:r w:rsidR="0022172F">
        <w:rPr>
          <w:rFonts w:ascii="Times New Roman" w:hAnsi="Times New Roman"/>
          <w:sz w:val="24"/>
          <w:szCs w:val="24"/>
        </w:rPr>
        <w:t xml:space="preserve"> </w:t>
      </w:r>
      <w:r w:rsidR="00034F5B" w:rsidRPr="006C345A">
        <w:rPr>
          <w:rFonts w:ascii="Times New Roman" w:hAnsi="Times New Roman"/>
          <w:sz w:val="24"/>
        </w:rPr>
        <w:t xml:space="preserve">руб. </w:t>
      </w:r>
    </w:p>
    <w:p w:rsidR="005B0AEC" w:rsidRDefault="005B0AEC"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t xml:space="preserve">Проведено благоустройство </w:t>
      </w:r>
      <w:r w:rsidR="004128A7" w:rsidRPr="004128A7">
        <w:rPr>
          <w:rFonts w:ascii="Times New Roman" w:hAnsi="Times New Roman" w:cs="Times New Roman"/>
          <w:sz w:val="24"/>
        </w:rPr>
        <w:t>сквера</w:t>
      </w:r>
      <w:r w:rsidRPr="004128A7">
        <w:rPr>
          <w:rFonts w:ascii="Times New Roman" w:hAnsi="Times New Roman" w:cs="Times New Roman"/>
          <w:sz w:val="24"/>
        </w:rPr>
        <w:t xml:space="preserve"> по </w:t>
      </w:r>
      <w:proofErr w:type="spellStart"/>
      <w:r w:rsidRPr="004128A7">
        <w:rPr>
          <w:rFonts w:ascii="Times New Roman" w:hAnsi="Times New Roman" w:cs="Times New Roman"/>
          <w:sz w:val="24"/>
        </w:rPr>
        <w:t>ул.Заводской</w:t>
      </w:r>
      <w:proofErr w:type="spellEnd"/>
      <w:r w:rsidRPr="004128A7">
        <w:rPr>
          <w:rFonts w:ascii="Times New Roman" w:hAnsi="Times New Roman" w:cs="Times New Roman"/>
          <w:sz w:val="24"/>
        </w:rPr>
        <w:t xml:space="preserve">, где выполнены работы по устройству ограждения, пешеходных дорожек, фонтана, а также установлены скамьи, урны, дерево желаний, фонари уличного освещения, клумбы. Общая сумма затрат на благоустройство </w:t>
      </w:r>
      <w:r w:rsidR="004128A7">
        <w:rPr>
          <w:rFonts w:ascii="Times New Roman" w:hAnsi="Times New Roman" w:cs="Times New Roman"/>
          <w:sz w:val="24"/>
        </w:rPr>
        <w:t>сквера</w:t>
      </w:r>
      <w:r w:rsidRPr="004128A7">
        <w:rPr>
          <w:rFonts w:ascii="Times New Roman" w:hAnsi="Times New Roman" w:cs="Times New Roman"/>
          <w:sz w:val="24"/>
        </w:rPr>
        <w:t xml:space="preserve"> составила 1 267,446 тыс.</w:t>
      </w:r>
      <w:r w:rsidR="0022172F">
        <w:rPr>
          <w:rFonts w:ascii="Times New Roman" w:hAnsi="Times New Roman" w:cs="Times New Roman"/>
          <w:sz w:val="24"/>
        </w:rPr>
        <w:t xml:space="preserve"> </w:t>
      </w:r>
      <w:r w:rsidRPr="004128A7">
        <w:rPr>
          <w:rFonts w:ascii="Times New Roman" w:hAnsi="Times New Roman" w:cs="Times New Roman"/>
          <w:sz w:val="24"/>
        </w:rPr>
        <w:t>руб. Открытие состоялось на празднике, посвященном</w:t>
      </w:r>
      <w:r w:rsidR="004128A7" w:rsidRPr="004128A7">
        <w:rPr>
          <w:rFonts w:ascii="Times New Roman" w:hAnsi="Times New Roman" w:cs="Times New Roman"/>
          <w:sz w:val="24"/>
        </w:rPr>
        <w:t>у</w:t>
      </w:r>
      <w:r w:rsidRPr="004128A7">
        <w:rPr>
          <w:rFonts w:ascii="Times New Roman" w:hAnsi="Times New Roman" w:cs="Times New Roman"/>
          <w:sz w:val="24"/>
        </w:rPr>
        <w:t xml:space="preserve"> 50 </w:t>
      </w:r>
      <w:proofErr w:type="spellStart"/>
      <w:r w:rsidRPr="004128A7">
        <w:rPr>
          <w:rFonts w:ascii="Times New Roman" w:hAnsi="Times New Roman" w:cs="Times New Roman"/>
          <w:sz w:val="24"/>
        </w:rPr>
        <w:t>летию</w:t>
      </w:r>
      <w:proofErr w:type="spellEnd"/>
      <w:r w:rsidRPr="004128A7">
        <w:rPr>
          <w:rFonts w:ascii="Times New Roman" w:hAnsi="Times New Roman" w:cs="Times New Roman"/>
          <w:sz w:val="24"/>
        </w:rPr>
        <w:t xml:space="preserve"> города.</w:t>
      </w:r>
    </w:p>
    <w:p w:rsidR="005B0AEC" w:rsidRPr="004128A7" w:rsidRDefault="005B0AEC" w:rsidP="004128A7">
      <w:pPr>
        <w:spacing w:after="0" w:line="240" w:lineRule="auto"/>
        <w:ind w:firstLine="480"/>
        <w:jc w:val="both"/>
        <w:rPr>
          <w:rFonts w:ascii="Times New Roman" w:hAnsi="Times New Roman" w:cs="Times New Roman"/>
          <w:sz w:val="24"/>
        </w:rPr>
      </w:pPr>
      <w:r w:rsidRPr="004128A7">
        <w:rPr>
          <w:rFonts w:ascii="Times New Roman" w:hAnsi="Times New Roman" w:cs="Times New Roman"/>
          <w:sz w:val="24"/>
        </w:rPr>
        <w:t xml:space="preserve">Также в 2017 году смонтирован новый пешеходный спуск между многоквартирными домами №11, 13 по </w:t>
      </w:r>
      <w:proofErr w:type="spellStart"/>
      <w:r w:rsidRPr="004128A7">
        <w:rPr>
          <w:rFonts w:ascii="Times New Roman" w:hAnsi="Times New Roman" w:cs="Times New Roman"/>
          <w:sz w:val="24"/>
        </w:rPr>
        <w:t>ул.Горького</w:t>
      </w:r>
      <w:proofErr w:type="spellEnd"/>
      <w:r w:rsidRPr="004128A7">
        <w:rPr>
          <w:rFonts w:ascii="Times New Roman" w:hAnsi="Times New Roman" w:cs="Times New Roman"/>
          <w:sz w:val="24"/>
        </w:rPr>
        <w:t>, сумма контракта составила 21</w:t>
      </w:r>
      <w:r w:rsidR="004128A7" w:rsidRPr="004128A7">
        <w:rPr>
          <w:rFonts w:ascii="Times New Roman" w:hAnsi="Times New Roman" w:cs="Times New Roman"/>
          <w:sz w:val="24"/>
        </w:rPr>
        <w:t>,675 тыс.</w:t>
      </w:r>
      <w:r w:rsidR="00AD1185">
        <w:rPr>
          <w:rFonts w:ascii="Times New Roman" w:hAnsi="Times New Roman" w:cs="Times New Roman"/>
          <w:sz w:val="24"/>
        </w:rPr>
        <w:t xml:space="preserve"> </w:t>
      </w:r>
      <w:r w:rsidRPr="004128A7">
        <w:rPr>
          <w:rFonts w:ascii="Times New Roman" w:hAnsi="Times New Roman" w:cs="Times New Roman"/>
          <w:sz w:val="24"/>
        </w:rPr>
        <w:t>руб. Проведен ремонт пешеходного спуска в Сполох, на сумму 116</w:t>
      </w:r>
      <w:r w:rsidR="004128A7" w:rsidRPr="004128A7">
        <w:rPr>
          <w:rFonts w:ascii="Times New Roman" w:hAnsi="Times New Roman" w:cs="Times New Roman"/>
          <w:sz w:val="24"/>
        </w:rPr>
        <w:t>,</w:t>
      </w:r>
      <w:r w:rsidRPr="004128A7">
        <w:rPr>
          <w:rFonts w:ascii="Times New Roman" w:hAnsi="Times New Roman" w:cs="Times New Roman"/>
          <w:sz w:val="24"/>
        </w:rPr>
        <w:t>09</w:t>
      </w:r>
      <w:r w:rsidR="004128A7" w:rsidRPr="004128A7">
        <w:rPr>
          <w:rFonts w:ascii="Times New Roman" w:hAnsi="Times New Roman" w:cs="Times New Roman"/>
          <w:sz w:val="24"/>
        </w:rPr>
        <w:t>2 тыс.</w:t>
      </w:r>
      <w:r w:rsidR="0022172F">
        <w:rPr>
          <w:rFonts w:ascii="Times New Roman" w:hAnsi="Times New Roman" w:cs="Times New Roman"/>
          <w:sz w:val="24"/>
        </w:rPr>
        <w:t xml:space="preserve"> </w:t>
      </w:r>
      <w:r w:rsidRPr="004128A7">
        <w:rPr>
          <w:rFonts w:ascii="Times New Roman" w:hAnsi="Times New Roman" w:cs="Times New Roman"/>
          <w:sz w:val="24"/>
        </w:rPr>
        <w:t>руб.</w:t>
      </w:r>
    </w:p>
    <w:p w:rsidR="005B0AEC" w:rsidRPr="004128A7" w:rsidRDefault="004128A7" w:rsidP="004128A7">
      <w:pPr>
        <w:spacing w:after="0" w:line="240" w:lineRule="auto"/>
        <w:ind w:firstLine="709"/>
        <w:jc w:val="both"/>
        <w:rPr>
          <w:rFonts w:ascii="Times New Roman" w:hAnsi="Times New Roman" w:cs="Times New Roman"/>
          <w:sz w:val="24"/>
          <w:szCs w:val="24"/>
        </w:rPr>
      </w:pPr>
      <w:r>
        <w:rPr>
          <w:sz w:val="24"/>
        </w:rPr>
        <w:t xml:space="preserve">   </w:t>
      </w:r>
      <w:r w:rsidRPr="004128A7">
        <w:rPr>
          <w:rFonts w:ascii="Times New Roman" w:hAnsi="Times New Roman" w:cs="Times New Roman"/>
          <w:sz w:val="24"/>
          <w:szCs w:val="24"/>
        </w:rPr>
        <w:t>П</w:t>
      </w:r>
      <w:r w:rsidR="005B0AEC" w:rsidRPr="004128A7">
        <w:rPr>
          <w:rFonts w:ascii="Times New Roman" w:hAnsi="Times New Roman" w:cs="Times New Roman"/>
          <w:sz w:val="24"/>
          <w:szCs w:val="24"/>
        </w:rPr>
        <w:t xml:space="preserve">роведена работа по формовочной обрезке кленов, уборке аварийных деревьев и вырубке высоких тополей, возраст которых более 40 лет по </w:t>
      </w:r>
      <w:proofErr w:type="spellStart"/>
      <w:r w:rsidR="005B0AEC" w:rsidRPr="004128A7">
        <w:rPr>
          <w:rFonts w:ascii="Times New Roman" w:hAnsi="Times New Roman" w:cs="Times New Roman"/>
          <w:sz w:val="24"/>
          <w:szCs w:val="24"/>
        </w:rPr>
        <w:t>ул.Парижской</w:t>
      </w:r>
      <w:proofErr w:type="spellEnd"/>
      <w:r w:rsidR="005B0AEC" w:rsidRPr="004128A7">
        <w:rPr>
          <w:rFonts w:ascii="Times New Roman" w:hAnsi="Times New Roman" w:cs="Times New Roman"/>
          <w:sz w:val="24"/>
          <w:szCs w:val="24"/>
        </w:rPr>
        <w:t xml:space="preserve"> Коммуны, </w:t>
      </w:r>
      <w:proofErr w:type="spellStart"/>
      <w:r w:rsidR="005B0AEC" w:rsidRPr="004128A7">
        <w:rPr>
          <w:rFonts w:ascii="Times New Roman" w:hAnsi="Times New Roman" w:cs="Times New Roman"/>
          <w:sz w:val="24"/>
          <w:szCs w:val="24"/>
        </w:rPr>
        <w:t>ул.Больничной</w:t>
      </w:r>
      <w:proofErr w:type="spellEnd"/>
      <w:r w:rsidR="005B0AEC" w:rsidRPr="004128A7">
        <w:rPr>
          <w:rFonts w:ascii="Times New Roman" w:hAnsi="Times New Roman" w:cs="Times New Roman"/>
          <w:sz w:val="24"/>
          <w:szCs w:val="24"/>
        </w:rPr>
        <w:t xml:space="preserve">, </w:t>
      </w:r>
      <w:proofErr w:type="spellStart"/>
      <w:r w:rsidR="005B0AEC" w:rsidRPr="004128A7">
        <w:rPr>
          <w:rFonts w:ascii="Times New Roman" w:hAnsi="Times New Roman" w:cs="Times New Roman"/>
          <w:sz w:val="24"/>
          <w:szCs w:val="24"/>
        </w:rPr>
        <w:t>ул.Крупской</w:t>
      </w:r>
      <w:proofErr w:type="spellEnd"/>
      <w:r w:rsidR="005B0AEC" w:rsidRPr="004128A7">
        <w:rPr>
          <w:rFonts w:ascii="Times New Roman" w:hAnsi="Times New Roman" w:cs="Times New Roman"/>
          <w:sz w:val="24"/>
          <w:szCs w:val="24"/>
        </w:rPr>
        <w:t>, во дворе многоквартирного дома ул.Горького,13, а также в частном секторе по заявлениям граждан сумма контракта 30</w:t>
      </w:r>
      <w:r w:rsidRPr="004128A7">
        <w:rPr>
          <w:rFonts w:ascii="Times New Roman" w:hAnsi="Times New Roman" w:cs="Times New Roman"/>
          <w:sz w:val="24"/>
          <w:szCs w:val="24"/>
        </w:rPr>
        <w:t>,</w:t>
      </w:r>
      <w:r w:rsidR="005B0AEC" w:rsidRPr="004128A7">
        <w:rPr>
          <w:rFonts w:ascii="Times New Roman" w:hAnsi="Times New Roman" w:cs="Times New Roman"/>
          <w:sz w:val="24"/>
          <w:szCs w:val="24"/>
        </w:rPr>
        <w:t>580</w:t>
      </w:r>
      <w:r w:rsidRPr="004128A7">
        <w:rPr>
          <w:rFonts w:ascii="Times New Roman" w:hAnsi="Times New Roman" w:cs="Times New Roman"/>
          <w:sz w:val="24"/>
          <w:szCs w:val="24"/>
        </w:rPr>
        <w:t xml:space="preserve"> тыс.</w:t>
      </w:r>
      <w:r w:rsidR="0022172F">
        <w:rPr>
          <w:rFonts w:ascii="Times New Roman" w:hAnsi="Times New Roman" w:cs="Times New Roman"/>
          <w:sz w:val="24"/>
          <w:szCs w:val="24"/>
        </w:rPr>
        <w:t xml:space="preserve"> </w:t>
      </w:r>
      <w:r w:rsidR="005B0AEC" w:rsidRPr="004128A7">
        <w:rPr>
          <w:rFonts w:ascii="Times New Roman" w:hAnsi="Times New Roman" w:cs="Times New Roman"/>
          <w:sz w:val="24"/>
          <w:szCs w:val="24"/>
        </w:rPr>
        <w:t>руб.</w:t>
      </w:r>
    </w:p>
    <w:p w:rsidR="004128A7" w:rsidRDefault="00034F5B" w:rsidP="004128A7">
      <w:pPr>
        <w:spacing w:after="0" w:line="240" w:lineRule="auto"/>
        <w:ind w:firstLine="709"/>
        <w:jc w:val="both"/>
        <w:rPr>
          <w:rFonts w:ascii="Times New Roman" w:hAnsi="Times New Roman" w:cs="Times New Roman"/>
          <w:sz w:val="24"/>
        </w:rPr>
      </w:pPr>
      <w:r w:rsidRPr="004128A7">
        <w:rPr>
          <w:rFonts w:ascii="Times New Roman" w:hAnsi="Times New Roman" w:cs="Times New Roman"/>
          <w:sz w:val="24"/>
        </w:rPr>
        <w:lastRenderedPageBreak/>
        <w:t xml:space="preserve"> </w:t>
      </w:r>
      <w:r w:rsidRPr="004128A7">
        <w:rPr>
          <w:rFonts w:ascii="Times New Roman" w:hAnsi="Times New Roman" w:cs="Times New Roman"/>
          <w:sz w:val="24"/>
          <w:szCs w:val="24"/>
        </w:rPr>
        <w:t>В 2016 году за счет средств областного бюджета</w:t>
      </w:r>
      <w:r w:rsidRPr="004128A7">
        <w:rPr>
          <w:rFonts w:ascii="Times New Roman" w:hAnsi="Times New Roman" w:cs="Times New Roman"/>
          <w:color w:val="FF0000"/>
          <w:sz w:val="24"/>
        </w:rPr>
        <w:t xml:space="preserve"> </w:t>
      </w:r>
      <w:r w:rsidRPr="004128A7">
        <w:rPr>
          <w:rFonts w:ascii="Times New Roman" w:hAnsi="Times New Roman" w:cs="Times New Roman"/>
          <w:sz w:val="24"/>
        </w:rPr>
        <w:t>приобретен и установлен детский игровой комплекс на Городской площади, на сумму 157</w:t>
      </w:r>
      <w:r w:rsidR="006C345A" w:rsidRPr="004128A7">
        <w:rPr>
          <w:rFonts w:ascii="Times New Roman" w:hAnsi="Times New Roman" w:cs="Times New Roman"/>
          <w:sz w:val="24"/>
        </w:rPr>
        <w:t>,451 тыс.</w:t>
      </w:r>
      <w:r w:rsidR="0022172F">
        <w:rPr>
          <w:rFonts w:ascii="Times New Roman" w:hAnsi="Times New Roman" w:cs="Times New Roman"/>
          <w:sz w:val="24"/>
        </w:rPr>
        <w:t xml:space="preserve"> </w:t>
      </w:r>
      <w:r w:rsidRPr="004128A7">
        <w:rPr>
          <w:rFonts w:ascii="Times New Roman" w:hAnsi="Times New Roman" w:cs="Times New Roman"/>
          <w:sz w:val="24"/>
        </w:rPr>
        <w:t xml:space="preserve">руб. Во дворах многоквартирных домов </w:t>
      </w:r>
      <w:proofErr w:type="spellStart"/>
      <w:r w:rsidRPr="004128A7">
        <w:rPr>
          <w:rFonts w:ascii="Times New Roman" w:hAnsi="Times New Roman" w:cs="Times New Roman"/>
          <w:sz w:val="24"/>
        </w:rPr>
        <w:t>ул.Октябрьская</w:t>
      </w:r>
      <w:proofErr w:type="spellEnd"/>
      <w:r w:rsidRPr="004128A7">
        <w:rPr>
          <w:rFonts w:ascii="Times New Roman" w:hAnsi="Times New Roman" w:cs="Times New Roman"/>
          <w:sz w:val="24"/>
        </w:rPr>
        <w:t xml:space="preserve">, 21, </w:t>
      </w:r>
      <w:proofErr w:type="spellStart"/>
      <w:r w:rsidRPr="004128A7">
        <w:rPr>
          <w:rFonts w:ascii="Times New Roman" w:hAnsi="Times New Roman" w:cs="Times New Roman"/>
          <w:sz w:val="24"/>
        </w:rPr>
        <w:t>ул.Первомайская</w:t>
      </w:r>
      <w:proofErr w:type="spellEnd"/>
      <w:r w:rsidRPr="004128A7">
        <w:rPr>
          <w:rFonts w:ascii="Times New Roman" w:hAnsi="Times New Roman" w:cs="Times New Roman"/>
          <w:sz w:val="24"/>
        </w:rPr>
        <w:t xml:space="preserve">, 7, между многоквартирными домами </w:t>
      </w:r>
      <w:proofErr w:type="spellStart"/>
      <w:r w:rsidRPr="004128A7">
        <w:rPr>
          <w:rFonts w:ascii="Times New Roman" w:hAnsi="Times New Roman" w:cs="Times New Roman"/>
          <w:sz w:val="24"/>
        </w:rPr>
        <w:t>ул.Дружбы</w:t>
      </w:r>
      <w:proofErr w:type="spellEnd"/>
      <w:r w:rsidRPr="004128A7">
        <w:rPr>
          <w:rFonts w:ascii="Times New Roman" w:hAnsi="Times New Roman" w:cs="Times New Roman"/>
          <w:sz w:val="24"/>
        </w:rPr>
        <w:t xml:space="preserve"> 5-7, ул. Советская,37а, установлены детские игровые площадки. </w:t>
      </w:r>
      <w:r w:rsidR="006C345A" w:rsidRPr="004128A7">
        <w:rPr>
          <w:rFonts w:ascii="Times New Roman" w:hAnsi="Times New Roman" w:cs="Times New Roman"/>
          <w:sz w:val="24"/>
        </w:rPr>
        <w:t>Д</w:t>
      </w:r>
      <w:r w:rsidRPr="004128A7">
        <w:rPr>
          <w:rFonts w:ascii="Times New Roman" w:hAnsi="Times New Roman" w:cs="Times New Roman"/>
          <w:sz w:val="24"/>
        </w:rPr>
        <w:t xml:space="preserve">ополнительно, за счет средств из внебюджетных </w:t>
      </w:r>
      <w:proofErr w:type="gramStart"/>
      <w:r w:rsidRPr="004128A7">
        <w:rPr>
          <w:rFonts w:ascii="Times New Roman" w:hAnsi="Times New Roman" w:cs="Times New Roman"/>
          <w:sz w:val="24"/>
        </w:rPr>
        <w:t>источников,  установлены</w:t>
      </w:r>
      <w:proofErr w:type="gramEnd"/>
      <w:r w:rsidRPr="004128A7">
        <w:rPr>
          <w:rFonts w:ascii="Times New Roman" w:hAnsi="Times New Roman" w:cs="Times New Roman"/>
          <w:sz w:val="24"/>
        </w:rPr>
        <w:t xml:space="preserve"> игровые и спортивные элементы на Городской площади, на детской площадке Горького,11 и на прилегающей территории к многоквартирному дому №4 по ул. Дружбы на сумму 358</w:t>
      </w:r>
      <w:r w:rsidR="006C345A" w:rsidRPr="004128A7">
        <w:rPr>
          <w:rFonts w:ascii="Times New Roman" w:hAnsi="Times New Roman" w:cs="Times New Roman"/>
          <w:sz w:val="24"/>
        </w:rPr>
        <w:t>,</w:t>
      </w:r>
      <w:r w:rsidRPr="004128A7">
        <w:rPr>
          <w:rFonts w:ascii="Times New Roman" w:hAnsi="Times New Roman" w:cs="Times New Roman"/>
          <w:sz w:val="24"/>
        </w:rPr>
        <w:t>000</w:t>
      </w:r>
      <w:r w:rsidR="006C345A" w:rsidRPr="004128A7">
        <w:rPr>
          <w:rFonts w:ascii="Times New Roman" w:hAnsi="Times New Roman" w:cs="Times New Roman"/>
          <w:sz w:val="24"/>
        </w:rPr>
        <w:t xml:space="preserve"> тыс.</w:t>
      </w:r>
      <w:r w:rsidR="00AD1185">
        <w:rPr>
          <w:rFonts w:ascii="Times New Roman" w:hAnsi="Times New Roman" w:cs="Times New Roman"/>
          <w:sz w:val="24"/>
        </w:rPr>
        <w:t xml:space="preserve"> </w:t>
      </w:r>
      <w:r w:rsidRPr="004128A7">
        <w:rPr>
          <w:rFonts w:ascii="Times New Roman" w:hAnsi="Times New Roman" w:cs="Times New Roman"/>
          <w:sz w:val="24"/>
        </w:rPr>
        <w:t xml:space="preserve">руб.  </w:t>
      </w:r>
      <w:r w:rsidR="004128A7" w:rsidRPr="004128A7">
        <w:rPr>
          <w:rFonts w:ascii="Times New Roman" w:hAnsi="Times New Roman" w:cs="Times New Roman"/>
          <w:sz w:val="24"/>
        </w:rPr>
        <w:t>Выруб</w:t>
      </w:r>
      <w:r w:rsidR="004128A7">
        <w:rPr>
          <w:rFonts w:ascii="Times New Roman" w:hAnsi="Times New Roman" w:cs="Times New Roman"/>
          <w:sz w:val="24"/>
        </w:rPr>
        <w:t>лены</w:t>
      </w:r>
      <w:r w:rsidR="004128A7" w:rsidRPr="004128A7">
        <w:rPr>
          <w:rFonts w:ascii="Times New Roman" w:hAnsi="Times New Roman" w:cs="Times New Roman"/>
          <w:sz w:val="24"/>
        </w:rPr>
        <w:t xml:space="preserve"> топол</w:t>
      </w:r>
      <w:r w:rsidR="004128A7">
        <w:rPr>
          <w:rFonts w:ascii="Times New Roman" w:hAnsi="Times New Roman" w:cs="Times New Roman"/>
          <w:sz w:val="24"/>
        </w:rPr>
        <w:t>я</w:t>
      </w:r>
      <w:r w:rsidR="004128A7" w:rsidRPr="004128A7">
        <w:rPr>
          <w:rFonts w:ascii="Times New Roman" w:hAnsi="Times New Roman" w:cs="Times New Roman"/>
          <w:sz w:val="24"/>
        </w:rPr>
        <w:t xml:space="preserve"> в парке напротив Городской больницы, в сквере напротив здания администрации, на Городской площади, по </w:t>
      </w:r>
      <w:proofErr w:type="spellStart"/>
      <w:r w:rsidR="004128A7" w:rsidRPr="004128A7">
        <w:rPr>
          <w:rFonts w:ascii="Times New Roman" w:hAnsi="Times New Roman" w:cs="Times New Roman"/>
          <w:sz w:val="24"/>
        </w:rPr>
        <w:t>ул.Школьной</w:t>
      </w:r>
      <w:proofErr w:type="spellEnd"/>
      <w:r w:rsidR="004128A7" w:rsidRPr="004128A7">
        <w:rPr>
          <w:rFonts w:ascii="Times New Roman" w:hAnsi="Times New Roman" w:cs="Times New Roman"/>
          <w:sz w:val="24"/>
        </w:rPr>
        <w:t>, а также в частном секторе по заявлениям граждан.</w:t>
      </w:r>
    </w:p>
    <w:p w:rsidR="00034F5B" w:rsidRDefault="00034F5B" w:rsidP="004B3D7E">
      <w:pPr>
        <w:pStyle w:val="a8"/>
        <w:spacing w:after="0" w:line="240" w:lineRule="auto"/>
        <w:ind w:left="0" w:firstLine="284"/>
        <w:jc w:val="both"/>
        <w:rPr>
          <w:rFonts w:ascii="Times New Roman" w:hAnsi="Times New Roman"/>
          <w:sz w:val="24"/>
        </w:rPr>
      </w:pPr>
      <w:r w:rsidRPr="0030228A">
        <w:rPr>
          <w:rFonts w:ascii="Times New Roman" w:hAnsi="Times New Roman"/>
          <w:sz w:val="24"/>
        </w:rPr>
        <w:t xml:space="preserve">    В 2015 году приобретены и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Pr="0030228A">
        <w:rPr>
          <w:rFonts w:ascii="Times New Roman" w:hAnsi="Times New Roman"/>
          <w:sz w:val="24"/>
        </w:rPr>
        <w:t xml:space="preserve"> руб., установлены детские игровые элементы во дворе многоквартирного дома по ул.Октябрьская,8, на сумму 266</w:t>
      </w:r>
      <w:r w:rsidR="0030228A">
        <w:rPr>
          <w:rFonts w:ascii="Times New Roman" w:hAnsi="Times New Roman"/>
          <w:sz w:val="24"/>
        </w:rPr>
        <w:t>,</w:t>
      </w:r>
      <w:r w:rsidRPr="0030228A">
        <w:rPr>
          <w:rFonts w:ascii="Times New Roman" w:hAnsi="Times New Roman"/>
          <w:sz w:val="24"/>
        </w:rPr>
        <w:t>860</w:t>
      </w:r>
      <w:r w:rsidR="0030228A">
        <w:rPr>
          <w:rFonts w:ascii="Times New Roman" w:hAnsi="Times New Roman"/>
          <w:sz w:val="24"/>
        </w:rPr>
        <w:t xml:space="preserve"> тыс.</w:t>
      </w:r>
      <w:r w:rsidR="0022172F">
        <w:rPr>
          <w:rFonts w:ascii="Times New Roman" w:hAnsi="Times New Roman"/>
          <w:sz w:val="24"/>
        </w:rPr>
        <w:t xml:space="preserve"> </w:t>
      </w:r>
      <w:r w:rsidRPr="0030228A">
        <w:rPr>
          <w:rFonts w:ascii="Times New Roman" w:hAnsi="Times New Roman"/>
          <w:sz w:val="24"/>
        </w:rPr>
        <w:t xml:space="preserve">руб. </w:t>
      </w:r>
      <w:r w:rsidR="0030228A">
        <w:rPr>
          <w:rFonts w:ascii="Times New Roman" w:hAnsi="Times New Roman"/>
          <w:sz w:val="24"/>
        </w:rPr>
        <w:t>Д</w:t>
      </w:r>
      <w:r w:rsidRPr="0030228A">
        <w:rPr>
          <w:rFonts w:ascii="Times New Roman" w:hAnsi="Times New Roman"/>
          <w:sz w:val="24"/>
        </w:rPr>
        <w:t>ополнительно установлены игровые элементы на детской площадке Горького,11 и Жилгородок,18, на сумму 81</w:t>
      </w:r>
      <w:r w:rsidR="0030228A">
        <w:rPr>
          <w:rFonts w:ascii="Times New Roman" w:hAnsi="Times New Roman"/>
          <w:sz w:val="24"/>
        </w:rPr>
        <w:t>,</w:t>
      </w:r>
      <w:r w:rsidRPr="0030228A">
        <w:rPr>
          <w:rFonts w:ascii="Times New Roman" w:hAnsi="Times New Roman"/>
          <w:sz w:val="24"/>
        </w:rPr>
        <w:t>976</w:t>
      </w:r>
      <w:r w:rsidR="0030228A">
        <w:rPr>
          <w:rFonts w:ascii="Times New Roman" w:hAnsi="Times New Roman"/>
          <w:sz w:val="24"/>
        </w:rPr>
        <w:t xml:space="preserve"> тыс.</w:t>
      </w:r>
      <w:r w:rsidR="00AD1185">
        <w:rPr>
          <w:rFonts w:ascii="Times New Roman" w:hAnsi="Times New Roman"/>
          <w:sz w:val="24"/>
        </w:rPr>
        <w:t xml:space="preserve"> </w:t>
      </w:r>
      <w:r w:rsidRPr="0030228A">
        <w:rPr>
          <w:rFonts w:ascii="Times New Roman" w:hAnsi="Times New Roman"/>
          <w:sz w:val="24"/>
        </w:rPr>
        <w:t>руб.</w:t>
      </w:r>
      <w:r w:rsidRPr="00653401">
        <w:rPr>
          <w:color w:val="FF0000"/>
          <w:sz w:val="24"/>
        </w:rPr>
        <w:t xml:space="preserve">       </w:t>
      </w:r>
      <w:r>
        <w:rPr>
          <w:sz w:val="24"/>
        </w:rPr>
        <w:t xml:space="preserve">       </w:t>
      </w:r>
      <w:r w:rsidR="004128A7" w:rsidRPr="004B3D7E">
        <w:rPr>
          <w:rFonts w:ascii="Times New Roman" w:hAnsi="Times New Roman"/>
          <w:sz w:val="24"/>
        </w:rPr>
        <w:t>Вырублены тополя</w:t>
      </w:r>
      <w:r w:rsidRPr="004B3D7E">
        <w:rPr>
          <w:rFonts w:ascii="Times New Roman" w:hAnsi="Times New Roman"/>
          <w:sz w:val="24"/>
        </w:rPr>
        <w:t xml:space="preserve"> по </w:t>
      </w:r>
      <w:proofErr w:type="spellStart"/>
      <w:r w:rsidRPr="004B3D7E">
        <w:rPr>
          <w:rFonts w:ascii="Times New Roman" w:hAnsi="Times New Roman"/>
          <w:sz w:val="24"/>
        </w:rPr>
        <w:t>ул.Советской</w:t>
      </w:r>
      <w:proofErr w:type="spellEnd"/>
      <w:r w:rsidRPr="004B3D7E">
        <w:rPr>
          <w:rFonts w:ascii="Times New Roman" w:hAnsi="Times New Roman"/>
          <w:sz w:val="24"/>
        </w:rPr>
        <w:t>.</w:t>
      </w:r>
    </w:p>
    <w:p w:rsidR="00034F5B" w:rsidRPr="00C203AF" w:rsidRDefault="00034F5B" w:rsidP="00034F5B">
      <w:pPr>
        <w:pStyle w:val="af1"/>
        <w:spacing w:after="0"/>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2825"/>
        <w:gridCol w:w="3524"/>
        <w:gridCol w:w="2366"/>
      </w:tblGrid>
      <w:tr w:rsidR="00BF7708" w:rsidRPr="00053E8D" w:rsidTr="00B87091">
        <w:trPr>
          <w:trHeight w:val="745"/>
        </w:trPr>
        <w:tc>
          <w:tcPr>
            <w:tcW w:w="817" w:type="dxa"/>
            <w:tcBorders>
              <w:top w:val="single" w:sz="4" w:space="0" w:color="auto"/>
              <w:left w:val="single" w:sz="4" w:space="0" w:color="auto"/>
              <w:right w:val="single" w:sz="4" w:space="0" w:color="auto"/>
            </w:tcBorders>
          </w:tcPr>
          <w:p w:rsidR="00BF7708" w:rsidRPr="00B87091" w:rsidRDefault="00BF7708" w:rsidP="004F68C4">
            <w:pP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22172F"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благоустройство</w:t>
            </w:r>
          </w:p>
          <w:p w:rsidR="00BF7708" w:rsidRPr="00B87091" w:rsidRDefault="00BF7708" w:rsidP="0022172F">
            <w:pPr>
              <w:spacing w:after="0" w:line="240" w:lineRule="auto"/>
              <w:jc w:val="center"/>
              <w:rPr>
                <w:rFonts w:ascii="Times New Roman" w:hAnsi="Times New Roman" w:cs="Times New Roman"/>
                <w:sz w:val="24"/>
                <w:szCs w:val="24"/>
              </w:rPr>
            </w:pPr>
            <w:r w:rsidRPr="00B87091">
              <w:rPr>
                <w:rFonts w:ascii="Times New Roman" w:hAnsi="Times New Roman" w:cs="Times New Roman"/>
                <w:sz w:val="24"/>
                <w:szCs w:val="24"/>
              </w:rPr>
              <w:t xml:space="preserve"> (тыс. руб.)</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Сумма затраченных средств на обслуживание электрических сетей и оплату уличного освещения (тыс.</w:t>
            </w:r>
            <w:r w:rsidR="00AD1185">
              <w:rPr>
                <w:rFonts w:ascii="Times New Roman" w:hAnsi="Times New Roman" w:cs="Times New Roman"/>
                <w:sz w:val="24"/>
                <w:szCs w:val="24"/>
              </w:rPr>
              <w:t xml:space="preserve"> </w:t>
            </w:r>
            <w:proofErr w:type="spellStart"/>
            <w:r w:rsidRPr="00B87091">
              <w:rPr>
                <w:rFonts w:ascii="Times New Roman" w:hAnsi="Times New Roman" w:cs="Times New Roman"/>
                <w:sz w:val="24"/>
                <w:szCs w:val="24"/>
              </w:rPr>
              <w:t>руб</w:t>
            </w:r>
            <w:proofErr w:type="spellEnd"/>
            <w:r w:rsidRPr="00B87091">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 xml:space="preserve">Сумма затраченных средств на содержание и ремонт дорог </w:t>
            </w:r>
            <w:r w:rsidR="00AD1185">
              <w:rPr>
                <w:rFonts w:ascii="Times New Roman" w:hAnsi="Times New Roman" w:cs="Times New Roman"/>
                <w:sz w:val="24"/>
                <w:szCs w:val="24"/>
              </w:rPr>
              <w:t xml:space="preserve">    </w:t>
            </w:r>
            <w:proofErr w:type="gramStart"/>
            <w:r w:rsidR="00AD1185">
              <w:rPr>
                <w:rFonts w:ascii="Times New Roman" w:hAnsi="Times New Roman" w:cs="Times New Roman"/>
                <w:sz w:val="24"/>
                <w:szCs w:val="24"/>
              </w:rPr>
              <w:t xml:space="preserve">   </w:t>
            </w:r>
            <w:r w:rsidRPr="00B87091">
              <w:rPr>
                <w:rFonts w:ascii="Times New Roman" w:hAnsi="Times New Roman" w:cs="Times New Roman"/>
                <w:sz w:val="24"/>
                <w:szCs w:val="24"/>
              </w:rPr>
              <w:t>(</w:t>
            </w:r>
            <w:proofErr w:type="gramEnd"/>
            <w:r w:rsidRPr="00B87091">
              <w:rPr>
                <w:rFonts w:ascii="Times New Roman" w:hAnsi="Times New Roman" w:cs="Times New Roman"/>
                <w:sz w:val="24"/>
                <w:szCs w:val="24"/>
              </w:rPr>
              <w:t>тыс.</w:t>
            </w:r>
            <w:r w:rsidR="00AD1185">
              <w:rPr>
                <w:rFonts w:ascii="Times New Roman" w:hAnsi="Times New Roman" w:cs="Times New Roman"/>
                <w:sz w:val="24"/>
                <w:szCs w:val="24"/>
              </w:rPr>
              <w:t xml:space="preserve"> </w:t>
            </w:r>
            <w:r w:rsidRPr="00B87091">
              <w:rPr>
                <w:rFonts w:ascii="Times New Roman" w:hAnsi="Times New Roman" w:cs="Times New Roman"/>
                <w:sz w:val="24"/>
                <w:szCs w:val="24"/>
              </w:rPr>
              <w:t>руб.)</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2012г.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2127,4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2013г.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535,6</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1377,1</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4375,5</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2014г.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842,525</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1158,4</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336,317</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2015г.</w:t>
            </w:r>
          </w:p>
        </w:tc>
        <w:tc>
          <w:tcPr>
            <w:tcW w:w="283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707,4</w:t>
            </w:r>
          </w:p>
        </w:tc>
        <w:tc>
          <w:tcPr>
            <w:tcW w:w="3544"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2034,8</w:t>
            </w:r>
          </w:p>
        </w:tc>
        <w:tc>
          <w:tcPr>
            <w:tcW w:w="2375" w:type="dxa"/>
            <w:tcBorders>
              <w:top w:val="single" w:sz="4" w:space="0" w:color="auto"/>
              <w:left w:val="single" w:sz="4" w:space="0" w:color="auto"/>
              <w:bottom w:val="single" w:sz="4" w:space="0" w:color="auto"/>
              <w:right w:val="single" w:sz="4" w:space="0" w:color="auto"/>
            </w:tcBorders>
            <w:hideMark/>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3836,1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2016г.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419,0</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1370,0</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5215,1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2017г.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3512,9</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2694,88</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9722,381</w:t>
            </w:r>
          </w:p>
        </w:tc>
      </w:tr>
      <w:tr w:rsidR="00BF7708" w:rsidRPr="00053E8D" w:rsidTr="00B87091">
        <w:tc>
          <w:tcPr>
            <w:tcW w:w="817"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2018г.</w:t>
            </w:r>
          </w:p>
        </w:tc>
        <w:tc>
          <w:tcPr>
            <w:tcW w:w="283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8777,94</w:t>
            </w:r>
          </w:p>
        </w:tc>
        <w:tc>
          <w:tcPr>
            <w:tcW w:w="3544"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2157,82</w:t>
            </w:r>
          </w:p>
        </w:tc>
        <w:tc>
          <w:tcPr>
            <w:tcW w:w="2375" w:type="dxa"/>
            <w:tcBorders>
              <w:top w:val="single" w:sz="4" w:space="0" w:color="auto"/>
              <w:left w:val="single" w:sz="4" w:space="0" w:color="auto"/>
              <w:bottom w:val="single" w:sz="4" w:space="0" w:color="auto"/>
              <w:right w:val="single" w:sz="4" w:space="0" w:color="auto"/>
            </w:tcBorders>
          </w:tcPr>
          <w:p w:rsidR="00BF7708" w:rsidRPr="00B87091" w:rsidRDefault="00BF7708" w:rsidP="004F68C4">
            <w:pPr>
              <w:jc w:val="center"/>
              <w:rPr>
                <w:rFonts w:ascii="Times New Roman" w:hAnsi="Times New Roman" w:cs="Times New Roman"/>
                <w:sz w:val="24"/>
                <w:szCs w:val="24"/>
              </w:rPr>
            </w:pPr>
            <w:r w:rsidRPr="00B87091">
              <w:rPr>
                <w:rFonts w:ascii="Times New Roman" w:hAnsi="Times New Roman" w:cs="Times New Roman"/>
                <w:sz w:val="24"/>
                <w:szCs w:val="24"/>
              </w:rPr>
              <w:t>84555,549</w:t>
            </w:r>
          </w:p>
        </w:tc>
      </w:tr>
    </w:tbl>
    <w:p w:rsidR="00871BC0" w:rsidRPr="004B3D7E" w:rsidRDefault="00871BC0" w:rsidP="00871BC0">
      <w:pPr>
        <w:spacing w:before="100" w:beforeAutospacing="1" w:after="100" w:afterAutospacing="1"/>
        <w:jc w:val="center"/>
        <w:rPr>
          <w:rFonts w:ascii="Times New Roman" w:hAnsi="Times New Roman" w:cs="Times New Roman"/>
          <w:sz w:val="24"/>
          <w:szCs w:val="24"/>
        </w:rPr>
      </w:pPr>
      <w:r w:rsidRPr="004B3D7E">
        <w:rPr>
          <w:rFonts w:ascii="Times New Roman" w:hAnsi="Times New Roman" w:cs="Times New Roman"/>
          <w:b/>
          <w:sz w:val="24"/>
          <w:szCs w:val="24"/>
        </w:rPr>
        <w:t>Организация сбора и вывоза бытовых отходов и мусора</w:t>
      </w:r>
    </w:p>
    <w:p w:rsidR="00871BC0" w:rsidRPr="004B3D7E" w:rsidRDefault="00871BC0" w:rsidP="004B3D7E">
      <w:pPr>
        <w:shd w:val="clear" w:color="auto" w:fill="FFFFFF"/>
        <w:spacing w:after="0" w:line="240" w:lineRule="auto"/>
        <w:ind w:right="58" w:firstLine="709"/>
        <w:jc w:val="both"/>
        <w:rPr>
          <w:rFonts w:ascii="Times New Roman" w:hAnsi="Times New Roman" w:cs="Times New Roman"/>
          <w:sz w:val="24"/>
          <w:szCs w:val="24"/>
        </w:rPr>
      </w:pPr>
      <w:r w:rsidRPr="004B3D7E">
        <w:rPr>
          <w:rFonts w:ascii="Times New Roman" w:hAnsi="Times New Roman" w:cs="Times New Roman"/>
          <w:sz w:val="24"/>
          <w:szCs w:val="24"/>
        </w:rPr>
        <w:t xml:space="preserve">Организацию сбора и вывоза бытовых отходов в 2018 году осуществляли следующие предприятия: </w:t>
      </w:r>
      <w:r w:rsidRPr="004B3D7E">
        <w:rPr>
          <w:rFonts w:ascii="Times New Roman" w:hAnsi="Times New Roman" w:cs="Times New Roman"/>
          <w:spacing w:val="-1"/>
          <w:sz w:val="24"/>
          <w:szCs w:val="24"/>
        </w:rPr>
        <w:t>ООО «Трио», ООО «Уютный дом», ИП «Владимиров А.И.»</w:t>
      </w:r>
      <w:r w:rsidRPr="004B3D7E">
        <w:rPr>
          <w:rFonts w:ascii="Times New Roman" w:hAnsi="Times New Roman" w:cs="Times New Roman"/>
          <w:sz w:val="24"/>
          <w:szCs w:val="24"/>
        </w:rPr>
        <w:t xml:space="preserve">. Для выполнения функций по сбору и вывозу ТБО задействован один специализированный </w:t>
      </w:r>
      <w:proofErr w:type="spellStart"/>
      <w:r w:rsidRPr="004B3D7E">
        <w:rPr>
          <w:rFonts w:ascii="Times New Roman" w:hAnsi="Times New Roman" w:cs="Times New Roman"/>
          <w:sz w:val="24"/>
          <w:szCs w:val="24"/>
        </w:rPr>
        <w:t>мусоровозный</w:t>
      </w:r>
      <w:proofErr w:type="spellEnd"/>
      <w:r w:rsidRPr="004B3D7E">
        <w:rPr>
          <w:rFonts w:ascii="Times New Roman" w:hAnsi="Times New Roman" w:cs="Times New Roman"/>
          <w:sz w:val="24"/>
          <w:szCs w:val="24"/>
        </w:rPr>
        <w:t xml:space="preserve"> автомобиль для твердых бытовых отходов, две специализированые машины для жидких бытовых отходов в ООО «Уютный дом</w:t>
      </w:r>
      <w:r w:rsidRPr="004B3D7E">
        <w:rPr>
          <w:rFonts w:ascii="Times New Roman" w:hAnsi="Times New Roman" w:cs="Times New Roman"/>
          <w:spacing w:val="-1"/>
          <w:sz w:val="24"/>
          <w:szCs w:val="24"/>
        </w:rPr>
        <w:t xml:space="preserve">» и ИП «Владимиров А.И.». </w:t>
      </w:r>
    </w:p>
    <w:p w:rsidR="00871BC0" w:rsidRPr="004B3D7E" w:rsidRDefault="00871BC0" w:rsidP="004B3D7E">
      <w:pPr>
        <w:widowControl w:val="0"/>
        <w:shd w:val="clear" w:color="auto" w:fill="FFFFFF"/>
        <w:autoSpaceDE w:val="0"/>
        <w:autoSpaceDN w:val="0"/>
        <w:adjustRightInd w:val="0"/>
        <w:spacing w:after="0" w:line="240" w:lineRule="auto"/>
        <w:ind w:right="53" w:firstLine="709"/>
        <w:jc w:val="both"/>
        <w:rPr>
          <w:rFonts w:ascii="Times New Roman" w:hAnsi="Times New Roman" w:cs="Times New Roman"/>
        </w:rPr>
      </w:pPr>
      <w:r w:rsidRPr="004B3D7E">
        <w:rPr>
          <w:rFonts w:ascii="Times New Roman"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4B3D7E">
        <w:rPr>
          <w:rFonts w:ascii="Times New Roman" w:hAnsi="Times New Roman" w:cs="Times New Roman"/>
          <w:sz w:val="24"/>
          <w:szCs w:val="24"/>
        </w:rPr>
        <w:t>Правил благоустройства</w:t>
      </w:r>
      <w:r w:rsidR="004B3D7E" w:rsidRPr="004B3D7E">
        <w:rPr>
          <w:rFonts w:ascii="Times New Roman" w:hAnsi="Times New Roman" w:cs="Times New Roman"/>
          <w:sz w:val="24"/>
          <w:szCs w:val="24"/>
        </w:rPr>
        <w:t>.</w:t>
      </w:r>
      <w:r w:rsidRPr="004B3D7E">
        <w:rPr>
          <w:rFonts w:ascii="Times New Roman" w:hAnsi="Times New Roman" w:cs="Times New Roman"/>
          <w:sz w:val="24"/>
          <w:szCs w:val="24"/>
        </w:rPr>
        <w:t xml:space="preserve"> </w:t>
      </w:r>
      <w:r w:rsidR="004B3D7E" w:rsidRPr="004B3D7E">
        <w:rPr>
          <w:rFonts w:ascii="Times New Roman" w:hAnsi="Times New Roman" w:cs="Times New Roman"/>
          <w:spacing w:val="-1"/>
          <w:sz w:val="24"/>
          <w:szCs w:val="24"/>
        </w:rPr>
        <w:t>Н</w:t>
      </w:r>
      <w:r w:rsidRPr="004B3D7E">
        <w:rPr>
          <w:rFonts w:ascii="Times New Roman" w:hAnsi="Times New Roman" w:cs="Times New Roman"/>
          <w:spacing w:val="-1"/>
          <w:sz w:val="24"/>
          <w:szCs w:val="24"/>
        </w:rPr>
        <w:t>а постоянной основе ведется контроль за соблюдением Правил благоустройства</w:t>
      </w:r>
      <w:r w:rsidRPr="004B3D7E">
        <w:rPr>
          <w:rFonts w:ascii="Times New Roman" w:hAnsi="Times New Roman" w:cs="Times New Roman"/>
          <w:sz w:val="24"/>
          <w:szCs w:val="24"/>
        </w:rPr>
        <w:t xml:space="preserve">, так в 2018г. было выдано 1213 предупреждений в частном секторе за захламление прилегающих к дому территориям продуктами лесопиления. </w:t>
      </w:r>
      <w:r w:rsidR="00B855FF">
        <w:rPr>
          <w:rFonts w:ascii="Times New Roman" w:hAnsi="Times New Roman" w:cs="Times New Roman"/>
          <w:sz w:val="24"/>
          <w:szCs w:val="24"/>
        </w:rPr>
        <w:t>П</w:t>
      </w:r>
      <w:r w:rsidRPr="004B3D7E">
        <w:rPr>
          <w:rFonts w:ascii="Times New Roman" w:hAnsi="Times New Roman" w:cs="Times New Roman"/>
          <w:sz w:val="24"/>
          <w:szCs w:val="24"/>
        </w:rPr>
        <w:t xml:space="preserve">о невыполненным в срок предупреждениям совместно с участковыми инспекторами составлено 75 протоколов об </w:t>
      </w:r>
      <w:r w:rsidRPr="004B3D7E">
        <w:rPr>
          <w:rFonts w:ascii="Times New Roman" w:hAnsi="Times New Roman" w:cs="Times New Roman"/>
          <w:sz w:val="24"/>
          <w:szCs w:val="24"/>
        </w:rPr>
        <w:lastRenderedPageBreak/>
        <w:t>административном правонарушении</w:t>
      </w:r>
      <w:r w:rsidR="00B855FF">
        <w:rPr>
          <w:rFonts w:ascii="Times New Roman" w:hAnsi="Times New Roman" w:cs="Times New Roman"/>
          <w:sz w:val="24"/>
          <w:szCs w:val="24"/>
        </w:rPr>
        <w:t>, которые</w:t>
      </w:r>
      <w:r w:rsidRPr="004B3D7E">
        <w:rPr>
          <w:rFonts w:ascii="Times New Roman" w:hAnsi="Times New Roman" w:cs="Times New Roman"/>
          <w:sz w:val="24"/>
          <w:szCs w:val="24"/>
        </w:rPr>
        <w:t xml:space="preserve"> переданы на рассмотрение административной комиссии</w:t>
      </w:r>
      <w:r w:rsidR="00B855FF">
        <w:rPr>
          <w:rFonts w:ascii="Times New Roman" w:hAnsi="Times New Roman" w:cs="Times New Roman"/>
          <w:sz w:val="24"/>
          <w:szCs w:val="24"/>
        </w:rPr>
        <w:t xml:space="preserve"> для привлечения к административной ответственности</w:t>
      </w:r>
      <w:r w:rsidRPr="004B3D7E">
        <w:rPr>
          <w:rFonts w:ascii="Times New Roman" w:hAnsi="Times New Roman" w:cs="Times New Roman"/>
          <w:sz w:val="24"/>
          <w:szCs w:val="24"/>
        </w:rPr>
        <w:t>. Эта работа ведется на постоянной основе.</w:t>
      </w:r>
    </w:p>
    <w:p w:rsidR="00871BC0" w:rsidRDefault="00871BC0" w:rsidP="00871BC0">
      <w:r>
        <w:rPr>
          <w:noProof/>
          <w:lang w:eastAsia="ru-RU"/>
        </w:rPr>
        <w:drawing>
          <wp:inline distT="0" distB="0" distL="0" distR="0" wp14:anchorId="626B618B" wp14:editId="4C89F2E7">
            <wp:extent cx="4737600" cy="1843200"/>
            <wp:effectExtent l="0" t="0" r="0"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9"/>
        <w:tblW w:w="0" w:type="auto"/>
        <w:tblInd w:w="534" w:type="dxa"/>
        <w:tblLook w:val="04A0" w:firstRow="1" w:lastRow="0" w:firstColumn="1" w:lastColumn="0" w:noHBand="0" w:noVBand="1"/>
      </w:tblPr>
      <w:tblGrid>
        <w:gridCol w:w="1275"/>
        <w:gridCol w:w="3261"/>
        <w:gridCol w:w="2976"/>
      </w:tblGrid>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proofErr w:type="gramStart"/>
            <w:r w:rsidRPr="004B3D7E">
              <w:rPr>
                <w:rFonts w:ascii="Times New Roman" w:hAnsi="Times New Roman" w:cs="Times New Roman"/>
                <w:sz w:val="24"/>
                <w:szCs w:val="24"/>
              </w:rPr>
              <w:t>кол</w:t>
            </w:r>
            <w:proofErr w:type="gramEnd"/>
            <w:r w:rsidRPr="004B3D7E">
              <w:rPr>
                <w:rFonts w:ascii="Times New Roman" w:hAnsi="Times New Roman" w:cs="Times New Roman"/>
                <w:sz w:val="24"/>
                <w:szCs w:val="24"/>
              </w:rPr>
              <w:t>-во предупреждений</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proofErr w:type="gramStart"/>
            <w:r w:rsidRPr="004B3D7E">
              <w:rPr>
                <w:rFonts w:ascii="Times New Roman" w:hAnsi="Times New Roman" w:cs="Times New Roman"/>
                <w:sz w:val="24"/>
                <w:szCs w:val="24"/>
              </w:rPr>
              <w:t>кол</w:t>
            </w:r>
            <w:proofErr w:type="gramEnd"/>
            <w:r w:rsidRPr="004B3D7E">
              <w:rPr>
                <w:rFonts w:ascii="Times New Roman" w:hAnsi="Times New Roman" w:cs="Times New Roman"/>
                <w:sz w:val="24"/>
                <w:szCs w:val="24"/>
              </w:rPr>
              <w:t>-во протоколов</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2015г.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1193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68</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2016г.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835</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84</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2017г.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1036</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76</w:t>
            </w:r>
          </w:p>
        </w:tc>
      </w:tr>
      <w:tr w:rsidR="00871BC0" w:rsidTr="00BB04C7">
        <w:tc>
          <w:tcPr>
            <w:tcW w:w="1275"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2018г.</w:t>
            </w:r>
          </w:p>
        </w:tc>
        <w:tc>
          <w:tcPr>
            <w:tcW w:w="3261"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1213</w:t>
            </w:r>
          </w:p>
        </w:tc>
        <w:tc>
          <w:tcPr>
            <w:tcW w:w="2976" w:type="dxa"/>
          </w:tcPr>
          <w:p w:rsidR="00871BC0" w:rsidRPr="004B3D7E" w:rsidRDefault="00871BC0" w:rsidP="004B3D7E">
            <w:pPr>
              <w:widowControl w:val="0"/>
              <w:autoSpaceDE w:val="0"/>
              <w:autoSpaceDN w:val="0"/>
              <w:adjustRightInd w:val="0"/>
              <w:spacing w:line="274" w:lineRule="exact"/>
              <w:ind w:right="14"/>
              <w:jc w:val="center"/>
              <w:rPr>
                <w:rFonts w:ascii="Times New Roman" w:hAnsi="Times New Roman" w:cs="Times New Roman"/>
                <w:sz w:val="24"/>
                <w:szCs w:val="24"/>
              </w:rPr>
            </w:pPr>
            <w:r w:rsidRPr="004B3D7E">
              <w:rPr>
                <w:rFonts w:ascii="Times New Roman" w:hAnsi="Times New Roman" w:cs="Times New Roman"/>
                <w:sz w:val="24"/>
                <w:szCs w:val="24"/>
              </w:rPr>
              <w:t>75</w:t>
            </w:r>
          </w:p>
        </w:tc>
      </w:tr>
    </w:tbl>
    <w:p w:rsidR="00B87091" w:rsidRDefault="00B87091" w:rsidP="004B3D7E">
      <w:pPr>
        <w:spacing w:after="0" w:line="240" w:lineRule="auto"/>
        <w:ind w:firstLine="567"/>
        <w:jc w:val="both"/>
        <w:rPr>
          <w:rFonts w:ascii="Times New Roman" w:hAnsi="Times New Roman" w:cs="Times New Roman"/>
          <w:sz w:val="24"/>
        </w:rPr>
      </w:pP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1500 человек. </w:t>
      </w:r>
    </w:p>
    <w:p w:rsidR="00871BC0" w:rsidRPr="004B3D7E" w:rsidRDefault="00871BC0" w:rsidP="004B3D7E">
      <w:pPr>
        <w:spacing w:after="0" w:line="240" w:lineRule="auto"/>
        <w:ind w:firstLine="567"/>
        <w:jc w:val="both"/>
        <w:rPr>
          <w:rFonts w:ascii="Times New Roman" w:hAnsi="Times New Roman" w:cs="Times New Roman"/>
          <w:sz w:val="24"/>
        </w:rPr>
      </w:pPr>
      <w:r w:rsidRPr="004B3D7E">
        <w:rPr>
          <w:rFonts w:ascii="Times New Roman" w:hAnsi="Times New Roman" w:cs="Times New Roman"/>
          <w:sz w:val="24"/>
        </w:rPr>
        <w:t xml:space="preserve"> За период проведения двухмесячника в работах по санитарной очистке и благоустройству приняло участие более 2000 человек. На городскую свалку за отчетный период по данным учета вывезено около 22</w:t>
      </w:r>
      <w:r w:rsidR="004B3D7E">
        <w:rPr>
          <w:rFonts w:ascii="Times New Roman" w:hAnsi="Times New Roman" w:cs="Times New Roman"/>
          <w:sz w:val="24"/>
        </w:rPr>
        <w:t xml:space="preserve"> </w:t>
      </w:r>
      <w:r w:rsidRPr="004B3D7E">
        <w:rPr>
          <w:rFonts w:ascii="Times New Roman" w:hAnsi="Times New Roman" w:cs="Times New Roman"/>
          <w:sz w:val="24"/>
        </w:rPr>
        <w:t>500 м</w:t>
      </w:r>
      <w:r w:rsidRPr="004B3D7E">
        <w:rPr>
          <w:rFonts w:ascii="Times New Roman" w:hAnsi="Times New Roman" w:cs="Times New Roman"/>
          <w:sz w:val="24"/>
          <w:vertAlign w:val="superscript"/>
        </w:rPr>
        <w:t xml:space="preserve">3 </w:t>
      </w:r>
      <w:r w:rsidRPr="004B3D7E">
        <w:rPr>
          <w:rFonts w:ascii="Times New Roman" w:hAnsi="Times New Roman" w:cs="Times New Roman"/>
          <w:sz w:val="24"/>
        </w:rPr>
        <w:t xml:space="preserve">мусора.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Активное участие в приведении в надлежащее состояние и благоустройстве придомовых территории приняли жители 2-х этажных и 5-ти этажных многоквартирных домов улиц Горького, Советская, Школьная, Октябрьская, Первомайская, Пушкина, которые своими силами разбили клумбы, высадили цветы. </w:t>
      </w:r>
    </w:p>
    <w:p w:rsidR="00871BC0" w:rsidRPr="004B3D7E" w:rsidRDefault="00871BC0" w:rsidP="004B3D7E">
      <w:pPr>
        <w:spacing w:after="0" w:line="240" w:lineRule="auto"/>
        <w:ind w:firstLine="540"/>
        <w:jc w:val="both"/>
        <w:rPr>
          <w:rFonts w:ascii="Times New Roman" w:hAnsi="Times New Roman" w:cs="Times New Roman"/>
          <w:sz w:val="24"/>
        </w:rPr>
      </w:pPr>
      <w:r w:rsidRPr="004B3D7E">
        <w:rPr>
          <w:rFonts w:ascii="Times New Roman" w:hAnsi="Times New Roman" w:cs="Times New Roman"/>
          <w:sz w:val="24"/>
        </w:rPr>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w:t>
      </w:r>
      <w:r w:rsidR="004B3D7E" w:rsidRPr="004B3D7E">
        <w:rPr>
          <w:rFonts w:ascii="Times New Roman" w:hAnsi="Times New Roman" w:cs="Times New Roman"/>
          <w:sz w:val="24"/>
        </w:rPr>
        <w:t xml:space="preserve"> тыс.</w:t>
      </w:r>
      <w:r w:rsidR="004D4DD8">
        <w:rPr>
          <w:rFonts w:ascii="Times New Roman" w:hAnsi="Times New Roman" w:cs="Times New Roman"/>
          <w:sz w:val="24"/>
        </w:rPr>
        <w:t xml:space="preserve"> </w:t>
      </w:r>
      <w:r w:rsidRPr="004B3D7E">
        <w:rPr>
          <w:rFonts w:ascii="Times New Roman" w:hAnsi="Times New Roman" w:cs="Times New Roman"/>
          <w:sz w:val="24"/>
        </w:rPr>
        <w:t>руб.</w:t>
      </w:r>
    </w:p>
    <w:p w:rsidR="00F63B5F" w:rsidRPr="00B87091" w:rsidRDefault="00F63B5F" w:rsidP="004B3D7E">
      <w:pPr>
        <w:spacing w:after="0" w:line="240" w:lineRule="auto"/>
        <w:ind w:firstLine="540"/>
        <w:jc w:val="both"/>
        <w:rPr>
          <w:rFonts w:ascii="Times New Roman" w:hAnsi="Times New Roman" w:cs="Times New Roman"/>
          <w:sz w:val="24"/>
        </w:rPr>
      </w:pPr>
      <w:r w:rsidRPr="00B87091">
        <w:rPr>
          <w:rFonts w:ascii="Times New Roman" w:hAnsi="Times New Roman" w:cs="Times New Roman"/>
          <w:sz w:val="24"/>
        </w:rPr>
        <w:t>В 2018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304</w:t>
      </w:r>
      <w:r w:rsidR="00385E78">
        <w:rPr>
          <w:rFonts w:ascii="Times New Roman" w:hAnsi="Times New Roman" w:cs="Times New Roman"/>
          <w:sz w:val="24"/>
        </w:rPr>
        <w:t>,</w:t>
      </w:r>
      <w:r w:rsidRPr="00B87091">
        <w:rPr>
          <w:rFonts w:ascii="Times New Roman" w:hAnsi="Times New Roman" w:cs="Times New Roman"/>
          <w:sz w:val="24"/>
        </w:rPr>
        <w:t>643</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 в 2017 году сумма контракта составила 200</w:t>
      </w:r>
      <w:r w:rsidR="00385E78">
        <w:rPr>
          <w:rFonts w:ascii="Times New Roman" w:hAnsi="Times New Roman" w:cs="Times New Roman"/>
          <w:sz w:val="24"/>
        </w:rPr>
        <w:t>,</w:t>
      </w:r>
      <w:r w:rsidRPr="00B87091">
        <w:rPr>
          <w:rFonts w:ascii="Times New Roman" w:hAnsi="Times New Roman" w:cs="Times New Roman"/>
          <w:sz w:val="24"/>
        </w:rPr>
        <w:t>032</w:t>
      </w:r>
      <w:r w:rsidR="00385E78">
        <w:rPr>
          <w:rFonts w:ascii="Times New Roman" w:hAnsi="Times New Roman" w:cs="Times New Roman"/>
          <w:sz w:val="24"/>
        </w:rPr>
        <w:t xml:space="preserve"> тыс.</w:t>
      </w:r>
      <w:r w:rsidRPr="00B87091">
        <w:rPr>
          <w:rFonts w:ascii="Times New Roman" w:hAnsi="Times New Roman" w:cs="Times New Roman"/>
          <w:sz w:val="24"/>
        </w:rPr>
        <w:t xml:space="preserve"> руб.</w:t>
      </w:r>
    </w:p>
    <w:p w:rsidR="00871BC0" w:rsidRPr="004B3D7E" w:rsidRDefault="00F63B5F" w:rsidP="004B3D7E">
      <w:pPr>
        <w:spacing w:after="0" w:line="240" w:lineRule="auto"/>
        <w:ind w:firstLine="540"/>
        <w:jc w:val="both"/>
        <w:rPr>
          <w:rFonts w:ascii="Times New Roman" w:hAnsi="Times New Roman" w:cs="Times New Roman"/>
          <w:sz w:val="24"/>
        </w:rPr>
      </w:pPr>
      <w:r>
        <w:rPr>
          <w:rFonts w:ascii="Times New Roman" w:hAnsi="Times New Roman" w:cs="Times New Roman"/>
          <w:sz w:val="24"/>
        </w:rPr>
        <w:t>В отчетном году</w:t>
      </w:r>
      <w:r w:rsidR="00871BC0" w:rsidRPr="004B3D7E">
        <w:rPr>
          <w:rFonts w:ascii="Times New Roman" w:hAnsi="Times New Roman" w:cs="Times New Roman"/>
          <w:sz w:val="24"/>
        </w:rPr>
        <w:t xml:space="preserve"> было выявлено 11 несанкционированных свалок, количество мусора в объеме 1</w:t>
      </w:r>
      <w:r w:rsidR="004B3D7E">
        <w:rPr>
          <w:rFonts w:ascii="Times New Roman" w:hAnsi="Times New Roman" w:cs="Times New Roman"/>
          <w:sz w:val="24"/>
        </w:rPr>
        <w:t xml:space="preserve"> </w:t>
      </w:r>
      <w:r w:rsidR="00871BC0" w:rsidRPr="004B3D7E">
        <w:rPr>
          <w:rFonts w:ascii="Times New Roman" w:hAnsi="Times New Roman" w:cs="Times New Roman"/>
          <w:sz w:val="24"/>
        </w:rPr>
        <w:t>331,5 м³. По результатам проведенных электронных торгов, заключен муниципальный контракт на их уборку, на сумму 395</w:t>
      </w:r>
      <w:r w:rsidR="004B3D7E">
        <w:rPr>
          <w:rFonts w:ascii="Times New Roman" w:hAnsi="Times New Roman" w:cs="Times New Roman"/>
          <w:sz w:val="24"/>
        </w:rPr>
        <w:t>,</w:t>
      </w:r>
      <w:r w:rsidR="00871BC0" w:rsidRPr="004B3D7E">
        <w:rPr>
          <w:rFonts w:ascii="Times New Roman" w:hAnsi="Times New Roman" w:cs="Times New Roman"/>
          <w:sz w:val="24"/>
        </w:rPr>
        <w:t>045</w:t>
      </w:r>
      <w:r w:rsidR="004B3D7E">
        <w:rPr>
          <w:rFonts w:ascii="Times New Roman" w:hAnsi="Times New Roman" w:cs="Times New Roman"/>
          <w:sz w:val="24"/>
        </w:rPr>
        <w:t xml:space="preserve"> тыс.</w:t>
      </w:r>
      <w:r w:rsidR="004D4DD8">
        <w:rPr>
          <w:rFonts w:ascii="Times New Roman" w:hAnsi="Times New Roman" w:cs="Times New Roman"/>
          <w:sz w:val="24"/>
        </w:rPr>
        <w:t xml:space="preserve"> </w:t>
      </w:r>
      <w:r w:rsidR="00871BC0" w:rsidRPr="004B3D7E">
        <w:rPr>
          <w:rFonts w:ascii="Times New Roman" w:hAnsi="Times New Roman" w:cs="Times New Roman"/>
          <w:sz w:val="24"/>
        </w:rPr>
        <w:t xml:space="preserve">руб. </w:t>
      </w:r>
    </w:p>
    <w:p w:rsidR="00871BC0" w:rsidRDefault="00871BC0" w:rsidP="00871BC0">
      <w:pPr>
        <w:jc w:val="center"/>
        <w:rPr>
          <w:sz w:val="24"/>
        </w:rPr>
      </w:pPr>
      <w:r>
        <w:rPr>
          <w:noProof/>
          <w:sz w:val="24"/>
          <w:lang w:eastAsia="ru-RU"/>
        </w:rPr>
        <w:lastRenderedPageBreak/>
        <w:drawing>
          <wp:inline distT="0" distB="0" distL="0" distR="0" wp14:anchorId="633866DA" wp14:editId="05CE985C">
            <wp:extent cx="6134100" cy="2867025"/>
            <wp:effectExtent l="0" t="0" r="0"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С целью организации сбора и вывоза твердых бытовых отходов в 2018 году </w:t>
      </w:r>
      <w:r w:rsidRPr="005B6657">
        <w:rPr>
          <w:rFonts w:ascii="Times New Roman" w:hAnsi="Times New Roman" w:cs="Times New Roman"/>
          <w:sz w:val="24"/>
        </w:rPr>
        <w:t xml:space="preserve">проведено строительство контейнерных площадок для многоквартирных домов пер.Горького,4, </w:t>
      </w:r>
      <w:proofErr w:type="spellStart"/>
      <w:r w:rsidRPr="005B6657">
        <w:rPr>
          <w:rFonts w:ascii="Times New Roman" w:hAnsi="Times New Roman" w:cs="Times New Roman"/>
          <w:sz w:val="24"/>
        </w:rPr>
        <w:t>ул.Советская</w:t>
      </w:r>
      <w:proofErr w:type="spellEnd"/>
      <w:r w:rsidRPr="005B6657">
        <w:rPr>
          <w:rFonts w:ascii="Times New Roman" w:hAnsi="Times New Roman" w:cs="Times New Roman"/>
          <w:sz w:val="24"/>
        </w:rPr>
        <w:t xml:space="preserve">, 9-11 и </w:t>
      </w:r>
      <w:proofErr w:type="spellStart"/>
      <w:r w:rsidRPr="005B6657">
        <w:rPr>
          <w:rFonts w:ascii="Times New Roman" w:hAnsi="Times New Roman" w:cs="Times New Roman"/>
          <w:sz w:val="24"/>
        </w:rPr>
        <w:t>ул.Советская</w:t>
      </w:r>
      <w:proofErr w:type="spellEnd"/>
      <w:r w:rsidRPr="005B6657">
        <w:rPr>
          <w:rFonts w:ascii="Times New Roman" w:hAnsi="Times New Roman" w:cs="Times New Roman"/>
          <w:sz w:val="24"/>
        </w:rPr>
        <w:t>, 14-16, общая сумма затрат составила 54</w:t>
      </w:r>
      <w:r w:rsidR="005B6657">
        <w:rPr>
          <w:rFonts w:ascii="Times New Roman" w:hAnsi="Times New Roman" w:cs="Times New Roman"/>
          <w:sz w:val="24"/>
        </w:rPr>
        <w:t>,</w:t>
      </w:r>
      <w:r w:rsidRPr="005B6657">
        <w:rPr>
          <w:rFonts w:ascii="Times New Roman" w:hAnsi="Times New Roman" w:cs="Times New Roman"/>
          <w:sz w:val="24"/>
        </w:rPr>
        <w:t>330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 xml:space="preserve">руб. </w:t>
      </w:r>
    </w:p>
    <w:p w:rsidR="00871BC0" w:rsidRPr="005B6657" w:rsidRDefault="00871BC0" w:rsidP="005B6657">
      <w:pPr>
        <w:spacing w:after="0" w:line="240" w:lineRule="auto"/>
        <w:ind w:firstLine="480"/>
        <w:jc w:val="both"/>
        <w:rPr>
          <w:rFonts w:ascii="Times New Roman" w:hAnsi="Times New Roman" w:cs="Times New Roman"/>
          <w:sz w:val="24"/>
          <w:szCs w:val="24"/>
        </w:rPr>
      </w:pPr>
      <w:r w:rsidRPr="005B6657">
        <w:rPr>
          <w:rFonts w:ascii="Times New Roman" w:hAnsi="Times New Roman" w:cs="Times New Roman"/>
          <w:sz w:val="24"/>
          <w:szCs w:val="24"/>
        </w:rPr>
        <w:t xml:space="preserve">В 2017 году </w:t>
      </w:r>
      <w:r w:rsidRPr="005B6657">
        <w:rPr>
          <w:rFonts w:ascii="Times New Roman" w:hAnsi="Times New Roman" w:cs="Times New Roman"/>
          <w:sz w:val="24"/>
        </w:rPr>
        <w:t xml:space="preserve">проведено строительство контейнерной площадки для многоквартирных домов </w:t>
      </w:r>
      <w:proofErr w:type="spellStart"/>
      <w:r w:rsidRPr="005B6657">
        <w:rPr>
          <w:rFonts w:ascii="Times New Roman" w:hAnsi="Times New Roman" w:cs="Times New Roman"/>
          <w:sz w:val="24"/>
        </w:rPr>
        <w:t>мкр</w:t>
      </w:r>
      <w:proofErr w:type="spellEnd"/>
      <w:r w:rsidRPr="005B6657">
        <w:rPr>
          <w:rFonts w:ascii="Times New Roman" w:hAnsi="Times New Roman" w:cs="Times New Roman"/>
          <w:sz w:val="24"/>
        </w:rPr>
        <w:t>. Новый, 3,4,5,6,7, сумма затрат составила 50</w:t>
      </w:r>
      <w:r w:rsidR="005B6657">
        <w:rPr>
          <w:rFonts w:ascii="Times New Roman" w:hAnsi="Times New Roman" w:cs="Times New Roman"/>
          <w:sz w:val="24"/>
        </w:rPr>
        <w:t>,</w:t>
      </w:r>
      <w:r w:rsidRPr="005B6657">
        <w:rPr>
          <w:rFonts w:ascii="Times New Roman" w:hAnsi="Times New Roman" w:cs="Times New Roman"/>
          <w:sz w:val="24"/>
        </w:rPr>
        <w:t>000</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 xml:space="preserve">В 2016 году </w:t>
      </w:r>
      <w:r w:rsidR="005B6657">
        <w:rPr>
          <w:rFonts w:ascii="Times New Roman" w:hAnsi="Times New Roman" w:cs="Times New Roman"/>
          <w:sz w:val="24"/>
          <w:szCs w:val="24"/>
        </w:rPr>
        <w:t>по</w:t>
      </w:r>
      <w:r w:rsidRPr="005B6657">
        <w:rPr>
          <w:rFonts w:ascii="Times New Roman" w:hAnsi="Times New Roman" w:cs="Times New Roman"/>
          <w:sz w:val="24"/>
        </w:rPr>
        <w:t>стро</w:t>
      </w:r>
      <w:r w:rsidR="005B6657">
        <w:rPr>
          <w:rFonts w:ascii="Times New Roman" w:hAnsi="Times New Roman" w:cs="Times New Roman"/>
          <w:sz w:val="24"/>
        </w:rPr>
        <w:t>ены</w:t>
      </w:r>
      <w:r w:rsidRPr="005B6657">
        <w:rPr>
          <w:rFonts w:ascii="Times New Roman" w:hAnsi="Times New Roman" w:cs="Times New Roman"/>
          <w:sz w:val="24"/>
        </w:rPr>
        <w:t xml:space="preserve"> контейнерны</w:t>
      </w:r>
      <w:r w:rsid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w:t>
      </w:r>
      <w:r w:rsidR="005B6657" w:rsidRPr="005B6657">
        <w:rPr>
          <w:rFonts w:ascii="Times New Roman" w:hAnsi="Times New Roman" w:cs="Times New Roman"/>
          <w:sz w:val="24"/>
        </w:rPr>
        <w:t xml:space="preserve">11 </w:t>
      </w:r>
      <w:r w:rsidR="005B6657">
        <w:rPr>
          <w:rFonts w:ascii="Times New Roman" w:hAnsi="Times New Roman" w:cs="Times New Roman"/>
          <w:sz w:val="24"/>
        </w:rPr>
        <w:t xml:space="preserve">и 17 </w:t>
      </w:r>
      <w:r w:rsidRPr="005B6657">
        <w:rPr>
          <w:rFonts w:ascii="Times New Roman" w:hAnsi="Times New Roman" w:cs="Times New Roman"/>
          <w:sz w:val="24"/>
        </w:rPr>
        <w:t xml:space="preserve">по </w:t>
      </w:r>
      <w:proofErr w:type="spellStart"/>
      <w:r w:rsidRPr="005B6657">
        <w:rPr>
          <w:rFonts w:ascii="Times New Roman" w:hAnsi="Times New Roman" w:cs="Times New Roman"/>
          <w:sz w:val="24"/>
        </w:rPr>
        <w:t>ул.Горького</w:t>
      </w:r>
      <w:proofErr w:type="spellEnd"/>
      <w:r w:rsidRPr="005B6657">
        <w:rPr>
          <w:rFonts w:ascii="Times New Roman" w:hAnsi="Times New Roman" w:cs="Times New Roman"/>
          <w:sz w:val="24"/>
        </w:rPr>
        <w:t>, сумма затрат составила 49</w:t>
      </w:r>
      <w:r w:rsidR="005B6657">
        <w:rPr>
          <w:rFonts w:ascii="Times New Roman" w:hAnsi="Times New Roman" w:cs="Times New Roman"/>
          <w:sz w:val="24"/>
        </w:rPr>
        <w:t>,</w:t>
      </w:r>
      <w:r w:rsidRPr="005B6657">
        <w:rPr>
          <w:rFonts w:ascii="Times New Roman" w:hAnsi="Times New Roman" w:cs="Times New Roman"/>
          <w:sz w:val="24"/>
        </w:rPr>
        <w:t>994</w:t>
      </w:r>
      <w:r w:rsid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5B6657" w:rsidRDefault="00871BC0" w:rsidP="005B6657">
      <w:pPr>
        <w:spacing w:after="0" w:line="240" w:lineRule="auto"/>
        <w:ind w:firstLine="480"/>
        <w:jc w:val="both"/>
        <w:rPr>
          <w:rFonts w:ascii="Times New Roman" w:hAnsi="Times New Roman" w:cs="Times New Roman"/>
          <w:sz w:val="24"/>
        </w:rPr>
      </w:pPr>
      <w:r w:rsidRPr="005B6657">
        <w:rPr>
          <w:rFonts w:ascii="Times New Roman" w:hAnsi="Times New Roman" w:cs="Times New Roman"/>
          <w:sz w:val="24"/>
          <w:szCs w:val="24"/>
        </w:rPr>
        <w:t>В 2015 г.</w:t>
      </w:r>
      <w:r w:rsidRPr="005B6657">
        <w:rPr>
          <w:rFonts w:ascii="Times New Roman" w:hAnsi="Times New Roman" w:cs="Times New Roman"/>
          <w:sz w:val="24"/>
        </w:rPr>
        <w:t xml:space="preserve"> </w:t>
      </w:r>
      <w:r w:rsidR="005B6657" w:rsidRPr="005B6657">
        <w:rPr>
          <w:rFonts w:ascii="Times New Roman" w:hAnsi="Times New Roman" w:cs="Times New Roman"/>
          <w:sz w:val="24"/>
        </w:rPr>
        <w:t>построены</w:t>
      </w:r>
      <w:r w:rsidRPr="005B6657">
        <w:rPr>
          <w:rFonts w:ascii="Times New Roman" w:hAnsi="Times New Roman" w:cs="Times New Roman"/>
          <w:sz w:val="24"/>
        </w:rPr>
        <w:t xml:space="preserve"> контейнерны</w:t>
      </w:r>
      <w:r w:rsidR="005B6657" w:rsidRPr="005B6657">
        <w:rPr>
          <w:rFonts w:ascii="Times New Roman" w:hAnsi="Times New Roman" w:cs="Times New Roman"/>
          <w:sz w:val="24"/>
        </w:rPr>
        <w:t>е</w:t>
      </w:r>
      <w:r w:rsidRPr="005B6657">
        <w:rPr>
          <w:rFonts w:ascii="Times New Roman" w:hAnsi="Times New Roman" w:cs="Times New Roman"/>
          <w:sz w:val="24"/>
        </w:rPr>
        <w:t xml:space="preserve"> площадк</w:t>
      </w:r>
      <w:r w:rsidR="005B6657" w:rsidRPr="005B6657">
        <w:rPr>
          <w:rFonts w:ascii="Times New Roman" w:hAnsi="Times New Roman" w:cs="Times New Roman"/>
          <w:sz w:val="24"/>
        </w:rPr>
        <w:t>и</w:t>
      </w:r>
      <w:r w:rsidRPr="005B6657">
        <w:rPr>
          <w:rFonts w:ascii="Times New Roman" w:hAnsi="Times New Roman" w:cs="Times New Roman"/>
          <w:sz w:val="24"/>
        </w:rPr>
        <w:t xml:space="preserve"> для многоквартирных домов по ул.Первомайская,7 ул.Советская,21</w:t>
      </w:r>
      <w:r w:rsidR="005B6657" w:rsidRPr="005B6657">
        <w:rPr>
          <w:rFonts w:ascii="Times New Roman" w:hAnsi="Times New Roman" w:cs="Times New Roman"/>
          <w:sz w:val="24"/>
        </w:rPr>
        <w:t>,</w:t>
      </w:r>
      <w:r w:rsidRPr="005B6657">
        <w:rPr>
          <w:rFonts w:ascii="Times New Roman" w:hAnsi="Times New Roman" w:cs="Times New Roman"/>
          <w:sz w:val="24"/>
        </w:rPr>
        <w:t xml:space="preserve"> сумма затрат составила 50</w:t>
      </w:r>
      <w:r w:rsidR="005B6657" w:rsidRPr="005B6657">
        <w:rPr>
          <w:rFonts w:ascii="Times New Roman" w:hAnsi="Times New Roman" w:cs="Times New Roman"/>
          <w:sz w:val="24"/>
        </w:rPr>
        <w:t xml:space="preserve"> тыс.</w:t>
      </w:r>
      <w:r w:rsidR="004D4DD8">
        <w:rPr>
          <w:rFonts w:ascii="Times New Roman" w:hAnsi="Times New Roman" w:cs="Times New Roman"/>
          <w:sz w:val="24"/>
        </w:rPr>
        <w:t xml:space="preserve"> </w:t>
      </w:r>
      <w:r w:rsidRPr="005B6657">
        <w:rPr>
          <w:rFonts w:ascii="Times New Roman" w:hAnsi="Times New Roman" w:cs="Times New Roman"/>
          <w:sz w:val="24"/>
        </w:rPr>
        <w:t>руб.</w:t>
      </w:r>
    </w:p>
    <w:p w:rsidR="00871BC0" w:rsidRPr="000D1FD1" w:rsidRDefault="00871BC0" w:rsidP="00FB55EB">
      <w:pPr>
        <w:spacing w:after="0" w:line="240" w:lineRule="auto"/>
        <w:ind w:firstLine="480"/>
        <w:jc w:val="both"/>
        <w:rPr>
          <w:sz w:val="24"/>
          <w:szCs w:val="24"/>
        </w:rPr>
      </w:pPr>
      <w:r>
        <w:rPr>
          <w:sz w:val="24"/>
          <w:szCs w:val="24"/>
        </w:rPr>
        <w:t xml:space="preserve"> </w:t>
      </w:r>
    </w:p>
    <w:tbl>
      <w:tblPr>
        <w:tblStyle w:val="a9"/>
        <w:tblW w:w="0" w:type="auto"/>
        <w:tblLook w:val="04A0" w:firstRow="1" w:lastRow="0" w:firstColumn="1" w:lastColumn="0" w:noHBand="0" w:noVBand="1"/>
      </w:tblPr>
      <w:tblGrid>
        <w:gridCol w:w="1809"/>
        <w:gridCol w:w="3686"/>
        <w:gridCol w:w="4075"/>
      </w:tblGrid>
      <w:tr w:rsidR="00871BC0" w:rsidTr="00BB04C7">
        <w:tc>
          <w:tcPr>
            <w:tcW w:w="1809" w:type="dxa"/>
          </w:tcPr>
          <w:p w:rsidR="00871BC0" w:rsidRPr="00A87C94" w:rsidRDefault="00871BC0" w:rsidP="00BB04C7">
            <w:pPr>
              <w:jc w:val="both"/>
              <w:rPr>
                <w:rFonts w:ascii="Times New Roman" w:hAnsi="Times New Roman" w:cs="Times New Roman"/>
                <w:sz w:val="24"/>
                <w:szCs w:val="24"/>
              </w:rPr>
            </w:pPr>
          </w:p>
        </w:tc>
        <w:tc>
          <w:tcPr>
            <w:tcW w:w="3686" w:type="dxa"/>
          </w:tcPr>
          <w:p w:rsidR="00871BC0" w:rsidRPr="00A87C94" w:rsidRDefault="00871BC0" w:rsidP="00A87C94">
            <w:pPr>
              <w:jc w:val="both"/>
              <w:rPr>
                <w:rFonts w:ascii="Times New Roman" w:hAnsi="Times New Roman" w:cs="Times New Roman"/>
                <w:sz w:val="24"/>
                <w:szCs w:val="24"/>
              </w:rPr>
            </w:pPr>
            <w:proofErr w:type="gramStart"/>
            <w:r w:rsidRPr="00A87C94">
              <w:rPr>
                <w:rFonts w:ascii="Times New Roman" w:hAnsi="Times New Roman" w:cs="Times New Roman"/>
                <w:sz w:val="24"/>
                <w:szCs w:val="24"/>
              </w:rPr>
              <w:t>кол</w:t>
            </w:r>
            <w:proofErr w:type="gramEnd"/>
            <w:r w:rsidRPr="00A87C94">
              <w:rPr>
                <w:rFonts w:ascii="Times New Roman" w:hAnsi="Times New Roman" w:cs="Times New Roman"/>
                <w:sz w:val="24"/>
                <w:szCs w:val="24"/>
              </w:rPr>
              <w:t xml:space="preserve">-во </w:t>
            </w:r>
            <w:r w:rsidR="00A87C94" w:rsidRPr="00A87C94">
              <w:rPr>
                <w:rFonts w:ascii="Times New Roman" w:hAnsi="Times New Roman" w:cs="Times New Roman"/>
                <w:sz w:val="24"/>
                <w:szCs w:val="24"/>
              </w:rPr>
              <w:t>контейнерных площадок</w:t>
            </w:r>
          </w:p>
        </w:tc>
        <w:tc>
          <w:tcPr>
            <w:tcW w:w="4076" w:type="dxa"/>
          </w:tcPr>
          <w:p w:rsidR="00871BC0" w:rsidRPr="00A87C94" w:rsidRDefault="00871BC0" w:rsidP="00BB04C7">
            <w:pPr>
              <w:jc w:val="both"/>
              <w:rPr>
                <w:rFonts w:ascii="Times New Roman" w:hAnsi="Times New Roman" w:cs="Times New Roman"/>
                <w:sz w:val="24"/>
                <w:szCs w:val="24"/>
              </w:rPr>
            </w:pPr>
            <w:proofErr w:type="gramStart"/>
            <w:r w:rsidRPr="00A87C94">
              <w:rPr>
                <w:rFonts w:ascii="Times New Roman" w:hAnsi="Times New Roman" w:cs="Times New Roman"/>
                <w:sz w:val="24"/>
                <w:szCs w:val="24"/>
              </w:rPr>
              <w:t>сумма</w:t>
            </w:r>
            <w:proofErr w:type="gramEnd"/>
            <w:r w:rsidRPr="00A87C94">
              <w:rPr>
                <w:rFonts w:ascii="Times New Roman" w:hAnsi="Times New Roman" w:cs="Times New Roman"/>
                <w:sz w:val="24"/>
                <w:szCs w:val="24"/>
              </w:rPr>
              <w:t xml:space="preserve"> затрат</w:t>
            </w:r>
            <w:r w:rsidR="00A87C94" w:rsidRPr="00A87C94">
              <w:rPr>
                <w:rFonts w:ascii="Times New Roman" w:hAnsi="Times New Roman" w:cs="Times New Roman"/>
                <w:sz w:val="24"/>
                <w:szCs w:val="24"/>
              </w:rPr>
              <w:t xml:space="preserve">, </w:t>
            </w:r>
            <w:proofErr w:type="spellStart"/>
            <w:r w:rsidR="00A87C94" w:rsidRPr="00A87C94">
              <w:rPr>
                <w:rFonts w:ascii="Times New Roman" w:hAnsi="Times New Roman" w:cs="Times New Roman"/>
                <w:sz w:val="24"/>
                <w:szCs w:val="24"/>
              </w:rPr>
              <w:t>тыс.руб</w:t>
            </w:r>
            <w:proofErr w:type="spellEnd"/>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2015г.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2016г.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49</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994</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2017г.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1</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50,00</w:t>
            </w:r>
            <w:r w:rsidR="00A87C94" w:rsidRPr="00A87C94">
              <w:rPr>
                <w:rFonts w:ascii="Times New Roman" w:hAnsi="Times New Roman" w:cs="Times New Roman"/>
                <w:sz w:val="24"/>
                <w:szCs w:val="24"/>
              </w:rPr>
              <w:t>0</w:t>
            </w:r>
          </w:p>
        </w:tc>
      </w:tr>
      <w:tr w:rsidR="00871BC0" w:rsidTr="00BB04C7">
        <w:tc>
          <w:tcPr>
            <w:tcW w:w="1809"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2018г.</w:t>
            </w:r>
          </w:p>
        </w:tc>
        <w:tc>
          <w:tcPr>
            <w:tcW w:w="3686" w:type="dxa"/>
          </w:tcPr>
          <w:p w:rsidR="00871BC0" w:rsidRPr="00A87C94" w:rsidRDefault="00871BC0" w:rsidP="00BB04C7">
            <w:pPr>
              <w:jc w:val="both"/>
              <w:rPr>
                <w:rFonts w:ascii="Times New Roman" w:hAnsi="Times New Roman" w:cs="Times New Roman"/>
                <w:sz w:val="24"/>
                <w:szCs w:val="24"/>
              </w:rPr>
            </w:pPr>
            <w:r w:rsidRPr="00A87C94">
              <w:rPr>
                <w:rFonts w:ascii="Times New Roman" w:hAnsi="Times New Roman" w:cs="Times New Roman"/>
                <w:sz w:val="24"/>
                <w:szCs w:val="24"/>
              </w:rPr>
              <w:t>3</w:t>
            </w:r>
          </w:p>
        </w:tc>
        <w:tc>
          <w:tcPr>
            <w:tcW w:w="4076" w:type="dxa"/>
          </w:tcPr>
          <w:p w:rsidR="00871BC0" w:rsidRPr="00A87C94" w:rsidRDefault="00871BC0" w:rsidP="00A87C94">
            <w:pPr>
              <w:jc w:val="both"/>
              <w:rPr>
                <w:rFonts w:ascii="Times New Roman" w:hAnsi="Times New Roman" w:cs="Times New Roman"/>
                <w:sz w:val="24"/>
                <w:szCs w:val="24"/>
              </w:rPr>
            </w:pPr>
            <w:r w:rsidRPr="00A87C94">
              <w:rPr>
                <w:rFonts w:ascii="Times New Roman" w:hAnsi="Times New Roman" w:cs="Times New Roman"/>
                <w:sz w:val="24"/>
                <w:szCs w:val="24"/>
              </w:rPr>
              <w:t>54</w:t>
            </w:r>
            <w:r w:rsidR="00A87C94" w:rsidRPr="00A87C94">
              <w:rPr>
                <w:rFonts w:ascii="Times New Roman" w:hAnsi="Times New Roman" w:cs="Times New Roman"/>
                <w:sz w:val="24"/>
                <w:szCs w:val="24"/>
              </w:rPr>
              <w:t>,</w:t>
            </w:r>
            <w:r w:rsidRPr="00A87C94">
              <w:rPr>
                <w:rFonts w:ascii="Times New Roman" w:hAnsi="Times New Roman" w:cs="Times New Roman"/>
                <w:sz w:val="24"/>
                <w:szCs w:val="24"/>
              </w:rPr>
              <w:t>330</w:t>
            </w:r>
          </w:p>
        </w:tc>
      </w:tr>
    </w:tbl>
    <w:p w:rsidR="004D4DD8" w:rsidRDefault="004D4DD8" w:rsidP="0064160C">
      <w:pPr>
        <w:tabs>
          <w:tab w:val="left" w:pos="426"/>
        </w:tabs>
        <w:spacing w:after="0" w:line="240" w:lineRule="auto"/>
        <w:jc w:val="both"/>
        <w:rPr>
          <w:rFonts w:ascii="Times New Roman" w:hAnsi="Times New Roman" w:cs="Times New Roman"/>
          <w:sz w:val="24"/>
          <w:szCs w:val="24"/>
        </w:rPr>
      </w:pPr>
    </w:p>
    <w:p w:rsidR="00871BC0" w:rsidRDefault="00871BC0" w:rsidP="0064160C">
      <w:pPr>
        <w:tabs>
          <w:tab w:val="left" w:pos="426"/>
        </w:tabs>
        <w:spacing w:after="0" w:line="240" w:lineRule="auto"/>
        <w:jc w:val="both"/>
        <w:rPr>
          <w:rFonts w:ascii="Times New Roman" w:hAnsi="Times New Roman" w:cs="Times New Roman"/>
          <w:sz w:val="24"/>
          <w:szCs w:val="24"/>
        </w:rPr>
      </w:pPr>
      <w:r w:rsidRPr="0064160C">
        <w:rPr>
          <w:rFonts w:ascii="Times New Roman" w:hAnsi="Times New Roman" w:cs="Times New Roman"/>
          <w:sz w:val="24"/>
          <w:szCs w:val="24"/>
        </w:rPr>
        <w:t xml:space="preserve">           В рамках исполнения полномочий с целью исполнения требований </w:t>
      </w:r>
      <w:r w:rsidRPr="0064160C">
        <w:rPr>
          <w:rFonts w:ascii="Times New Roman" w:hAnsi="Times New Roman" w:cs="Times New Roman"/>
          <w:bCs/>
          <w:color w:val="000000"/>
          <w:sz w:val="24"/>
          <w:szCs w:val="24"/>
          <w:shd w:val="clear" w:color="auto" w:fill="FFFFFF"/>
        </w:rPr>
        <w:t>Федерального закона "Об отходах производства и потребления" администраци</w:t>
      </w:r>
      <w:r w:rsidR="0064160C" w:rsidRPr="0064160C">
        <w:rPr>
          <w:rFonts w:ascii="Times New Roman" w:hAnsi="Times New Roman" w:cs="Times New Roman"/>
          <w:bCs/>
          <w:color w:val="000000"/>
          <w:sz w:val="24"/>
          <w:szCs w:val="24"/>
          <w:shd w:val="clear" w:color="auto" w:fill="FFFFFF"/>
        </w:rPr>
        <w:t>ей</w:t>
      </w:r>
      <w:r w:rsidRPr="0064160C">
        <w:rPr>
          <w:rFonts w:ascii="Times New Roman" w:hAnsi="Times New Roman" w:cs="Times New Roman"/>
          <w:bCs/>
          <w:color w:val="000000"/>
          <w:sz w:val="24"/>
          <w:szCs w:val="24"/>
          <w:shd w:val="clear" w:color="auto" w:fill="FFFFFF"/>
        </w:rPr>
        <w:t xml:space="preserve"> </w:t>
      </w:r>
      <w:r w:rsidRPr="0064160C">
        <w:rPr>
          <w:rFonts w:ascii="Times New Roman" w:hAnsi="Times New Roman" w:cs="Times New Roman"/>
          <w:sz w:val="24"/>
          <w:szCs w:val="24"/>
        </w:rPr>
        <w:t xml:space="preserve">произведена постановка на кадастровый учет земельного участка, что соответствует требованиям, предъявляемым к площадкам временного хранения </w:t>
      </w:r>
      <w:r w:rsidR="0064160C" w:rsidRPr="0064160C">
        <w:rPr>
          <w:rFonts w:ascii="Times New Roman" w:hAnsi="Times New Roman" w:cs="Times New Roman"/>
          <w:sz w:val="24"/>
          <w:szCs w:val="24"/>
        </w:rPr>
        <w:t>твердых коммунальных отходов</w:t>
      </w:r>
      <w:r w:rsidRPr="0064160C">
        <w:rPr>
          <w:rFonts w:ascii="Times New Roman" w:hAnsi="Times New Roman" w:cs="Times New Roman"/>
          <w:sz w:val="24"/>
          <w:szCs w:val="24"/>
        </w:rPr>
        <w:t xml:space="preserve"> в рамках действующего законодательства. Данная работа выполнена с целью предоставления в пользование региональному оператору ООО «Братский полигон ТБО» под площадку временного хранения </w:t>
      </w:r>
      <w:r w:rsidR="0064160C" w:rsidRPr="0064160C">
        <w:rPr>
          <w:rFonts w:ascii="Times New Roman" w:hAnsi="Times New Roman" w:cs="Times New Roman"/>
          <w:sz w:val="24"/>
          <w:szCs w:val="24"/>
        </w:rPr>
        <w:t>отходов</w:t>
      </w:r>
      <w:r w:rsidRPr="0064160C">
        <w:rPr>
          <w:rFonts w:ascii="Times New Roman" w:hAnsi="Times New Roman" w:cs="Times New Roman"/>
          <w:sz w:val="24"/>
          <w:szCs w:val="24"/>
        </w:rPr>
        <w:t xml:space="preserve">. В настоящее время региональный оператор </w:t>
      </w:r>
      <w:r w:rsidRPr="007554CA">
        <w:rPr>
          <w:rFonts w:ascii="Times New Roman" w:hAnsi="Times New Roman" w:cs="Times New Roman"/>
          <w:sz w:val="24"/>
          <w:szCs w:val="24"/>
        </w:rPr>
        <w:t>заключ</w:t>
      </w:r>
      <w:r w:rsidR="007554CA" w:rsidRPr="007554CA">
        <w:rPr>
          <w:rFonts w:ascii="Times New Roman" w:hAnsi="Times New Roman" w:cs="Times New Roman"/>
          <w:sz w:val="24"/>
          <w:szCs w:val="24"/>
        </w:rPr>
        <w:t>ил</w:t>
      </w:r>
      <w:r w:rsidRPr="007554CA">
        <w:rPr>
          <w:rFonts w:ascii="Times New Roman" w:hAnsi="Times New Roman" w:cs="Times New Roman"/>
          <w:sz w:val="24"/>
          <w:szCs w:val="24"/>
        </w:rPr>
        <w:t xml:space="preserve"> договор </w:t>
      </w:r>
      <w:r w:rsidRPr="0064160C">
        <w:rPr>
          <w:rFonts w:ascii="Times New Roman" w:hAnsi="Times New Roman" w:cs="Times New Roman"/>
          <w:sz w:val="24"/>
          <w:szCs w:val="24"/>
        </w:rPr>
        <w:t xml:space="preserve">на транспортировку </w:t>
      </w:r>
      <w:r w:rsidR="0064160C">
        <w:rPr>
          <w:rFonts w:ascii="Times New Roman" w:hAnsi="Times New Roman" w:cs="Times New Roman"/>
          <w:sz w:val="24"/>
          <w:szCs w:val="24"/>
        </w:rPr>
        <w:t>коммунальных отходов</w:t>
      </w:r>
      <w:r w:rsidRPr="0064160C">
        <w:rPr>
          <w:rFonts w:ascii="Times New Roman" w:hAnsi="Times New Roman" w:cs="Times New Roman"/>
          <w:sz w:val="24"/>
          <w:szCs w:val="24"/>
        </w:rPr>
        <w:t xml:space="preserve"> </w:t>
      </w:r>
      <w:r w:rsidR="0064160C">
        <w:rPr>
          <w:rFonts w:ascii="Times New Roman" w:hAnsi="Times New Roman" w:cs="Times New Roman"/>
          <w:sz w:val="24"/>
          <w:szCs w:val="24"/>
        </w:rPr>
        <w:t>с организацией</w:t>
      </w:r>
      <w:r w:rsidRPr="0064160C">
        <w:rPr>
          <w:rFonts w:ascii="Times New Roman" w:hAnsi="Times New Roman" w:cs="Times New Roman"/>
          <w:sz w:val="24"/>
          <w:szCs w:val="24"/>
        </w:rPr>
        <w:t>, имеющ</w:t>
      </w:r>
      <w:r w:rsidR="0064160C">
        <w:rPr>
          <w:rFonts w:ascii="Times New Roman" w:hAnsi="Times New Roman" w:cs="Times New Roman"/>
          <w:sz w:val="24"/>
          <w:szCs w:val="24"/>
        </w:rPr>
        <w:t>ей</w:t>
      </w:r>
      <w:r w:rsidRPr="0064160C">
        <w:rPr>
          <w:rFonts w:ascii="Times New Roman" w:hAnsi="Times New Roman" w:cs="Times New Roman"/>
          <w:sz w:val="24"/>
          <w:szCs w:val="24"/>
        </w:rPr>
        <w:t xml:space="preserve"> лицензию на данный вид деятельности. В ведении управляющих компаний остается вопрос санитарного содержания контейнерных площадок.</w:t>
      </w:r>
    </w:p>
    <w:p w:rsidR="0064160C" w:rsidRPr="0064160C" w:rsidRDefault="0064160C" w:rsidP="0064160C">
      <w:pPr>
        <w:tabs>
          <w:tab w:val="left" w:pos="426"/>
        </w:tabs>
        <w:spacing w:after="0" w:line="240" w:lineRule="auto"/>
        <w:jc w:val="both"/>
        <w:rPr>
          <w:rFonts w:ascii="Times New Roman" w:hAnsi="Times New Roman" w:cs="Times New Roman"/>
          <w:sz w:val="24"/>
          <w:szCs w:val="24"/>
        </w:rPr>
      </w:pPr>
    </w:p>
    <w:p w:rsidR="00C536B7" w:rsidRDefault="00C536B7" w:rsidP="00F034A9">
      <w:pPr>
        <w:pStyle w:val="ac"/>
        <w:tabs>
          <w:tab w:val="left" w:pos="142"/>
        </w:tabs>
        <w:spacing w:after="0" w:line="240" w:lineRule="auto"/>
        <w:jc w:val="center"/>
        <w:rPr>
          <w:rFonts w:ascii="Times New Roman" w:hAnsi="Times New Roman" w:cs="Times New Roman"/>
          <w:b/>
          <w:sz w:val="24"/>
          <w:szCs w:val="24"/>
        </w:rPr>
      </w:pPr>
      <w:r w:rsidRPr="00F034A9">
        <w:rPr>
          <w:rFonts w:ascii="Times New Roman" w:hAnsi="Times New Roman" w:cs="Times New Roman"/>
          <w:b/>
          <w:sz w:val="24"/>
          <w:szCs w:val="24"/>
        </w:rPr>
        <w:t>Организация пассажирских перевозок на территории города</w:t>
      </w:r>
    </w:p>
    <w:p w:rsidR="00F034A9" w:rsidRPr="00F034A9" w:rsidRDefault="00F034A9" w:rsidP="00F034A9">
      <w:pPr>
        <w:pStyle w:val="ac"/>
        <w:tabs>
          <w:tab w:val="left" w:pos="142"/>
        </w:tabs>
        <w:spacing w:after="0" w:line="240" w:lineRule="auto"/>
        <w:jc w:val="center"/>
        <w:rPr>
          <w:rFonts w:ascii="Times New Roman" w:hAnsi="Times New Roman" w:cs="Times New Roman"/>
          <w:b/>
          <w:sz w:val="24"/>
          <w:szCs w:val="24"/>
        </w:rPr>
      </w:pPr>
    </w:p>
    <w:p w:rsidR="00C536B7" w:rsidRPr="00F034A9" w:rsidRDefault="00C536B7" w:rsidP="00563802">
      <w:pPr>
        <w:pStyle w:val="ac"/>
        <w:tabs>
          <w:tab w:val="left" w:pos="142"/>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w:t>
      </w:r>
      <w:r w:rsidR="00563802">
        <w:rPr>
          <w:rFonts w:ascii="Times New Roman" w:hAnsi="Times New Roman" w:cs="Times New Roman"/>
          <w:sz w:val="24"/>
          <w:szCs w:val="24"/>
        </w:rPr>
        <w:t>В городе</w:t>
      </w:r>
      <w:r w:rsidRPr="00F034A9">
        <w:rPr>
          <w:rFonts w:ascii="Times New Roman" w:hAnsi="Times New Roman" w:cs="Times New Roman"/>
          <w:color w:val="22272F"/>
          <w:sz w:val="24"/>
          <w:szCs w:val="24"/>
          <w:shd w:val="clear" w:color="auto" w:fill="FFFFFF"/>
        </w:rPr>
        <w:t xml:space="preserve"> действуют два маршрута </w:t>
      </w:r>
      <w:r w:rsidR="00563802">
        <w:rPr>
          <w:rFonts w:ascii="Times New Roman" w:hAnsi="Times New Roman" w:cs="Times New Roman"/>
          <w:color w:val="22272F"/>
          <w:sz w:val="24"/>
          <w:szCs w:val="24"/>
          <w:shd w:val="clear" w:color="auto" w:fill="FFFFFF"/>
        </w:rPr>
        <w:t xml:space="preserve">пассажирских перевозок: </w:t>
      </w:r>
      <w:r w:rsidRPr="00F034A9">
        <w:rPr>
          <w:rFonts w:ascii="Times New Roman" w:hAnsi="Times New Roman" w:cs="Times New Roman"/>
          <w:color w:val="22272F"/>
          <w:sz w:val="24"/>
          <w:szCs w:val="24"/>
          <w:shd w:val="clear" w:color="auto" w:fill="FFFFFF"/>
        </w:rPr>
        <w:t xml:space="preserve">муниципальный </w:t>
      </w:r>
      <w:r w:rsidRPr="00F034A9">
        <w:rPr>
          <w:rFonts w:ascii="Times New Roman" w:hAnsi="Times New Roman" w:cs="Times New Roman"/>
          <w:color w:val="0D0D0D"/>
          <w:sz w:val="24"/>
          <w:szCs w:val="24"/>
        </w:rPr>
        <w:t xml:space="preserve">«Детский сад Рябинка - станция </w:t>
      </w:r>
      <w:proofErr w:type="spellStart"/>
      <w:r w:rsidRPr="00F034A9">
        <w:rPr>
          <w:rFonts w:ascii="Times New Roman" w:hAnsi="Times New Roman" w:cs="Times New Roman"/>
          <w:color w:val="0D0D0D"/>
          <w:sz w:val="24"/>
          <w:szCs w:val="24"/>
        </w:rPr>
        <w:t>Тагул</w:t>
      </w:r>
      <w:proofErr w:type="spellEnd"/>
      <w:r w:rsidRPr="00F034A9">
        <w:rPr>
          <w:rFonts w:ascii="Times New Roman" w:hAnsi="Times New Roman" w:cs="Times New Roman"/>
          <w:color w:val="0D0D0D"/>
          <w:sz w:val="24"/>
          <w:szCs w:val="24"/>
        </w:rPr>
        <w:t>»</w:t>
      </w:r>
      <w:r w:rsidRPr="00F034A9">
        <w:rPr>
          <w:rFonts w:ascii="Times New Roman" w:hAnsi="Times New Roman" w:cs="Times New Roman"/>
          <w:color w:val="22272F"/>
          <w:sz w:val="24"/>
          <w:szCs w:val="24"/>
          <w:shd w:val="clear" w:color="auto" w:fill="FFFFFF"/>
        </w:rPr>
        <w:t xml:space="preserve"> и межмуниципальный </w:t>
      </w:r>
      <w:r w:rsidRPr="00F034A9">
        <w:rPr>
          <w:rFonts w:ascii="Times New Roman" w:hAnsi="Times New Roman" w:cs="Times New Roman"/>
          <w:sz w:val="24"/>
          <w:szCs w:val="24"/>
        </w:rPr>
        <w:t>№101а "Тайшет-Бирюсинск"</w:t>
      </w:r>
      <w:r w:rsidRPr="00F034A9">
        <w:rPr>
          <w:rFonts w:ascii="Times New Roman" w:hAnsi="Times New Roman" w:cs="Times New Roman"/>
          <w:color w:val="22272F"/>
          <w:sz w:val="24"/>
          <w:szCs w:val="24"/>
          <w:shd w:val="clear" w:color="auto" w:fill="FFFFFF"/>
        </w:rPr>
        <w:t>. Т</w:t>
      </w:r>
      <w:r w:rsidRPr="00F034A9">
        <w:rPr>
          <w:rFonts w:ascii="Times New Roman" w:hAnsi="Times New Roman" w:cs="Times New Roman"/>
          <w:sz w:val="24"/>
          <w:szCs w:val="24"/>
        </w:rPr>
        <w:t xml:space="preserve">ранспортное обслуживание населения по маршрутам осуществляет единый перевозчик индивидуальный предприниматель </w:t>
      </w:r>
      <w:proofErr w:type="spellStart"/>
      <w:r w:rsidRPr="00F034A9">
        <w:rPr>
          <w:rFonts w:ascii="Times New Roman" w:hAnsi="Times New Roman" w:cs="Times New Roman"/>
          <w:sz w:val="24"/>
          <w:szCs w:val="24"/>
        </w:rPr>
        <w:t>Точилкин</w:t>
      </w:r>
      <w:proofErr w:type="spellEnd"/>
      <w:r w:rsidRPr="00F034A9">
        <w:rPr>
          <w:rFonts w:ascii="Times New Roman" w:hAnsi="Times New Roman" w:cs="Times New Roman"/>
          <w:sz w:val="24"/>
          <w:szCs w:val="24"/>
        </w:rPr>
        <w:t xml:space="preserve"> Р.В., который является </w:t>
      </w:r>
      <w:r w:rsidRPr="00F034A9">
        <w:rPr>
          <w:rFonts w:ascii="Times New Roman" w:hAnsi="Times New Roman" w:cs="Times New Roman"/>
          <w:sz w:val="24"/>
          <w:szCs w:val="24"/>
        </w:rPr>
        <w:lastRenderedPageBreak/>
        <w:t>победителем открытых конкурсов на право осуществления пассажирских перевозок на данных маршрутах.</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На межмуниципальном маршруте №101а Тайшет-Бирюсинск в соответствии с Федеральным законом определено количество транспортных средств, которое одновременно необходимо использовать для перевозок по маршруту согласно установленного расписания. В соответствии с требованиями законодательства перевозчик использует на маршруте 2 автобуса среднего класса и 10 автобусов малого класса. </w:t>
      </w:r>
    </w:p>
    <w:p w:rsidR="00C536B7" w:rsidRPr="00F034A9" w:rsidRDefault="00C536B7" w:rsidP="00563802">
      <w:pPr>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За месяц автобусами ИП </w:t>
      </w:r>
      <w:proofErr w:type="spellStart"/>
      <w:r w:rsidRPr="00F034A9">
        <w:rPr>
          <w:rFonts w:ascii="Times New Roman" w:hAnsi="Times New Roman" w:cs="Times New Roman"/>
          <w:sz w:val="24"/>
          <w:szCs w:val="24"/>
        </w:rPr>
        <w:t>Точилкина</w:t>
      </w:r>
      <w:proofErr w:type="spellEnd"/>
      <w:r w:rsidRPr="00F034A9">
        <w:rPr>
          <w:rFonts w:ascii="Times New Roman" w:hAnsi="Times New Roman" w:cs="Times New Roman"/>
          <w:sz w:val="24"/>
          <w:szCs w:val="24"/>
        </w:rPr>
        <w:t xml:space="preserve"> Р.В. перевозится 25-30 тыс. пассажиров (в том числе льготные категории граждан).</w:t>
      </w:r>
    </w:p>
    <w:p w:rsidR="00634AD7" w:rsidRPr="00C5050B" w:rsidRDefault="00C536B7" w:rsidP="00634AD7">
      <w:pPr>
        <w:spacing w:after="0" w:line="240" w:lineRule="auto"/>
        <w:ind w:firstLine="708"/>
        <w:jc w:val="both"/>
        <w:rPr>
          <w:rFonts w:ascii="Times New Roman" w:hAnsi="Times New Roman" w:cs="Times New Roman"/>
          <w:sz w:val="24"/>
          <w:szCs w:val="24"/>
        </w:rPr>
      </w:pPr>
      <w:r w:rsidRPr="00F034A9">
        <w:rPr>
          <w:rFonts w:ascii="Times New Roman" w:hAnsi="Times New Roman" w:cs="Times New Roman"/>
          <w:sz w:val="24"/>
          <w:szCs w:val="24"/>
        </w:rPr>
        <w:t xml:space="preserve">          На основании многочисленных обращений граждан в целях повышения качества транспортного обслуживания населения автомобильным транспортом, в сентябре 2018 года согласован заезд автобусов, обслуживающих пригородный маршрут №101а "Тайшет-Бирюсинск" на остановочный пункт "Автостанция" в будние дни.</w:t>
      </w:r>
      <w:r w:rsidR="00634AD7" w:rsidRPr="00634AD7">
        <w:rPr>
          <w:rFonts w:ascii="Times New Roman" w:hAnsi="Times New Roman" w:cs="Times New Roman"/>
          <w:sz w:val="24"/>
          <w:szCs w:val="24"/>
        </w:rPr>
        <w:t xml:space="preserve"> </w:t>
      </w:r>
      <w:r w:rsidR="00634AD7" w:rsidRPr="00C5050B">
        <w:rPr>
          <w:rFonts w:ascii="Times New Roman" w:hAnsi="Times New Roman" w:cs="Times New Roman"/>
          <w:sz w:val="24"/>
          <w:szCs w:val="24"/>
        </w:rPr>
        <w:t>Для удовлетворения нужд пассажиров</w:t>
      </w:r>
      <w:r w:rsidR="00634AD7">
        <w:rPr>
          <w:rFonts w:ascii="Times New Roman" w:hAnsi="Times New Roman" w:cs="Times New Roman"/>
          <w:sz w:val="24"/>
          <w:szCs w:val="24"/>
        </w:rPr>
        <w:t xml:space="preserve"> </w:t>
      </w:r>
      <w:proofErr w:type="spellStart"/>
      <w:r w:rsidR="00634AD7">
        <w:rPr>
          <w:rFonts w:ascii="Times New Roman" w:hAnsi="Times New Roman" w:cs="Times New Roman"/>
          <w:sz w:val="24"/>
          <w:szCs w:val="24"/>
        </w:rPr>
        <w:t>г.Бирюсинска</w:t>
      </w:r>
      <w:proofErr w:type="spellEnd"/>
      <w:r w:rsidR="00634AD7">
        <w:rPr>
          <w:rFonts w:ascii="Times New Roman" w:hAnsi="Times New Roman" w:cs="Times New Roman"/>
          <w:sz w:val="24"/>
          <w:szCs w:val="24"/>
        </w:rPr>
        <w:t>,</w:t>
      </w:r>
      <w:r w:rsidR="00634AD7" w:rsidRPr="00C5050B">
        <w:rPr>
          <w:rFonts w:ascii="Times New Roman" w:hAnsi="Times New Roman" w:cs="Times New Roman"/>
          <w:sz w:val="24"/>
          <w:szCs w:val="24"/>
        </w:rPr>
        <w:t xml:space="preserve"> </w:t>
      </w:r>
      <w:r w:rsidR="00634AD7">
        <w:rPr>
          <w:rFonts w:ascii="Times New Roman" w:hAnsi="Times New Roman" w:cs="Times New Roman"/>
          <w:sz w:val="24"/>
          <w:szCs w:val="24"/>
        </w:rPr>
        <w:t xml:space="preserve">кроме маршрутных такси </w:t>
      </w:r>
      <w:r w:rsidR="00634AD7" w:rsidRPr="00C5050B">
        <w:rPr>
          <w:rFonts w:ascii="Times New Roman" w:hAnsi="Times New Roman" w:cs="Times New Roman"/>
          <w:sz w:val="24"/>
          <w:szCs w:val="24"/>
        </w:rPr>
        <w:t xml:space="preserve">перевозчик запустил в пиковые часы на межмуниципальный маршрут 2 автобуса среднего класса. </w:t>
      </w:r>
    </w:p>
    <w:p w:rsidR="00C5050B" w:rsidRPr="00C5050B" w:rsidRDefault="00C536B7" w:rsidP="0067412E">
      <w:pPr>
        <w:spacing w:after="0" w:line="240" w:lineRule="auto"/>
        <w:jc w:val="both"/>
        <w:rPr>
          <w:rFonts w:ascii="Times New Roman" w:hAnsi="Times New Roman" w:cs="Times New Roman"/>
          <w:sz w:val="24"/>
          <w:szCs w:val="24"/>
        </w:rPr>
      </w:pPr>
      <w:r w:rsidRPr="00C5050B">
        <w:rPr>
          <w:rFonts w:ascii="Times New Roman" w:hAnsi="Times New Roman" w:cs="Times New Roman"/>
          <w:sz w:val="24"/>
          <w:szCs w:val="24"/>
          <w:shd w:val="clear" w:color="auto" w:fill="FFFFFF"/>
        </w:rPr>
        <w:t xml:space="preserve">            В</w:t>
      </w:r>
      <w:r w:rsidRPr="00C5050B">
        <w:rPr>
          <w:rFonts w:ascii="Times New Roman" w:hAnsi="Times New Roman" w:cs="Times New Roman"/>
          <w:sz w:val="24"/>
          <w:szCs w:val="24"/>
        </w:rPr>
        <w:t xml:space="preserve"> связи с низким пассажиропотоком на муниципальном маршруте «Детский сад Рябинка - станция </w:t>
      </w:r>
      <w:proofErr w:type="spellStart"/>
      <w:r w:rsidRPr="00C5050B">
        <w:rPr>
          <w:rFonts w:ascii="Times New Roman" w:hAnsi="Times New Roman" w:cs="Times New Roman"/>
          <w:sz w:val="24"/>
          <w:szCs w:val="24"/>
        </w:rPr>
        <w:t>Тагул</w:t>
      </w:r>
      <w:proofErr w:type="spellEnd"/>
      <w:r w:rsidRPr="00C5050B">
        <w:rPr>
          <w:rFonts w:ascii="Times New Roman" w:hAnsi="Times New Roman" w:cs="Times New Roman"/>
          <w:sz w:val="24"/>
          <w:szCs w:val="24"/>
        </w:rPr>
        <w:t xml:space="preserve">» </w:t>
      </w:r>
      <w:r w:rsidR="004B1216">
        <w:rPr>
          <w:rFonts w:ascii="Times New Roman" w:hAnsi="Times New Roman" w:cs="Times New Roman"/>
          <w:sz w:val="24"/>
          <w:szCs w:val="24"/>
        </w:rPr>
        <w:t xml:space="preserve">городской </w:t>
      </w:r>
      <w:r w:rsidR="00F30A3F" w:rsidRPr="00C5050B">
        <w:rPr>
          <w:rFonts w:ascii="Times New Roman" w:hAnsi="Times New Roman" w:cs="Times New Roman"/>
          <w:sz w:val="24"/>
          <w:szCs w:val="24"/>
        </w:rPr>
        <w:t xml:space="preserve">маршрут </w:t>
      </w:r>
      <w:r w:rsidRPr="00C5050B">
        <w:rPr>
          <w:rFonts w:ascii="Times New Roman" w:hAnsi="Times New Roman" w:cs="Times New Roman"/>
          <w:sz w:val="24"/>
          <w:szCs w:val="24"/>
        </w:rPr>
        <w:t>ориентирован</w:t>
      </w:r>
      <w:r w:rsidR="00AE23AA" w:rsidRPr="00C5050B">
        <w:rPr>
          <w:rFonts w:ascii="Times New Roman" w:hAnsi="Times New Roman" w:cs="Times New Roman"/>
          <w:sz w:val="24"/>
          <w:szCs w:val="24"/>
        </w:rPr>
        <w:t xml:space="preserve"> </w:t>
      </w:r>
      <w:r w:rsidRPr="00C5050B">
        <w:rPr>
          <w:rFonts w:ascii="Times New Roman" w:hAnsi="Times New Roman" w:cs="Times New Roman"/>
          <w:sz w:val="24"/>
          <w:szCs w:val="24"/>
        </w:rPr>
        <w:t xml:space="preserve">исключительно на граждан, проживающих на станции </w:t>
      </w:r>
      <w:proofErr w:type="spellStart"/>
      <w:r w:rsidRPr="00C5050B">
        <w:rPr>
          <w:rFonts w:ascii="Times New Roman" w:hAnsi="Times New Roman" w:cs="Times New Roman"/>
          <w:sz w:val="24"/>
          <w:szCs w:val="24"/>
        </w:rPr>
        <w:t>Тагул</w:t>
      </w:r>
      <w:proofErr w:type="spellEnd"/>
      <w:r w:rsidR="00A4737F" w:rsidRPr="00C5050B">
        <w:rPr>
          <w:rFonts w:ascii="Times New Roman" w:hAnsi="Times New Roman" w:cs="Times New Roman"/>
          <w:sz w:val="24"/>
          <w:szCs w:val="24"/>
        </w:rPr>
        <w:t xml:space="preserve">. </w:t>
      </w:r>
    </w:p>
    <w:p w:rsidR="00C536B7" w:rsidRPr="00F034A9" w:rsidRDefault="00C536B7" w:rsidP="00F034A9">
      <w:pPr>
        <w:tabs>
          <w:tab w:val="left" w:pos="426"/>
        </w:tabs>
        <w:spacing w:after="0" w:line="240" w:lineRule="auto"/>
        <w:jc w:val="both"/>
        <w:rPr>
          <w:rFonts w:ascii="Times New Roman" w:hAnsi="Times New Roman" w:cs="Times New Roman"/>
          <w:sz w:val="24"/>
          <w:szCs w:val="24"/>
        </w:rPr>
      </w:pPr>
      <w:r w:rsidRPr="00F034A9">
        <w:rPr>
          <w:rFonts w:ascii="Times New Roman" w:hAnsi="Times New Roman" w:cs="Times New Roman"/>
          <w:sz w:val="24"/>
          <w:szCs w:val="24"/>
        </w:rPr>
        <w:t xml:space="preserve">          Исходя из того, что количеств</w:t>
      </w:r>
      <w:r w:rsidR="00AB4FAC">
        <w:rPr>
          <w:rFonts w:ascii="Times New Roman" w:hAnsi="Times New Roman" w:cs="Times New Roman"/>
          <w:sz w:val="24"/>
          <w:szCs w:val="24"/>
        </w:rPr>
        <w:t>о</w:t>
      </w:r>
      <w:r w:rsidRPr="00F034A9">
        <w:rPr>
          <w:rFonts w:ascii="Times New Roman" w:hAnsi="Times New Roman" w:cs="Times New Roman"/>
          <w:sz w:val="24"/>
          <w:szCs w:val="24"/>
        </w:rPr>
        <w:t xml:space="preserve"> жалоб населения на качество предоставляемых перевозчиком услуг существенно сократилось, можно сделать вывод об эффективности совместной работы главы города, мэра </w:t>
      </w:r>
      <w:proofErr w:type="spellStart"/>
      <w:r w:rsidRPr="00F034A9">
        <w:rPr>
          <w:rFonts w:ascii="Times New Roman" w:hAnsi="Times New Roman" w:cs="Times New Roman"/>
          <w:sz w:val="24"/>
          <w:szCs w:val="24"/>
        </w:rPr>
        <w:t>Тайшетского</w:t>
      </w:r>
      <w:proofErr w:type="spellEnd"/>
      <w:r w:rsidRPr="00F034A9">
        <w:rPr>
          <w:rFonts w:ascii="Times New Roman" w:hAnsi="Times New Roman" w:cs="Times New Roman"/>
          <w:sz w:val="24"/>
          <w:szCs w:val="24"/>
        </w:rPr>
        <w:t xml:space="preserve"> района и перевозчика в решении вопроса качественного оказания транспортных услуг населению.</w:t>
      </w:r>
    </w:p>
    <w:p w:rsidR="00FC21E9" w:rsidRDefault="00FC21E9" w:rsidP="00FC21E9">
      <w:pPr>
        <w:spacing w:after="0"/>
        <w:jc w:val="center"/>
        <w:rPr>
          <w:rFonts w:ascii="Times New Roman" w:hAnsi="Times New Roman" w:cs="Times New Roman"/>
          <w:b/>
          <w:sz w:val="24"/>
          <w:szCs w:val="24"/>
        </w:rPr>
      </w:pPr>
    </w:p>
    <w:p w:rsidR="00AE0302" w:rsidRPr="008A1F0F" w:rsidRDefault="00AE0302" w:rsidP="00FC21E9">
      <w:pPr>
        <w:spacing w:after="0"/>
        <w:jc w:val="center"/>
        <w:rPr>
          <w:rFonts w:ascii="Times New Roman" w:hAnsi="Times New Roman" w:cs="Times New Roman"/>
          <w:b/>
          <w:sz w:val="24"/>
          <w:szCs w:val="24"/>
        </w:rPr>
      </w:pPr>
      <w:r w:rsidRPr="008A1F0F">
        <w:rPr>
          <w:rFonts w:ascii="Times New Roman" w:hAnsi="Times New Roman" w:cs="Times New Roman"/>
          <w:b/>
          <w:sz w:val="24"/>
          <w:szCs w:val="24"/>
        </w:rPr>
        <w:t xml:space="preserve">Создание </w:t>
      </w:r>
      <w:proofErr w:type="gramStart"/>
      <w:r w:rsidRPr="008A1F0F">
        <w:rPr>
          <w:rFonts w:ascii="Times New Roman" w:hAnsi="Times New Roman" w:cs="Times New Roman"/>
          <w:b/>
          <w:sz w:val="24"/>
          <w:szCs w:val="24"/>
        </w:rPr>
        <w:t>условий  для</w:t>
      </w:r>
      <w:proofErr w:type="gramEnd"/>
      <w:r w:rsidRPr="008A1F0F">
        <w:rPr>
          <w:rFonts w:ascii="Times New Roman" w:hAnsi="Times New Roman" w:cs="Times New Roman"/>
          <w:b/>
          <w:sz w:val="24"/>
          <w:szCs w:val="24"/>
        </w:rPr>
        <w:t xml:space="preserve">  организации досуга и обеспечения  жителей услугами организаций культуры</w:t>
      </w:r>
    </w:p>
    <w:p w:rsidR="00AE0302"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Организацией и проведением </w:t>
      </w:r>
      <w:proofErr w:type="gramStart"/>
      <w:r w:rsidRPr="0054666F">
        <w:rPr>
          <w:rFonts w:ascii="Times New Roman" w:hAnsi="Times New Roman" w:cs="Times New Roman"/>
          <w:sz w:val="24"/>
          <w:szCs w:val="24"/>
        </w:rPr>
        <w:t>мероприятий  в</w:t>
      </w:r>
      <w:proofErr w:type="gramEnd"/>
      <w:r w:rsidRPr="0054666F">
        <w:rPr>
          <w:rFonts w:ascii="Times New Roman" w:hAnsi="Times New Roman" w:cs="Times New Roman"/>
          <w:sz w:val="24"/>
          <w:szCs w:val="24"/>
        </w:rPr>
        <w:t xml:space="preserve"> городе занимаются  сотрудники  администрации  совместно с  работниками   учреждений культуры.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Каждое из учреждений </w:t>
      </w:r>
      <w:proofErr w:type="gramStart"/>
      <w:r w:rsidRPr="0054666F">
        <w:rPr>
          <w:rFonts w:ascii="Times New Roman" w:hAnsi="Times New Roman" w:cs="Times New Roman"/>
          <w:sz w:val="24"/>
          <w:szCs w:val="24"/>
        </w:rPr>
        <w:t>имеет  определённые</w:t>
      </w:r>
      <w:proofErr w:type="gramEnd"/>
      <w:r w:rsidRPr="0054666F">
        <w:rPr>
          <w:rFonts w:ascii="Times New Roman" w:hAnsi="Times New Roman" w:cs="Times New Roman"/>
          <w:sz w:val="24"/>
          <w:szCs w:val="24"/>
        </w:rPr>
        <w:t xml:space="preserve"> цели и задачи, но, в конечном счёте, вся   деятельность направлена на  предоставление возможности разностороннего развития  и полноценного, разнообразного  культурного досуга  для всех  возрастных категорий населения.</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Дом детского творчества </w:t>
      </w:r>
      <w:proofErr w:type="spellStart"/>
      <w:proofErr w:type="gramStart"/>
      <w:r w:rsidRPr="0054666F">
        <w:rPr>
          <w:rFonts w:ascii="Times New Roman" w:hAnsi="Times New Roman" w:cs="Times New Roman"/>
          <w:sz w:val="24"/>
          <w:szCs w:val="24"/>
        </w:rPr>
        <w:t>г.Бирюсинска</w:t>
      </w:r>
      <w:proofErr w:type="spellEnd"/>
      <w:r w:rsidRPr="0054666F">
        <w:rPr>
          <w:rFonts w:ascii="Times New Roman" w:hAnsi="Times New Roman" w:cs="Times New Roman"/>
          <w:sz w:val="24"/>
          <w:szCs w:val="24"/>
        </w:rPr>
        <w:t xml:space="preserve">  -</w:t>
      </w:r>
      <w:proofErr w:type="gramEnd"/>
      <w:r w:rsidRPr="0054666F">
        <w:rPr>
          <w:rFonts w:ascii="Times New Roman" w:hAnsi="Times New Roman" w:cs="Times New Roman"/>
          <w:sz w:val="24"/>
          <w:szCs w:val="24"/>
        </w:rPr>
        <w:t xml:space="preserve"> это   учреждение дополнительного образования детей,   предоставляющее  детям возможность для разностороннего развития и самоопределения. Дом детского </w:t>
      </w:r>
      <w:proofErr w:type="gramStart"/>
      <w:r w:rsidRPr="0054666F">
        <w:rPr>
          <w:rFonts w:ascii="Times New Roman" w:hAnsi="Times New Roman" w:cs="Times New Roman"/>
          <w:sz w:val="24"/>
          <w:szCs w:val="24"/>
        </w:rPr>
        <w:t>творчества  обогащает</w:t>
      </w:r>
      <w:proofErr w:type="gramEnd"/>
      <w:r w:rsidRPr="0054666F">
        <w:rPr>
          <w:rFonts w:ascii="Times New Roman" w:hAnsi="Times New Roman" w:cs="Times New Roman"/>
          <w:sz w:val="24"/>
          <w:szCs w:val="24"/>
        </w:rPr>
        <w:t xml:space="preserve"> содержанием основное образование, усиливая социально - педагогическую функцию и обеспечивая условия для творческого развития детей.</w:t>
      </w:r>
    </w:p>
    <w:p w:rsidR="00AE0302" w:rsidRPr="0054666F" w:rsidRDefault="00AE0302" w:rsidP="00657436">
      <w:pPr>
        <w:spacing w:after="0" w:line="240" w:lineRule="auto"/>
        <w:ind w:firstLine="709"/>
        <w:jc w:val="both"/>
        <w:rPr>
          <w:rFonts w:ascii="Times New Roman" w:hAnsi="Times New Roman" w:cs="Times New Roman"/>
          <w:sz w:val="24"/>
          <w:szCs w:val="24"/>
        </w:rPr>
      </w:pPr>
      <w:proofErr w:type="gramStart"/>
      <w:r w:rsidRPr="0054666F">
        <w:rPr>
          <w:rFonts w:ascii="Times New Roman" w:hAnsi="Times New Roman" w:cs="Times New Roman"/>
          <w:sz w:val="24"/>
          <w:szCs w:val="24"/>
        </w:rPr>
        <w:t>Дополнительным  образованием</w:t>
      </w:r>
      <w:proofErr w:type="gramEnd"/>
      <w:r w:rsidRPr="0054666F">
        <w:rPr>
          <w:rFonts w:ascii="Times New Roman" w:hAnsi="Times New Roman" w:cs="Times New Roman"/>
          <w:sz w:val="24"/>
          <w:szCs w:val="24"/>
        </w:rPr>
        <w:t xml:space="preserve"> в Доме детского творчества    охвачено  490 детей  и подростков   в   возрасте от 3 до 18 лет.  Среди них имеется группа детей с ограниченными возможностями </w:t>
      </w:r>
      <w:proofErr w:type="gramStart"/>
      <w:r w:rsidRPr="0054666F">
        <w:rPr>
          <w:rFonts w:ascii="Times New Roman" w:hAnsi="Times New Roman" w:cs="Times New Roman"/>
          <w:sz w:val="24"/>
          <w:szCs w:val="24"/>
        </w:rPr>
        <w:t>здоровья  (</w:t>
      </w:r>
      <w:proofErr w:type="gramEnd"/>
      <w:r w:rsidRPr="0054666F">
        <w:rPr>
          <w:rFonts w:ascii="Times New Roman" w:hAnsi="Times New Roman" w:cs="Times New Roman"/>
          <w:sz w:val="24"/>
          <w:szCs w:val="24"/>
        </w:rPr>
        <w:t>18 человек),  и  группа детей, не посещающих детские образовательные учреждения. Занятия ведутся в 15 творческих объединениях, что составляет 34 группы.</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Охват массовыми мероприятиями по различным направлениям составляет </w:t>
      </w:r>
      <w:proofErr w:type="gramStart"/>
      <w:r w:rsidRPr="0054666F">
        <w:rPr>
          <w:rFonts w:ascii="Times New Roman" w:hAnsi="Times New Roman" w:cs="Times New Roman"/>
          <w:sz w:val="24"/>
          <w:szCs w:val="24"/>
        </w:rPr>
        <w:t>более  3000</w:t>
      </w:r>
      <w:proofErr w:type="gramEnd"/>
      <w:r w:rsidRPr="0054666F">
        <w:rPr>
          <w:rFonts w:ascii="Times New Roman" w:hAnsi="Times New Roman" w:cs="Times New Roman"/>
          <w:sz w:val="24"/>
          <w:szCs w:val="24"/>
        </w:rPr>
        <w:t xml:space="preserve"> человек в год.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Основные направления работы музея: вернуть утраченное и сохранить вновь обретенные ценности для будущих поколений. В сознании </w:t>
      </w:r>
      <w:proofErr w:type="gramStart"/>
      <w:r w:rsidRPr="0054666F">
        <w:rPr>
          <w:rFonts w:ascii="Times New Roman" w:hAnsi="Times New Roman" w:cs="Times New Roman"/>
          <w:sz w:val="24"/>
          <w:szCs w:val="24"/>
        </w:rPr>
        <w:t>современного  общества</w:t>
      </w:r>
      <w:proofErr w:type="gramEnd"/>
      <w:r w:rsidRPr="0054666F">
        <w:rPr>
          <w:rFonts w:ascii="Times New Roman" w:hAnsi="Times New Roman" w:cs="Times New Roman"/>
          <w:sz w:val="24"/>
          <w:szCs w:val="24"/>
        </w:rPr>
        <w:t xml:space="preserve"> музей давно трансформировался из места, где демонстрируются различные экспонаты, в место проведения интеллектуального досуга. Наличие самих по себе предметов истории и искусства недостаточно, чтобы привлекать посетителей, надо их удивлять и показывать что-то новое, </w:t>
      </w:r>
      <w:proofErr w:type="gramStart"/>
      <w:r>
        <w:rPr>
          <w:rFonts w:ascii="Times New Roman" w:hAnsi="Times New Roman" w:cs="Times New Roman"/>
          <w:sz w:val="24"/>
          <w:szCs w:val="24"/>
        </w:rPr>
        <w:t>создавать</w:t>
      </w:r>
      <w:r w:rsidRPr="0054666F">
        <w:rPr>
          <w:rFonts w:ascii="Times New Roman" w:hAnsi="Times New Roman" w:cs="Times New Roman"/>
          <w:sz w:val="24"/>
          <w:szCs w:val="24"/>
        </w:rPr>
        <w:t xml:space="preserve">  новы</w:t>
      </w:r>
      <w:r>
        <w:rPr>
          <w:rFonts w:ascii="Times New Roman" w:hAnsi="Times New Roman" w:cs="Times New Roman"/>
          <w:sz w:val="24"/>
          <w:szCs w:val="24"/>
        </w:rPr>
        <w:t>е</w:t>
      </w:r>
      <w:proofErr w:type="gramEnd"/>
      <w:r w:rsidRPr="0054666F">
        <w:rPr>
          <w:rFonts w:ascii="Times New Roman" w:hAnsi="Times New Roman" w:cs="Times New Roman"/>
          <w:sz w:val="24"/>
          <w:szCs w:val="24"/>
        </w:rPr>
        <w:t xml:space="preserve"> экспозиции.  В фондах музея зарегистрировано 15742 предмета. В электронную </w:t>
      </w:r>
      <w:hyperlink r:id="rId31" w:tooltip="Базы данных" w:history="1">
        <w:r w:rsidRPr="00463CEB">
          <w:rPr>
            <w:rStyle w:val="af3"/>
            <w:rFonts w:ascii="Times New Roman" w:hAnsi="Times New Roman" w:cs="Times New Roman"/>
            <w:color w:val="auto"/>
            <w:sz w:val="24"/>
            <w:szCs w:val="24"/>
            <w:u w:val="none"/>
          </w:rPr>
          <w:t>базу данных</w:t>
        </w:r>
      </w:hyperlink>
      <w:r w:rsidRPr="0054666F">
        <w:rPr>
          <w:rFonts w:ascii="Times New Roman" w:hAnsi="Times New Roman" w:cs="Times New Roman"/>
          <w:sz w:val="24"/>
          <w:szCs w:val="24"/>
        </w:rPr>
        <w:t xml:space="preserve"> – </w:t>
      </w:r>
      <w:proofErr w:type="spellStart"/>
      <w:r w:rsidRPr="0054666F">
        <w:rPr>
          <w:rFonts w:ascii="Times New Roman" w:hAnsi="Times New Roman" w:cs="Times New Roman"/>
          <w:sz w:val="24"/>
          <w:szCs w:val="24"/>
        </w:rPr>
        <w:t>Госкаталог</w:t>
      </w:r>
      <w:proofErr w:type="spellEnd"/>
      <w:r w:rsidRPr="0054666F">
        <w:rPr>
          <w:rFonts w:ascii="Times New Roman" w:hAnsi="Times New Roman" w:cs="Times New Roman"/>
          <w:sz w:val="24"/>
          <w:szCs w:val="24"/>
        </w:rPr>
        <w:t xml:space="preserve"> Российской Федерации – внесено 982 </w:t>
      </w:r>
      <w:r>
        <w:rPr>
          <w:rFonts w:ascii="Times New Roman" w:hAnsi="Times New Roman" w:cs="Times New Roman"/>
          <w:sz w:val="24"/>
          <w:szCs w:val="24"/>
        </w:rPr>
        <w:t>единицы</w:t>
      </w:r>
      <w:r w:rsidRPr="0054666F">
        <w:rPr>
          <w:rFonts w:ascii="Times New Roman" w:hAnsi="Times New Roman" w:cs="Times New Roman"/>
          <w:sz w:val="24"/>
          <w:szCs w:val="24"/>
        </w:rPr>
        <w:t xml:space="preserve"> предметов основного фонда.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lastRenderedPageBreak/>
        <w:t xml:space="preserve">   </w:t>
      </w:r>
      <w:proofErr w:type="gramStart"/>
      <w:r w:rsidRPr="0054666F">
        <w:rPr>
          <w:rFonts w:ascii="Times New Roman" w:hAnsi="Times New Roman" w:cs="Times New Roman"/>
          <w:sz w:val="24"/>
          <w:szCs w:val="24"/>
        </w:rPr>
        <w:t>В  2018</w:t>
      </w:r>
      <w:proofErr w:type="gramEnd"/>
      <w:r w:rsidRPr="0054666F">
        <w:rPr>
          <w:rFonts w:ascii="Times New Roman" w:hAnsi="Times New Roman" w:cs="Times New Roman"/>
          <w:sz w:val="24"/>
          <w:szCs w:val="24"/>
        </w:rPr>
        <w:t xml:space="preserve"> году было организовано </w:t>
      </w:r>
      <w:r>
        <w:rPr>
          <w:rFonts w:ascii="Times New Roman" w:hAnsi="Times New Roman" w:cs="Times New Roman"/>
          <w:sz w:val="24"/>
          <w:szCs w:val="24"/>
        </w:rPr>
        <w:t>49</w:t>
      </w:r>
      <w:r w:rsidRPr="0054666F">
        <w:rPr>
          <w:rFonts w:ascii="Times New Roman" w:hAnsi="Times New Roman" w:cs="Times New Roman"/>
          <w:sz w:val="24"/>
          <w:szCs w:val="24"/>
        </w:rPr>
        <w:t xml:space="preserve"> выстав</w:t>
      </w:r>
      <w:r>
        <w:rPr>
          <w:rFonts w:ascii="Times New Roman" w:hAnsi="Times New Roman" w:cs="Times New Roman"/>
          <w:sz w:val="24"/>
          <w:szCs w:val="24"/>
        </w:rPr>
        <w:t>о</w:t>
      </w:r>
      <w:r w:rsidRPr="0054666F">
        <w:rPr>
          <w:rFonts w:ascii="Times New Roman" w:hAnsi="Times New Roman" w:cs="Times New Roman"/>
          <w:sz w:val="24"/>
          <w:szCs w:val="24"/>
        </w:rPr>
        <w:t xml:space="preserve">к, </w:t>
      </w:r>
      <w:r>
        <w:rPr>
          <w:rFonts w:ascii="Times New Roman" w:hAnsi="Times New Roman" w:cs="Times New Roman"/>
          <w:sz w:val="24"/>
          <w:szCs w:val="24"/>
        </w:rPr>
        <w:t xml:space="preserve">в том числе </w:t>
      </w:r>
      <w:r w:rsidRPr="0054666F">
        <w:rPr>
          <w:rFonts w:ascii="Times New Roman" w:hAnsi="Times New Roman" w:cs="Times New Roman"/>
          <w:sz w:val="24"/>
          <w:szCs w:val="24"/>
        </w:rPr>
        <w:t xml:space="preserve">из </w:t>
      </w:r>
      <w:r>
        <w:rPr>
          <w:rFonts w:ascii="Times New Roman" w:hAnsi="Times New Roman" w:cs="Times New Roman"/>
          <w:sz w:val="24"/>
          <w:szCs w:val="24"/>
        </w:rPr>
        <w:t xml:space="preserve"> собственных фондов-19,</w:t>
      </w:r>
      <w:r w:rsidRPr="0054666F">
        <w:rPr>
          <w:rFonts w:ascii="Times New Roman" w:hAnsi="Times New Roman" w:cs="Times New Roman"/>
          <w:sz w:val="24"/>
          <w:szCs w:val="24"/>
        </w:rPr>
        <w:t xml:space="preserve"> и</w:t>
      </w:r>
      <w:r>
        <w:rPr>
          <w:rFonts w:ascii="Times New Roman" w:hAnsi="Times New Roman" w:cs="Times New Roman"/>
          <w:sz w:val="24"/>
          <w:szCs w:val="24"/>
        </w:rPr>
        <w:t xml:space="preserve">з </w:t>
      </w:r>
      <w:r w:rsidRPr="0054666F">
        <w:rPr>
          <w:rFonts w:ascii="Times New Roman" w:hAnsi="Times New Roman" w:cs="Times New Roman"/>
          <w:sz w:val="24"/>
          <w:szCs w:val="24"/>
        </w:rPr>
        <w:t xml:space="preserve"> </w:t>
      </w:r>
      <w:r>
        <w:rPr>
          <w:rFonts w:ascii="Times New Roman" w:hAnsi="Times New Roman" w:cs="Times New Roman"/>
          <w:sz w:val="24"/>
          <w:szCs w:val="24"/>
        </w:rPr>
        <w:t xml:space="preserve"> других фондов-21</w:t>
      </w:r>
      <w:r w:rsidRPr="0054666F">
        <w:rPr>
          <w:rFonts w:ascii="Times New Roman" w:hAnsi="Times New Roman" w:cs="Times New Roman"/>
          <w:sz w:val="24"/>
          <w:szCs w:val="24"/>
        </w:rPr>
        <w:t xml:space="preserve">.   Помимо выставок, коллективом </w:t>
      </w:r>
      <w:proofErr w:type="gramStart"/>
      <w:r w:rsidRPr="0054666F">
        <w:rPr>
          <w:rFonts w:ascii="Times New Roman" w:hAnsi="Times New Roman" w:cs="Times New Roman"/>
          <w:sz w:val="24"/>
          <w:szCs w:val="24"/>
        </w:rPr>
        <w:t>музея  проводились</w:t>
      </w:r>
      <w:proofErr w:type="gramEnd"/>
      <w:r w:rsidRPr="0054666F">
        <w:rPr>
          <w:rFonts w:ascii="Times New Roman" w:hAnsi="Times New Roman" w:cs="Times New Roman"/>
          <w:sz w:val="24"/>
          <w:szCs w:val="24"/>
        </w:rPr>
        <w:t xml:space="preserve"> экскурсии, игровые программы, творческие встречи.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Деятельность Детской школы искусств ведётся по двум направлениям: музыкальному и художественному. </w:t>
      </w:r>
      <w:r w:rsidR="004672BC">
        <w:rPr>
          <w:rFonts w:ascii="Times New Roman" w:hAnsi="Times New Roman" w:cs="Times New Roman"/>
          <w:sz w:val="24"/>
          <w:szCs w:val="24"/>
        </w:rPr>
        <w:t>В 2019 году исполнится 45 лет со дня основания музыкального отделения.</w:t>
      </w:r>
      <w:r w:rsidRPr="0054666F">
        <w:rPr>
          <w:rFonts w:ascii="Times New Roman" w:hAnsi="Times New Roman" w:cs="Times New Roman"/>
          <w:sz w:val="24"/>
          <w:szCs w:val="24"/>
        </w:rPr>
        <w:t xml:space="preserve"> В школе</w:t>
      </w:r>
      <w:r w:rsidR="00824A17">
        <w:rPr>
          <w:rFonts w:ascii="Times New Roman" w:hAnsi="Times New Roman" w:cs="Times New Roman"/>
          <w:sz w:val="24"/>
          <w:szCs w:val="24"/>
        </w:rPr>
        <w:t xml:space="preserve"> искусств </w:t>
      </w:r>
      <w:r w:rsidRPr="0054666F">
        <w:rPr>
          <w:rFonts w:ascii="Times New Roman" w:hAnsi="Times New Roman" w:cs="Times New Roman"/>
          <w:sz w:val="24"/>
          <w:szCs w:val="24"/>
        </w:rPr>
        <w:t xml:space="preserve">занимаются 248 учащихся. </w:t>
      </w:r>
    </w:p>
    <w:p w:rsidR="00AE0302" w:rsidRPr="0054666F" w:rsidRDefault="00AE0302" w:rsidP="00657436">
      <w:pPr>
        <w:spacing w:after="0" w:line="240" w:lineRule="auto"/>
        <w:ind w:firstLine="709"/>
        <w:jc w:val="both"/>
        <w:rPr>
          <w:rFonts w:ascii="Times New Roman" w:hAnsi="Times New Roman" w:cs="Times New Roman"/>
          <w:sz w:val="24"/>
          <w:szCs w:val="24"/>
        </w:rPr>
      </w:pPr>
      <w:proofErr w:type="gramStart"/>
      <w:r w:rsidRPr="0054666F">
        <w:rPr>
          <w:rFonts w:ascii="Times New Roman" w:hAnsi="Times New Roman" w:cs="Times New Roman"/>
          <w:sz w:val="24"/>
          <w:szCs w:val="24"/>
        </w:rPr>
        <w:t>Дети  активно</w:t>
      </w:r>
      <w:proofErr w:type="gramEnd"/>
      <w:r w:rsidRPr="0054666F">
        <w:rPr>
          <w:rFonts w:ascii="Times New Roman" w:hAnsi="Times New Roman" w:cs="Times New Roman"/>
          <w:sz w:val="24"/>
          <w:szCs w:val="24"/>
        </w:rPr>
        <w:t xml:space="preserve"> участвуют  в концертно-выставочной деятельности  на различных  мероприятиях.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 В 2018 году    было организовано 5 выставок и 12 концертных мероприятий.   Учащиеся получили дипломы IX Межрегионального фестиваля детского художественного творчества «Сибирь моя, душа моя…».</w:t>
      </w:r>
    </w:p>
    <w:p w:rsidR="00AE0302" w:rsidRPr="0054666F" w:rsidRDefault="00871673" w:rsidP="006574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AE0302" w:rsidRPr="0054666F">
        <w:rPr>
          <w:rFonts w:ascii="Times New Roman" w:hAnsi="Times New Roman" w:cs="Times New Roman"/>
          <w:sz w:val="24"/>
          <w:szCs w:val="24"/>
        </w:rPr>
        <w:t xml:space="preserve">  2017</w:t>
      </w:r>
      <w:proofErr w:type="gramEnd"/>
      <w:r w:rsidR="00AE0302" w:rsidRPr="0054666F">
        <w:rPr>
          <w:rFonts w:ascii="Times New Roman" w:hAnsi="Times New Roman" w:cs="Times New Roman"/>
          <w:sz w:val="24"/>
          <w:szCs w:val="24"/>
        </w:rPr>
        <w:t xml:space="preserve">г. </w:t>
      </w:r>
      <w:r>
        <w:rPr>
          <w:rFonts w:ascii="Times New Roman" w:hAnsi="Times New Roman" w:cs="Times New Roman"/>
          <w:sz w:val="24"/>
          <w:szCs w:val="24"/>
        </w:rPr>
        <w:t>была подана</w:t>
      </w:r>
      <w:r w:rsidR="00AE0302" w:rsidRPr="0054666F">
        <w:rPr>
          <w:rFonts w:ascii="Times New Roman" w:hAnsi="Times New Roman" w:cs="Times New Roman"/>
          <w:sz w:val="24"/>
          <w:szCs w:val="24"/>
        </w:rPr>
        <w:t xml:space="preserve"> заявк</w:t>
      </w:r>
      <w:r>
        <w:rPr>
          <w:rFonts w:ascii="Times New Roman" w:hAnsi="Times New Roman" w:cs="Times New Roman"/>
          <w:sz w:val="24"/>
          <w:szCs w:val="24"/>
        </w:rPr>
        <w:t>а</w:t>
      </w:r>
      <w:r w:rsidR="00AE0302" w:rsidRPr="0054666F">
        <w:rPr>
          <w:rFonts w:ascii="Times New Roman" w:hAnsi="Times New Roman" w:cs="Times New Roman"/>
          <w:sz w:val="24"/>
          <w:szCs w:val="24"/>
        </w:rPr>
        <w:t xml:space="preserve"> в Министерство Культуры и Архивов Иркутской области о предоставлении субсидии местному бюджету из областного бюджета в целях </w:t>
      </w:r>
      <w:proofErr w:type="spellStart"/>
      <w:r w:rsidR="00AE0302" w:rsidRPr="0054666F">
        <w:rPr>
          <w:rFonts w:ascii="Times New Roman" w:hAnsi="Times New Roman" w:cs="Times New Roman"/>
          <w:sz w:val="24"/>
          <w:szCs w:val="24"/>
        </w:rPr>
        <w:t>софинансирования</w:t>
      </w:r>
      <w:proofErr w:type="spellEnd"/>
      <w:r w:rsidR="00AE0302" w:rsidRPr="0054666F">
        <w:rPr>
          <w:rFonts w:ascii="Times New Roman" w:hAnsi="Times New Roman" w:cs="Times New Roman"/>
          <w:sz w:val="24"/>
          <w:szCs w:val="24"/>
        </w:rPr>
        <w:t xml:space="preserve"> расходных обязательств муниципальных образований Иркутской области на развитие домов культуры, освоили  1 627,612 тыс.</w:t>
      </w:r>
      <w:r w:rsidR="00E92E29">
        <w:rPr>
          <w:rFonts w:ascii="Times New Roman" w:hAnsi="Times New Roman" w:cs="Times New Roman"/>
          <w:sz w:val="24"/>
          <w:szCs w:val="24"/>
        </w:rPr>
        <w:t xml:space="preserve"> </w:t>
      </w:r>
      <w:r w:rsidR="00AE0302" w:rsidRPr="0054666F">
        <w:rPr>
          <w:rFonts w:ascii="Times New Roman" w:hAnsi="Times New Roman" w:cs="Times New Roman"/>
          <w:sz w:val="24"/>
          <w:szCs w:val="24"/>
        </w:rPr>
        <w:t xml:space="preserve">рублей. На эти средства обновили театральные кресла в зрительном зале и приобрели комплект акустической аппаратуры.  </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Программа рассчитана на 3 года. В 2018г. </w:t>
      </w:r>
      <w:proofErr w:type="gramStart"/>
      <w:r w:rsidRPr="0054666F">
        <w:rPr>
          <w:rFonts w:ascii="Times New Roman" w:hAnsi="Times New Roman" w:cs="Times New Roman"/>
          <w:sz w:val="24"/>
          <w:szCs w:val="24"/>
        </w:rPr>
        <w:t>приобретены  инструменты</w:t>
      </w:r>
      <w:proofErr w:type="gramEnd"/>
      <w:r w:rsidRPr="0054666F">
        <w:rPr>
          <w:rFonts w:ascii="Times New Roman" w:hAnsi="Times New Roman" w:cs="Times New Roman"/>
          <w:sz w:val="24"/>
          <w:szCs w:val="24"/>
        </w:rPr>
        <w:t>, аппаратура, смонтировано освещение сцены и зрительного зала, установили механизм раздвижного занавеса, новую одежду сцены планируется приобрести по этой же программе в 2019 году.</w:t>
      </w:r>
    </w:p>
    <w:p w:rsidR="00AE0302" w:rsidRPr="0054666F" w:rsidRDefault="00AE0302" w:rsidP="00657436">
      <w:pPr>
        <w:spacing w:after="0" w:line="240" w:lineRule="auto"/>
        <w:ind w:firstLine="709"/>
        <w:jc w:val="both"/>
        <w:rPr>
          <w:rFonts w:ascii="Times New Roman" w:hAnsi="Times New Roman" w:cs="Times New Roman"/>
          <w:sz w:val="24"/>
          <w:szCs w:val="24"/>
        </w:rPr>
      </w:pPr>
      <w:r w:rsidRPr="0054666F">
        <w:rPr>
          <w:rFonts w:ascii="Times New Roman" w:hAnsi="Times New Roman" w:cs="Times New Roman"/>
          <w:sz w:val="24"/>
          <w:szCs w:val="24"/>
        </w:rPr>
        <w:t xml:space="preserve">В 2018 году на средства, выделенные Федеральным фондом социальной и экономической поддержки отечественной </w:t>
      </w:r>
      <w:proofErr w:type="gramStart"/>
      <w:r w:rsidRPr="0054666F">
        <w:rPr>
          <w:rFonts w:ascii="Times New Roman" w:hAnsi="Times New Roman" w:cs="Times New Roman"/>
          <w:sz w:val="24"/>
          <w:szCs w:val="24"/>
        </w:rPr>
        <w:t>кинематографии,  оборудован</w:t>
      </w:r>
      <w:proofErr w:type="gramEnd"/>
      <w:r w:rsidRPr="0054666F">
        <w:rPr>
          <w:rFonts w:ascii="Times New Roman" w:hAnsi="Times New Roman" w:cs="Times New Roman"/>
          <w:sz w:val="24"/>
          <w:szCs w:val="24"/>
        </w:rPr>
        <w:t xml:space="preserve"> кинозал в «</w:t>
      </w:r>
      <w:proofErr w:type="spellStart"/>
      <w:r w:rsidRPr="0054666F">
        <w:rPr>
          <w:rFonts w:ascii="Times New Roman" w:hAnsi="Times New Roman" w:cs="Times New Roman"/>
          <w:sz w:val="24"/>
          <w:szCs w:val="24"/>
        </w:rPr>
        <w:t>ЦКиД</w:t>
      </w:r>
      <w:proofErr w:type="spellEnd"/>
      <w:r w:rsidRPr="0054666F">
        <w:rPr>
          <w:rFonts w:ascii="Times New Roman" w:hAnsi="Times New Roman" w:cs="Times New Roman"/>
          <w:sz w:val="24"/>
          <w:szCs w:val="24"/>
        </w:rPr>
        <w:t xml:space="preserve"> «Надежда», израсходовано  4 994,100 тыс.</w:t>
      </w:r>
      <w:r w:rsidR="00CA186F">
        <w:rPr>
          <w:rFonts w:ascii="Times New Roman" w:hAnsi="Times New Roman" w:cs="Times New Roman"/>
          <w:sz w:val="24"/>
          <w:szCs w:val="24"/>
        </w:rPr>
        <w:t xml:space="preserve"> </w:t>
      </w:r>
      <w:r w:rsidRPr="0054666F">
        <w:rPr>
          <w:rFonts w:ascii="Times New Roman" w:hAnsi="Times New Roman" w:cs="Times New Roman"/>
          <w:sz w:val="24"/>
          <w:szCs w:val="24"/>
        </w:rPr>
        <w:t xml:space="preserve">руб.  Кинозал начал свою работу 14 декабря 2018 года.  За </w:t>
      </w:r>
      <w:r w:rsidR="008423B6">
        <w:rPr>
          <w:rFonts w:ascii="Times New Roman" w:hAnsi="Times New Roman" w:cs="Times New Roman"/>
          <w:sz w:val="24"/>
          <w:szCs w:val="24"/>
        </w:rPr>
        <w:t xml:space="preserve">17 дней </w:t>
      </w:r>
      <w:r w:rsidRPr="0054666F">
        <w:rPr>
          <w:rFonts w:ascii="Times New Roman" w:hAnsi="Times New Roman" w:cs="Times New Roman"/>
          <w:sz w:val="24"/>
          <w:szCs w:val="24"/>
        </w:rPr>
        <w:t xml:space="preserve">месяца работы кинозал посетило 2865 человек.  </w:t>
      </w:r>
    </w:p>
    <w:p w:rsidR="00AE0302" w:rsidRPr="0054666F" w:rsidRDefault="00E92E29" w:rsidP="0065743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Ад</w:t>
      </w:r>
      <w:r w:rsidR="00AE0302" w:rsidRPr="0054666F">
        <w:rPr>
          <w:rFonts w:ascii="Times New Roman" w:hAnsi="Times New Roman" w:cs="Times New Roman"/>
          <w:sz w:val="24"/>
          <w:szCs w:val="24"/>
        </w:rPr>
        <w:t>министраци</w:t>
      </w:r>
      <w:r>
        <w:rPr>
          <w:rFonts w:ascii="Times New Roman" w:hAnsi="Times New Roman" w:cs="Times New Roman"/>
          <w:sz w:val="24"/>
          <w:szCs w:val="24"/>
        </w:rPr>
        <w:t>ей</w:t>
      </w:r>
      <w:r w:rsidR="00AE0302" w:rsidRPr="0054666F">
        <w:rPr>
          <w:rFonts w:ascii="Times New Roman" w:hAnsi="Times New Roman" w:cs="Times New Roman"/>
          <w:sz w:val="24"/>
          <w:szCs w:val="24"/>
        </w:rPr>
        <w:t xml:space="preserve">  ежегодно</w:t>
      </w:r>
      <w:proofErr w:type="gramEnd"/>
      <w:r w:rsidR="00AE0302" w:rsidRPr="0054666F">
        <w:rPr>
          <w:rFonts w:ascii="Times New Roman" w:hAnsi="Times New Roman" w:cs="Times New Roman"/>
          <w:sz w:val="24"/>
          <w:szCs w:val="24"/>
        </w:rPr>
        <w:t xml:space="preserve"> составляется план городских культурно-массовых и спортивных мероприятий.   В 2018 году было </w:t>
      </w:r>
      <w:proofErr w:type="gramStart"/>
      <w:r w:rsidR="00AE0302" w:rsidRPr="0054666F">
        <w:rPr>
          <w:rFonts w:ascii="Times New Roman" w:hAnsi="Times New Roman" w:cs="Times New Roman"/>
          <w:sz w:val="24"/>
          <w:szCs w:val="24"/>
        </w:rPr>
        <w:t>проведено  41</w:t>
      </w:r>
      <w:proofErr w:type="gramEnd"/>
      <w:r w:rsidR="00AE0302" w:rsidRPr="0054666F">
        <w:rPr>
          <w:rFonts w:ascii="Times New Roman" w:hAnsi="Times New Roman" w:cs="Times New Roman"/>
          <w:sz w:val="24"/>
          <w:szCs w:val="24"/>
        </w:rPr>
        <w:t xml:space="preserve"> мероприятие культурно-массовой и спортивной направленности для горожан всех возрастов.         </w:t>
      </w:r>
    </w:p>
    <w:p w:rsidR="00AE0302" w:rsidRPr="0054666F" w:rsidRDefault="00110BAC" w:rsidP="0065743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Комплекс мероприятий проводится в период праздновани</w:t>
      </w:r>
      <w:r w:rsidR="00D65FF2">
        <w:rPr>
          <w:rFonts w:ascii="Times New Roman" w:hAnsi="Times New Roman" w:cs="Times New Roman"/>
          <w:sz w:val="24"/>
          <w:szCs w:val="24"/>
        </w:rPr>
        <w:t>я</w:t>
      </w:r>
      <w:r>
        <w:rPr>
          <w:rFonts w:ascii="Times New Roman" w:hAnsi="Times New Roman" w:cs="Times New Roman"/>
          <w:sz w:val="24"/>
          <w:szCs w:val="24"/>
        </w:rPr>
        <w:t xml:space="preserve"> Дня города, Дня Победы, </w:t>
      </w:r>
      <w:r w:rsidR="00D65FF2">
        <w:rPr>
          <w:rFonts w:ascii="Times New Roman" w:hAnsi="Times New Roman" w:cs="Times New Roman"/>
          <w:sz w:val="24"/>
          <w:szCs w:val="24"/>
        </w:rPr>
        <w:t xml:space="preserve">Нового года. </w:t>
      </w:r>
      <w:r w:rsidR="00102866">
        <w:rPr>
          <w:rFonts w:ascii="Times New Roman" w:hAnsi="Times New Roman" w:cs="Times New Roman"/>
          <w:sz w:val="24"/>
          <w:szCs w:val="24"/>
        </w:rPr>
        <w:t>В 2018г. впервые провели День молодежи</w:t>
      </w:r>
      <w:r w:rsidR="00730EAA">
        <w:rPr>
          <w:rFonts w:ascii="Times New Roman" w:hAnsi="Times New Roman" w:cs="Times New Roman"/>
          <w:sz w:val="24"/>
          <w:szCs w:val="24"/>
        </w:rPr>
        <w:t>, после длительного периода проведен КВН среди предприятий, учреждений и общественных организаций города</w:t>
      </w:r>
      <w:r w:rsidR="00102866">
        <w:rPr>
          <w:rFonts w:ascii="Times New Roman" w:hAnsi="Times New Roman" w:cs="Times New Roman"/>
          <w:sz w:val="24"/>
          <w:szCs w:val="24"/>
        </w:rPr>
        <w:t xml:space="preserve">. </w:t>
      </w:r>
      <w:r w:rsidR="00AE0302">
        <w:rPr>
          <w:rFonts w:ascii="Times New Roman" w:hAnsi="Times New Roman" w:cs="Times New Roman"/>
          <w:sz w:val="24"/>
          <w:szCs w:val="24"/>
        </w:rPr>
        <w:t xml:space="preserve">Информация обо всех мероприятиях и </w:t>
      </w:r>
      <w:proofErr w:type="gramStart"/>
      <w:r w:rsidR="00AE0302">
        <w:rPr>
          <w:rFonts w:ascii="Times New Roman" w:hAnsi="Times New Roman" w:cs="Times New Roman"/>
          <w:sz w:val="24"/>
          <w:szCs w:val="24"/>
        </w:rPr>
        <w:t>фотоотчёты  регулярно</w:t>
      </w:r>
      <w:proofErr w:type="gramEnd"/>
      <w:r w:rsidR="00AE0302">
        <w:rPr>
          <w:rFonts w:ascii="Times New Roman" w:hAnsi="Times New Roman" w:cs="Times New Roman"/>
          <w:sz w:val="24"/>
          <w:szCs w:val="24"/>
        </w:rPr>
        <w:t xml:space="preserve"> размещаются на официальном сайте администрации </w:t>
      </w:r>
      <w:proofErr w:type="spellStart"/>
      <w:r w:rsidR="00AE0302">
        <w:rPr>
          <w:rFonts w:ascii="Times New Roman" w:hAnsi="Times New Roman" w:cs="Times New Roman"/>
          <w:sz w:val="24"/>
          <w:szCs w:val="24"/>
        </w:rPr>
        <w:t>Бирюсинского</w:t>
      </w:r>
      <w:proofErr w:type="spellEnd"/>
      <w:r w:rsidR="00AE0302">
        <w:rPr>
          <w:rFonts w:ascii="Times New Roman" w:hAnsi="Times New Roman" w:cs="Times New Roman"/>
          <w:sz w:val="24"/>
          <w:szCs w:val="24"/>
        </w:rPr>
        <w:t xml:space="preserve"> городского поселения.</w:t>
      </w:r>
    </w:p>
    <w:p w:rsidR="004C00F4" w:rsidRDefault="004C00F4" w:rsidP="005455AA">
      <w:pPr>
        <w:spacing w:after="0" w:line="240" w:lineRule="auto"/>
        <w:ind w:firstLine="709"/>
        <w:jc w:val="center"/>
        <w:rPr>
          <w:rFonts w:ascii="Times New Roman" w:hAnsi="Times New Roman" w:cs="Times New Roman"/>
          <w:b/>
          <w:sz w:val="24"/>
          <w:szCs w:val="24"/>
        </w:rPr>
      </w:pPr>
    </w:p>
    <w:p w:rsidR="000A29C8" w:rsidRDefault="00F24A09" w:rsidP="005455AA">
      <w:pPr>
        <w:spacing w:after="0" w:line="240" w:lineRule="auto"/>
        <w:ind w:firstLine="709"/>
        <w:jc w:val="center"/>
        <w:rPr>
          <w:rFonts w:ascii="Times New Roman" w:hAnsi="Times New Roman" w:cs="Times New Roman"/>
          <w:b/>
          <w:sz w:val="24"/>
          <w:szCs w:val="24"/>
        </w:rPr>
      </w:pPr>
      <w:r w:rsidRPr="00F24A09">
        <w:rPr>
          <w:rFonts w:ascii="Times New Roman" w:hAnsi="Times New Roman" w:cs="Times New Roman"/>
          <w:b/>
          <w:sz w:val="24"/>
          <w:szCs w:val="24"/>
        </w:rPr>
        <w:t>Библиотечное дело</w:t>
      </w:r>
    </w:p>
    <w:p w:rsidR="005455AA" w:rsidRDefault="005455AA" w:rsidP="005455AA">
      <w:pPr>
        <w:spacing w:after="0" w:line="240" w:lineRule="auto"/>
        <w:ind w:firstLine="709"/>
        <w:jc w:val="center"/>
        <w:rPr>
          <w:rFonts w:ascii="Times New Roman" w:hAnsi="Times New Roman" w:cs="Times New Roman"/>
          <w:b/>
          <w:sz w:val="24"/>
          <w:szCs w:val="24"/>
        </w:rPr>
      </w:pPr>
    </w:p>
    <w:p w:rsidR="00E33E28" w:rsidRDefault="00F24A09" w:rsidP="005455AA">
      <w:pPr>
        <w:spacing w:after="0" w:line="240" w:lineRule="auto"/>
        <w:ind w:firstLine="709"/>
        <w:jc w:val="both"/>
        <w:rPr>
          <w:rFonts w:ascii="Times New Roman" w:hAnsi="Times New Roman" w:cs="Times New Roman"/>
          <w:sz w:val="24"/>
          <w:szCs w:val="24"/>
        </w:rPr>
      </w:pPr>
      <w:r w:rsidRPr="00F24A09">
        <w:rPr>
          <w:rFonts w:ascii="Times New Roman" w:hAnsi="Times New Roman" w:cs="Times New Roman"/>
          <w:sz w:val="24"/>
          <w:szCs w:val="24"/>
        </w:rPr>
        <w:t>Библиотек</w:t>
      </w:r>
      <w:r>
        <w:rPr>
          <w:rFonts w:ascii="Times New Roman" w:hAnsi="Times New Roman" w:cs="Times New Roman"/>
          <w:sz w:val="24"/>
          <w:szCs w:val="24"/>
        </w:rPr>
        <w:t>а</w:t>
      </w:r>
      <w:r w:rsidRPr="00F24A09">
        <w:rPr>
          <w:rFonts w:ascii="Times New Roman" w:hAnsi="Times New Roman" w:cs="Times New Roman"/>
          <w:sz w:val="24"/>
          <w:szCs w:val="24"/>
        </w:rPr>
        <w:t xml:space="preserve"> — неотъемлемая часть образовательной, информационной и культурно-досуговой жизни города. </w:t>
      </w:r>
      <w:r w:rsidR="000A29C8" w:rsidRPr="00F24A09">
        <w:rPr>
          <w:rFonts w:ascii="Times New Roman" w:hAnsi="Times New Roman" w:cs="Times New Roman"/>
          <w:sz w:val="24"/>
          <w:szCs w:val="24"/>
        </w:rPr>
        <w:t>Г</w:t>
      </w:r>
      <w:r w:rsidRPr="00F24A09">
        <w:rPr>
          <w:rFonts w:ascii="Times New Roman" w:hAnsi="Times New Roman" w:cs="Times New Roman"/>
          <w:sz w:val="24"/>
          <w:szCs w:val="24"/>
        </w:rPr>
        <w:t>ородская библиотека включает в себя взрослую и детскую библиотеки.</w:t>
      </w:r>
    </w:p>
    <w:p w:rsidR="00E33E28" w:rsidRPr="00EF3773" w:rsidRDefault="00E33E28" w:rsidP="001C4855">
      <w:pPr>
        <w:spacing w:after="0" w:line="240" w:lineRule="auto"/>
        <w:jc w:val="both"/>
        <w:rPr>
          <w:rFonts w:ascii="Times New Roman" w:hAnsi="Times New Roman" w:cs="Times New Roman"/>
          <w:sz w:val="24"/>
          <w:szCs w:val="28"/>
        </w:rPr>
      </w:pPr>
      <w:r>
        <w:rPr>
          <w:rFonts w:ascii="Times New Roman" w:hAnsi="Times New Roman" w:cs="Times New Roman"/>
          <w:sz w:val="24"/>
          <w:szCs w:val="24"/>
        </w:rPr>
        <w:t xml:space="preserve">            </w:t>
      </w:r>
      <w:r w:rsidRPr="00EF3773">
        <w:rPr>
          <w:rFonts w:ascii="Times New Roman" w:hAnsi="Times New Roman" w:cs="Times New Roman"/>
          <w:sz w:val="24"/>
          <w:szCs w:val="28"/>
        </w:rPr>
        <w:t>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образования, интеллектуального роста и художественно-эстетического развития всех категорий населения города, их социальной реализации и адаптации в социуме.</w:t>
      </w:r>
    </w:p>
    <w:p w:rsidR="00E33E28" w:rsidRPr="007001E0" w:rsidRDefault="00E33E28" w:rsidP="001C4855">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По состоянию на 31.1</w:t>
      </w:r>
      <w:r>
        <w:rPr>
          <w:rFonts w:ascii="Times New Roman" w:hAnsi="Times New Roman" w:cs="Times New Roman"/>
          <w:sz w:val="24"/>
          <w:szCs w:val="24"/>
        </w:rPr>
        <w:t>2</w:t>
      </w:r>
      <w:r w:rsidRPr="007001E0">
        <w:rPr>
          <w:rFonts w:ascii="Times New Roman" w:hAnsi="Times New Roman" w:cs="Times New Roman"/>
          <w:sz w:val="24"/>
          <w:szCs w:val="24"/>
        </w:rPr>
        <w:t>.2018 года кол</w:t>
      </w:r>
      <w:r>
        <w:rPr>
          <w:rFonts w:ascii="Times New Roman" w:hAnsi="Times New Roman" w:cs="Times New Roman"/>
          <w:sz w:val="24"/>
          <w:szCs w:val="24"/>
        </w:rPr>
        <w:t>ичество пользователей составляет</w:t>
      </w:r>
      <w:r w:rsidRPr="007001E0">
        <w:rPr>
          <w:rFonts w:ascii="Times New Roman" w:hAnsi="Times New Roman" w:cs="Times New Roman"/>
          <w:sz w:val="24"/>
          <w:szCs w:val="24"/>
        </w:rPr>
        <w:t xml:space="preserve"> – </w:t>
      </w:r>
      <w:r w:rsidRPr="00EF3773">
        <w:rPr>
          <w:rFonts w:ascii="Times New Roman" w:hAnsi="Times New Roman" w:cs="Times New Roman"/>
          <w:sz w:val="24"/>
          <w:szCs w:val="24"/>
        </w:rPr>
        <w:t>3</w:t>
      </w:r>
      <w:r>
        <w:rPr>
          <w:rFonts w:ascii="Times New Roman" w:hAnsi="Times New Roman" w:cs="Times New Roman"/>
          <w:sz w:val="24"/>
          <w:szCs w:val="24"/>
        </w:rPr>
        <w:t>477</w:t>
      </w:r>
      <w:r w:rsidRPr="00650E91">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человека </w:t>
      </w:r>
      <w:r w:rsidRPr="007001E0">
        <w:rPr>
          <w:rFonts w:ascii="Times New Roman" w:hAnsi="Times New Roman" w:cs="Times New Roman"/>
          <w:sz w:val="24"/>
          <w:szCs w:val="24"/>
        </w:rPr>
        <w:t xml:space="preserve">(из них </w:t>
      </w:r>
      <w:r w:rsidRPr="00EF3773">
        <w:rPr>
          <w:rFonts w:ascii="Times New Roman" w:hAnsi="Times New Roman" w:cs="Times New Roman"/>
          <w:sz w:val="24"/>
          <w:szCs w:val="24"/>
        </w:rPr>
        <w:t xml:space="preserve">1312 </w:t>
      </w:r>
      <w:r w:rsidRPr="007001E0">
        <w:rPr>
          <w:rFonts w:ascii="Times New Roman" w:hAnsi="Times New Roman" w:cs="Times New Roman"/>
          <w:sz w:val="24"/>
          <w:szCs w:val="24"/>
        </w:rPr>
        <w:t xml:space="preserve">– дети), посещения – </w:t>
      </w:r>
      <w:r w:rsidRPr="00EF3773">
        <w:rPr>
          <w:rFonts w:ascii="Times New Roman" w:hAnsi="Times New Roman" w:cs="Times New Roman"/>
          <w:sz w:val="24"/>
          <w:szCs w:val="24"/>
        </w:rPr>
        <w:t>39</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347,</w:t>
      </w:r>
      <w:r w:rsidRPr="007001E0">
        <w:rPr>
          <w:rFonts w:ascii="Times New Roman" w:hAnsi="Times New Roman" w:cs="Times New Roman"/>
          <w:sz w:val="24"/>
          <w:szCs w:val="24"/>
        </w:rPr>
        <w:t xml:space="preserve"> книговыдача –</w:t>
      </w:r>
      <w:r>
        <w:rPr>
          <w:rFonts w:ascii="Times New Roman" w:hAnsi="Times New Roman" w:cs="Times New Roman"/>
          <w:sz w:val="24"/>
          <w:szCs w:val="24"/>
        </w:rPr>
        <w:t xml:space="preserve"> </w:t>
      </w:r>
      <w:r w:rsidRPr="00EF3773">
        <w:rPr>
          <w:rFonts w:ascii="Times New Roman" w:hAnsi="Times New Roman" w:cs="Times New Roman"/>
          <w:sz w:val="24"/>
          <w:szCs w:val="24"/>
        </w:rPr>
        <w:t>67</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175</w:t>
      </w:r>
      <w:r w:rsidRPr="007001E0">
        <w:rPr>
          <w:rFonts w:ascii="Times New Roman" w:hAnsi="Times New Roman" w:cs="Times New Roman"/>
          <w:sz w:val="24"/>
          <w:szCs w:val="24"/>
        </w:rPr>
        <w:t xml:space="preserve">экземпляров (из них </w:t>
      </w:r>
      <w:r w:rsidRPr="00EF3773">
        <w:rPr>
          <w:rFonts w:ascii="Times New Roman" w:hAnsi="Times New Roman" w:cs="Times New Roman"/>
          <w:sz w:val="24"/>
          <w:szCs w:val="24"/>
        </w:rPr>
        <w:t>28</w:t>
      </w:r>
      <w:r w:rsidR="001C4855">
        <w:rPr>
          <w:rFonts w:ascii="Times New Roman" w:hAnsi="Times New Roman" w:cs="Times New Roman"/>
          <w:sz w:val="24"/>
          <w:szCs w:val="24"/>
        </w:rPr>
        <w:t xml:space="preserve"> </w:t>
      </w:r>
      <w:r w:rsidRPr="00EF3773">
        <w:rPr>
          <w:rFonts w:ascii="Times New Roman" w:hAnsi="Times New Roman" w:cs="Times New Roman"/>
          <w:sz w:val="24"/>
          <w:szCs w:val="24"/>
        </w:rPr>
        <w:t xml:space="preserve">210 </w:t>
      </w:r>
      <w:r w:rsidRPr="007001E0">
        <w:rPr>
          <w:rFonts w:ascii="Times New Roman" w:hAnsi="Times New Roman" w:cs="Times New Roman"/>
          <w:sz w:val="24"/>
          <w:szCs w:val="24"/>
        </w:rPr>
        <w:t>экз. приходится на детский абонемент)</w:t>
      </w:r>
    </w:p>
    <w:p w:rsidR="00E33E28" w:rsidRPr="007001E0" w:rsidRDefault="00E33E28" w:rsidP="001C48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 января 2019</w:t>
      </w:r>
      <w:r w:rsidRPr="007001E0">
        <w:rPr>
          <w:rFonts w:ascii="Times New Roman" w:hAnsi="Times New Roman" w:cs="Times New Roman"/>
          <w:sz w:val="24"/>
          <w:szCs w:val="24"/>
        </w:rPr>
        <w:t xml:space="preserve"> года книжный фонд библиотеки составляет – </w:t>
      </w:r>
      <w:r w:rsidRPr="00EA46A4">
        <w:rPr>
          <w:rFonts w:ascii="Times New Roman" w:hAnsi="Times New Roman" w:cs="Times New Roman"/>
          <w:sz w:val="24"/>
          <w:szCs w:val="24"/>
        </w:rPr>
        <w:t>4</w:t>
      </w:r>
      <w:r w:rsidR="00EA46A4" w:rsidRPr="00EA46A4">
        <w:rPr>
          <w:rFonts w:ascii="Times New Roman" w:hAnsi="Times New Roman" w:cs="Times New Roman"/>
          <w:sz w:val="24"/>
          <w:szCs w:val="24"/>
        </w:rPr>
        <w:t>1570</w:t>
      </w:r>
      <w:r w:rsidRPr="007B2B61">
        <w:rPr>
          <w:rFonts w:ascii="Times New Roman" w:hAnsi="Times New Roman" w:cs="Times New Roman"/>
          <w:color w:val="00B050"/>
          <w:sz w:val="24"/>
          <w:szCs w:val="24"/>
        </w:rPr>
        <w:t xml:space="preserve"> </w:t>
      </w:r>
      <w:r w:rsidRPr="007001E0">
        <w:rPr>
          <w:rFonts w:ascii="Times New Roman" w:hAnsi="Times New Roman" w:cs="Times New Roman"/>
          <w:sz w:val="24"/>
          <w:szCs w:val="24"/>
        </w:rPr>
        <w:t>экземпляров. Детская литература от общего объема фонда при норме 30% - насчитывает 13115 экз. (31,6%).</w:t>
      </w:r>
    </w:p>
    <w:p w:rsidR="00E33E28" w:rsidRDefault="00E33E28" w:rsidP="00434D79">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 xml:space="preserve">За отчетный период из отдела комплектования </w:t>
      </w:r>
      <w:proofErr w:type="spellStart"/>
      <w:r w:rsidRPr="007001E0">
        <w:rPr>
          <w:rFonts w:ascii="Times New Roman" w:hAnsi="Times New Roman" w:cs="Times New Roman"/>
          <w:sz w:val="24"/>
          <w:szCs w:val="24"/>
        </w:rPr>
        <w:t>Межпоселенческ</w:t>
      </w:r>
      <w:r w:rsidR="001C4855">
        <w:rPr>
          <w:rFonts w:ascii="Times New Roman" w:hAnsi="Times New Roman" w:cs="Times New Roman"/>
          <w:sz w:val="24"/>
          <w:szCs w:val="24"/>
        </w:rPr>
        <w:t>ой</w:t>
      </w:r>
      <w:proofErr w:type="spellEnd"/>
      <w:r w:rsidRPr="007001E0">
        <w:rPr>
          <w:rFonts w:ascii="Times New Roman" w:hAnsi="Times New Roman" w:cs="Times New Roman"/>
          <w:sz w:val="24"/>
          <w:szCs w:val="24"/>
        </w:rPr>
        <w:t xml:space="preserve"> библиотечн</w:t>
      </w:r>
      <w:r w:rsidR="001C4855">
        <w:rPr>
          <w:rFonts w:ascii="Times New Roman" w:hAnsi="Times New Roman" w:cs="Times New Roman"/>
          <w:sz w:val="24"/>
          <w:szCs w:val="24"/>
        </w:rPr>
        <w:t>ой</w:t>
      </w:r>
      <w:r w:rsidRPr="007001E0">
        <w:rPr>
          <w:rFonts w:ascii="Times New Roman" w:hAnsi="Times New Roman" w:cs="Times New Roman"/>
          <w:sz w:val="24"/>
          <w:szCs w:val="24"/>
        </w:rPr>
        <w:t xml:space="preserve"> систем</w:t>
      </w:r>
      <w:r w:rsidR="001C4855">
        <w:rPr>
          <w:rFonts w:ascii="Times New Roman" w:hAnsi="Times New Roman" w:cs="Times New Roman"/>
          <w:sz w:val="24"/>
          <w:szCs w:val="24"/>
        </w:rPr>
        <w:t>ы</w:t>
      </w:r>
      <w:r w:rsidRPr="007001E0">
        <w:rPr>
          <w:rFonts w:ascii="Times New Roman" w:hAnsi="Times New Roman" w:cs="Times New Roman"/>
          <w:sz w:val="24"/>
          <w:szCs w:val="24"/>
        </w:rPr>
        <w:t xml:space="preserve"> </w:t>
      </w:r>
      <w:proofErr w:type="spellStart"/>
      <w:r w:rsidRPr="007001E0">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110</w:t>
      </w:r>
      <w:r w:rsidRPr="007001E0">
        <w:rPr>
          <w:rFonts w:ascii="Times New Roman" w:hAnsi="Times New Roman" w:cs="Times New Roman"/>
          <w:sz w:val="24"/>
          <w:szCs w:val="24"/>
        </w:rPr>
        <w:t xml:space="preserve"> экз. книг. В 2018 году библиотека </w:t>
      </w:r>
      <w:r>
        <w:rPr>
          <w:rFonts w:ascii="Times New Roman" w:hAnsi="Times New Roman" w:cs="Times New Roman"/>
          <w:sz w:val="24"/>
          <w:szCs w:val="24"/>
        </w:rPr>
        <w:t xml:space="preserve">получала </w:t>
      </w:r>
      <w:r w:rsidRPr="007001E0">
        <w:rPr>
          <w:rFonts w:ascii="Times New Roman" w:hAnsi="Times New Roman" w:cs="Times New Roman"/>
          <w:sz w:val="24"/>
          <w:szCs w:val="24"/>
        </w:rPr>
        <w:t xml:space="preserve">50 наименований периодических изданий.  </w:t>
      </w:r>
    </w:p>
    <w:p w:rsidR="00E33E28" w:rsidRDefault="00E33E28" w:rsidP="001C4855">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2018 году было представлено 69 выставок из них - 30 для детей.</w:t>
      </w:r>
    </w:p>
    <w:p w:rsidR="00E33E28" w:rsidRDefault="00E33E28" w:rsidP="00434D79">
      <w:pPr>
        <w:spacing w:after="0" w:line="240" w:lineRule="auto"/>
        <w:ind w:firstLine="709"/>
        <w:jc w:val="both"/>
        <w:rPr>
          <w:rFonts w:ascii="Times New Roman" w:hAnsi="Times New Roman" w:cs="Times New Roman"/>
          <w:sz w:val="24"/>
          <w:szCs w:val="24"/>
        </w:rPr>
      </w:pPr>
      <w:r w:rsidRPr="00EF3773">
        <w:rPr>
          <w:rFonts w:ascii="Times New Roman" w:hAnsi="Times New Roman" w:cs="Times New Roman"/>
          <w:sz w:val="24"/>
          <w:szCs w:val="24"/>
        </w:rPr>
        <w:t xml:space="preserve">Культурно-досуговая деятельность библиотеки отличается разнообразием форм и тематики. В течение года подготовлено и проведено 132 массовых мероприятия (из них – 82 для детей), которые посетило - 3608 чел. </w:t>
      </w:r>
    </w:p>
    <w:p w:rsidR="00E33E28" w:rsidRPr="00E46053" w:rsidRDefault="00E33E28" w:rsidP="00434D79">
      <w:pPr>
        <w:spacing w:after="0" w:line="240" w:lineRule="auto"/>
        <w:jc w:val="both"/>
        <w:rPr>
          <w:rFonts w:ascii="Times New Roman" w:hAnsi="Times New Roman" w:cs="Times New Roman"/>
          <w:sz w:val="24"/>
          <w:szCs w:val="24"/>
        </w:rPr>
      </w:pPr>
      <w:r w:rsidRPr="00E46053">
        <w:rPr>
          <w:rFonts w:ascii="Times New Roman" w:hAnsi="Times New Roman" w:cs="Times New Roman"/>
          <w:sz w:val="24"/>
          <w:szCs w:val="24"/>
        </w:rPr>
        <w:t xml:space="preserve">      В 2018 году библиотека принимала участие в областных акциях, таких как:</w:t>
      </w:r>
    </w:p>
    <w:p w:rsidR="00E33E28" w:rsidRPr="007001E0" w:rsidRDefault="00E33E28" w:rsidP="00434D79">
      <w:pPr>
        <w:pStyle w:val="a3"/>
        <w:shd w:val="clear" w:color="auto" w:fill="FFFFFF"/>
        <w:spacing w:before="0" w:beforeAutospacing="0" w:after="0" w:afterAutospacing="0"/>
        <w:ind w:firstLine="709"/>
        <w:jc w:val="both"/>
      </w:pPr>
      <w:r w:rsidRPr="007001E0">
        <w:t xml:space="preserve"> - областной творческий конкурс для детей «Мы</w:t>
      </w:r>
      <w:r>
        <w:t xml:space="preserve"> живем вокруг Байкала»;</w:t>
      </w:r>
    </w:p>
    <w:p w:rsidR="00E33E28" w:rsidRPr="007001E0" w:rsidRDefault="00E33E28" w:rsidP="00434D79">
      <w:pPr>
        <w:pStyle w:val="a3"/>
        <w:shd w:val="clear" w:color="auto" w:fill="FFFFFF"/>
        <w:spacing w:before="0" w:beforeAutospacing="0" w:after="0" w:afterAutospacing="0"/>
        <w:ind w:firstLine="709"/>
        <w:jc w:val="both"/>
      </w:pPr>
      <w:r w:rsidRPr="007001E0">
        <w:t>- информационная областная акция единого действия «Защитим детей вместе», посвященная Международному дню детского телефона доверия;</w:t>
      </w:r>
    </w:p>
    <w:p w:rsidR="00E33E28" w:rsidRDefault="00E33E28" w:rsidP="00434D79">
      <w:pPr>
        <w:pStyle w:val="a3"/>
        <w:shd w:val="clear" w:color="auto" w:fill="FFFFFF"/>
        <w:spacing w:before="0" w:beforeAutospacing="0" w:after="0" w:afterAutospacing="0"/>
        <w:ind w:firstLine="709"/>
        <w:jc w:val="both"/>
      </w:pPr>
      <w:r w:rsidRPr="007001E0">
        <w:t xml:space="preserve">- </w:t>
      </w:r>
      <w:r w:rsidRPr="007001E0">
        <w:rPr>
          <w:lang w:val="en-US"/>
        </w:rPr>
        <w:t>V</w:t>
      </w:r>
      <w:r w:rsidRPr="007001E0">
        <w:t xml:space="preserve"> областная этнокультурная акция «Неделя национальных культур в      детских библиотеках Прибайкалья «Радуга Дружбы». </w:t>
      </w:r>
    </w:p>
    <w:p w:rsidR="00E33E28" w:rsidRDefault="00E33E28" w:rsidP="001C4855">
      <w:pPr>
        <w:pStyle w:val="a3"/>
        <w:shd w:val="clear" w:color="auto" w:fill="FFFFFF"/>
        <w:spacing w:before="0" w:beforeAutospacing="0" w:after="0" w:afterAutospacing="0"/>
        <w:ind w:firstLine="709"/>
        <w:jc w:val="both"/>
      </w:pPr>
      <w:r w:rsidRPr="007001E0">
        <w:t>- областная библиотечная</w:t>
      </w:r>
      <w:r>
        <w:t xml:space="preserve"> </w:t>
      </w:r>
      <w:r w:rsidRPr="007001E0">
        <w:t>-</w:t>
      </w:r>
      <w:r>
        <w:t xml:space="preserve"> </w:t>
      </w:r>
      <w:r w:rsidRPr="007001E0">
        <w:t>информационная акция к Международному Дню семьи «Счастливая семья». В библиотеке прошел конкурс «Счастлива будет ваша семья, если чтением увлечена!».</w:t>
      </w:r>
    </w:p>
    <w:p w:rsidR="00E33E28" w:rsidRDefault="00E33E28" w:rsidP="00434D79">
      <w:pPr>
        <w:pStyle w:val="a3"/>
        <w:shd w:val="clear" w:color="auto" w:fill="FFFFFF"/>
        <w:spacing w:before="0" w:beforeAutospacing="0" w:after="0" w:afterAutospacing="0"/>
        <w:ind w:firstLine="709"/>
        <w:jc w:val="both"/>
      </w:pPr>
      <w:r w:rsidRPr="007001E0">
        <w:t>Деятельность библиотеки немыслима без тесной связи с учреждениями культуры и дополнительного образования, со школами, детскими садами. Сотрудничество с краеведческим музеем, ЦК и Д «Надежда», Домом детского творчества, ДШИ делает библиотечные мероприятия интересными, яркими и незабываемыми для читателей.</w:t>
      </w:r>
    </w:p>
    <w:p w:rsidR="00E33E28" w:rsidRDefault="00E33E28" w:rsidP="00434D79">
      <w:pPr>
        <w:pStyle w:val="a3"/>
        <w:shd w:val="clear" w:color="auto" w:fill="FFFFFF"/>
        <w:spacing w:before="0" w:beforeAutospacing="0" w:after="0" w:afterAutospacing="0"/>
        <w:ind w:firstLine="709"/>
        <w:jc w:val="both"/>
      </w:pPr>
      <w:r>
        <w:t>Все чаще библиотека становится базой для проведения конференций, семинаров, мастер – классов, встреч с избирателями, заседаний Совета ветеранов и административного совета.</w:t>
      </w:r>
    </w:p>
    <w:p w:rsidR="001C4855" w:rsidRDefault="00E33E28" w:rsidP="00434D7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t xml:space="preserve">  </w:t>
      </w:r>
      <w:r w:rsidRPr="007001E0">
        <w:rPr>
          <w:rFonts w:ascii="Times New Roman"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w:t>
      </w:r>
    </w:p>
    <w:p w:rsidR="00E33E2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 xml:space="preserve">Библиотека постоянно анонсирует свою деятельность, </w:t>
      </w:r>
      <w:r w:rsidR="001C4855">
        <w:rPr>
          <w:rFonts w:ascii="Times New Roman" w:hAnsi="Times New Roman" w:cs="Times New Roman"/>
          <w:sz w:val="24"/>
          <w:szCs w:val="24"/>
        </w:rPr>
        <w:t>размещая</w:t>
      </w:r>
      <w:r w:rsidRPr="007001E0">
        <w:rPr>
          <w:rFonts w:ascii="Times New Roman" w:hAnsi="Times New Roman" w:cs="Times New Roman"/>
          <w:sz w:val="24"/>
          <w:szCs w:val="24"/>
        </w:rPr>
        <w:t xml:space="preserve"> статьи на сайте администрации города и на странице в социальной сети – «Одноклассники». </w:t>
      </w:r>
    </w:p>
    <w:p w:rsidR="00E33E28" w:rsidRPr="003F5388" w:rsidRDefault="00E33E28" w:rsidP="00E33E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Наличие в библиотеке Интернета дает возможность быстро и качественно вып</w:t>
      </w:r>
      <w:r>
        <w:rPr>
          <w:rFonts w:ascii="Times New Roman" w:hAnsi="Times New Roman" w:cs="Times New Roman"/>
          <w:sz w:val="24"/>
          <w:szCs w:val="24"/>
        </w:rPr>
        <w:t xml:space="preserve">олнять читательские запросы. В 2018 году </w:t>
      </w:r>
      <w:r w:rsidRPr="007001E0">
        <w:rPr>
          <w:rFonts w:ascii="Times New Roman" w:hAnsi="Times New Roman" w:cs="Times New Roman"/>
          <w:sz w:val="24"/>
          <w:szCs w:val="24"/>
        </w:rPr>
        <w:t xml:space="preserve">этой услугой воспользовалось </w:t>
      </w:r>
      <w:r w:rsidRPr="003F5388">
        <w:rPr>
          <w:rFonts w:ascii="Times New Roman" w:hAnsi="Times New Roman" w:cs="Times New Roman"/>
          <w:sz w:val="24"/>
          <w:szCs w:val="24"/>
        </w:rPr>
        <w:t>1</w:t>
      </w:r>
      <w:r w:rsidR="00CA186F">
        <w:rPr>
          <w:rFonts w:ascii="Times New Roman" w:hAnsi="Times New Roman" w:cs="Times New Roman"/>
          <w:sz w:val="24"/>
          <w:szCs w:val="24"/>
        </w:rPr>
        <w:t xml:space="preserve"> </w:t>
      </w:r>
      <w:r w:rsidRPr="003F5388">
        <w:rPr>
          <w:rFonts w:ascii="Times New Roman" w:hAnsi="Times New Roman" w:cs="Times New Roman"/>
          <w:sz w:val="24"/>
          <w:szCs w:val="24"/>
        </w:rPr>
        <w:t>512 человек.</w:t>
      </w:r>
      <w:r>
        <w:rPr>
          <w:rFonts w:ascii="Times New Roman" w:hAnsi="Times New Roman" w:cs="Times New Roman"/>
          <w:color w:val="FF0000"/>
          <w:sz w:val="24"/>
          <w:szCs w:val="24"/>
        </w:rPr>
        <w:t xml:space="preserve">  </w:t>
      </w:r>
    </w:p>
    <w:p w:rsidR="00E33E28" w:rsidRPr="00302DAF" w:rsidRDefault="00E33E28" w:rsidP="000D0FD6">
      <w:pPr>
        <w:spacing w:line="240" w:lineRule="auto"/>
        <w:ind w:firstLine="709"/>
        <w:jc w:val="both"/>
        <w:rPr>
          <w:rFonts w:ascii="Times New Roman" w:hAnsi="Times New Roman" w:cs="Times New Roman"/>
          <w:sz w:val="24"/>
          <w:szCs w:val="28"/>
        </w:rPr>
      </w:pPr>
      <w:r w:rsidRPr="00EF3773">
        <w:rPr>
          <w:rFonts w:ascii="Times New Roman" w:hAnsi="Times New Roman" w:cs="Times New Roman"/>
          <w:sz w:val="24"/>
          <w:szCs w:val="28"/>
        </w:rPr>
        <w:t>В период с 2014года по 2018 год включительно проделана большая работа по улучшению материальной базы городской библиотеки, а также выделены немалые средства на ремонт помещений и частично фасада здания. Установлены пластиковые окна, отремонтирован пол, произведена замена отопительной системы, заменены входные двери, двери внутри помещения, сделан косметический ремонт,</w:t>
      </w:r>
      <w:r>
        <w:rPr>
          <w:rFonts w:ascii="Times New Roman" w:hAnsi="Times New Roman" w:cs="Times New Roman"/>
          <w:sz w:val="24"/>
          <w:szCs w:val="28"/>
        </w:rPr>
        <w:t xml:space="preserve"> проведена реконструкция выставочных стен в читальном зале,</w:t>
      </w:r>
      <w:r w:rsidRPr="00EF3773">
        <w:rPr>
          <w:rFonts w:ascii="Times New Roman" w:hAnsi="Times New Roman" w:cs="Times New Roman"/>
          <w:sz w:val="24"/>
          <w:szCs w:val="28"/>
        </w:rPr>
        <w:t xml:space="preserve"> во всех отделах установлены новые </w:t>
      </w:r>
      <w:r>
        <w:rPr>
          <w:rFonts w:ascii="Times New Roman" w:hAnsi="Times New Roman" w:cs="Times New Roman"/>
          <w:sz w:val="24"/>
          <w:szCs w:val="28"/>
        </w:rPr>
        <w:t>современные светодиодные панели</w:t>
      </w:r>
      <w:r w:rsidRPr="00302DAF">
        <w:rPr>
          <w:rFonts w:ascii="Times New Roman" w:hAnsi="Times New Roman" w:cs="Times New Roman"/>
          <w:sz w:val="24"/>
          <w:szCs w:val="28"/>
        </w:rPr>
        <w:t>.</w:t>
      </w:r>
    </w:p>
    <w:p w:rsidR="00F31676" w:rsidRDefault="00F31676" w:rsidP="000D0FD6">
      <w:pPr>
        <w:spacing w:line="240" w:lineRule="auto"/>
        <w:jc w:val="center"/>
        <w:rPr>
          <w:rFonts w:ascii="Times New Roman" w:hAnsi="Times New Roman" w:cs="Times New Roman"/>
          <w:b/>
          <w:bCs/>
          <w:iCs/>
          <w:sz w:val="24"/>
          <w:szCs w:val="24"/>
        </w:rPr>
      </w:pPr>
      <w:r w:rsidRPr="009F038D">
        <w:rPr>
          <w:rFonts w:ascii="Times New Roman" w:hAnsi="Times New Roman" w:cs="Times New Roman"/>
          <w:b/>
          <w:bCs/>
          <w:iCs/>
          <w:sz w:val="24"/>
          <w:szCs w:val="24"/>
        </w:rPr>
        <w:t xml:space="preserve">Обеспечение условий для </w:t>
      </w:r>
      <w:proofErr w:type="gramStart"/>
      <w:r w:rsidRPr="009F038D">
        <w:rPr>
          <w:rFonts w:ascii="Times New Roman" w:hAnsi="Times New Roman" w:cs="Times New Roman"/>
          <w:b/>
          <w:bCs/>
          <w:iCs/>
          <w:sz w:val="24"/>
          <w:szCs w:val="24"/>
        </w:rPr>
        <w:t>развития  физической</w:t>
      </w:r>
      <w:proofErr w:type="gramEnd"/>
      <w:r w:rsidRPr="009F038D">
        <w:rPr>
          <w:rFonts w:ascii="Times New Roman" w:hAnsi="Times New Roman" w:cs="Times New Roman"/>
          <w:b/>
          <w:bCs/>
          <w:iCs/>
          <w:sz w:val="24"/>
          <w:szCs w:val="24"/>
        </w:rPr>
        <w:t xml:space="preserve">  культуры, школьного и массового спорта, организация проведения официальных  физкультурно-оздоровительных  и спортивных мероприятий</w:t>
      </w:r>
    </w:p>
    <w:p w:rsidR="00F31676" w:rsidRPr="009F038D" w:rsidRDefault="00F31676" w:rsidP="009F038D">
      <w:pPr>
        <w:spacing w:after="0" w:line="240" w:lineRule="auto"/>
        <w:ind w:firstLine="709"/>
        <w:jc w:val="both"/>
        <w:rPr>
          <w:rFonts w:ascii="Times New Roman" w:hAnsi="Times New Roman" w:cs="Times New Roman"/>
          <w:bCs/>
          <w:sz w:val="24"/>
          <w:szCs w:val="24"/>
        </w:rPr>
      </w:pPr>
      <w:r w:rsidRPr="009F038D">
        <w:rPr>
          <w:rFonts w:ascii="Times New Roman" w:hAnsi="Times New Roman" w:cs="Times New Roman"/>
          <w:bCs/>
          <w:sz w:val="24"/>
          <w:szCs w:val="24"/>
        </w:rPr>
        <w:t xml:space="preserve">Актуальным направлением </w:t>
      </w:r>
      <w:proofErr w:type="gramStart"/>
      <w:r w:rsidRPr="009F038D">
        <w:rPr>
          <w:rFonts w:ascii="Times New Roman" w:hAnsi="Times New Roman" w:cs="Times New Roman"/>
          <w:bCs/>
          <w:sz w:val="24"/>
          <w:szCs w:val="24"/>
        </w:rPr>
        <w:t>работы  остается</w:t>
      </w:r>
      <w:proofErr w:type="gramEnd"/>
      <w:r w:rsidRPr="009F038D">
        <w:rPr>
          <w:rFonts w:ascii="Times New Roman" w:hAnsi="Times New Roman" w:cs="Times New Roman"/>
          <w:bCs/>
          <w:sz w:val="24"/>
          <w:szCs w:val="24"/>
        </w:rPr>
        <w:t xml:space="preserve"> организация работы в сфере физической культуры и спорта.</w:t>
      </w:r>
    </w:p>
    <w:p w:rsidR="00F31676" w:rsidRPr="009F038D" w:rsidRDefault="00F31676" w:rsidP="009F038D">
      <w:pPr>
        <w:spacing w:after="0" w:line="240" w:lineRule="auto"/>
        <w:ind w:firstLine="720"/>
        <w:jc w:val="both"/>
        <w:rPr>
          <w:rFonts w:ascii="Times New Roman" w:hAnsi="Times New Roman" w:cs="Times New Roman"/>
          <w:bCs/>
          <w:sz w:val="24"/>
          <w:szCs w:val="24"/>
        </w:rPr>
      </w:pPr>
      <w:proofErr w:type="gramStart"/>
      <w:r w:rsidRPr="009F038D">
        <w:rPr>
          <w:rFonts w:ascii="Times New Roman" w:hAnsi="Times New Roman" w:cs="Times New Roman"/>
          <w:bCs/>
          <w:sz w:val="24"/>
          <w:szCs w:val="24"/>
        </w:rPr>
        <w:t>В  2018</w:t>
      </w:r>
      <w:proofErr w:type="gramEnd"/>
      <w:r w:rsidRPr="009F038D">
        <w:rPr>
          <w:rFonts w:ascii="Times New Roman" w:hAnsi="Times New Roman" w:cs="Times New Roman"/>
          <w:bCs/>
          <w:sz w:val="24"/>
          <w:szCs w:val="24"/>
        </w:rPr>
        <w:t xml:space="preserve"> году в городе </w:t>
      </w:r>
      <w:r w:rsidR="00302DAF">
        <w:rPr>
          <w:rFonts w:ascii="Times New Roman" w:hAnsi="Times New Roman" w:cs="Times New Roman"/>
          <w:bCs/>
          <w:sz w:val="24"/>
          <w:szCs w:val="24"/>
        </w:rPr>
        <w:t xml:space="preserve">за счет средств местного бюджета </w:t>
      </w:r>
      <w:r w:rsidRPr="009F038D">
        <w:rPr>
          <w:rFonts w:ascii="Times New Roman" w:hAnsi="Times New Roman" w:cs="Times New Roman"/>
          <w:bCs/>
          <w:sz w:val="24"/>
          <w:szCs w:val="24"/>
        </w:rPr>
        <w:t xml:space="preserve">открыта универсальная площадка по </w:t>
      </w:r>
      <w:proofErr w:type="spellStart"/>
      <w:r w:rsidRPr="009F038D">
        <w:rPr>
          <w:rFonts w:ascii="Times New Roman" w:hAnsi="Times New Roman" w:cs="Times New Roman"/>
          <w:bCs/>
          <w:sz w:val="24"/>
          <w:szCs w:val="24"/>
        </w:rPr>
        <w:t>ул.Ивана</w:t>
      </w:r>
      <w:proofErr w:type="spellEnd"/>
      <w:r w:rsidRPr="009F038D">
        <w:rPr>
          <w:rFonts w:ascii="Times New Roman" w:hAnsi="Times New Roman" w:cs="Times New Roman"/>
          <w:bCs/>
          <w:sz w:val="24"/>
          <w:szCs w:val="24"/>
        </w:rPr>
        <w:t xml:space="preserve"> Бича, 29, где созданы условия для занятий мини-футболом, волейболом, баскетболом и лёгкой атлетикой.</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w:t>
      </w:r>
      <w:r w:rsidR="0087729C">
        <w:rPr>
          <w:rFonts w:ascii="Times New Roman" w:hAnsi="Times New Roman" w:cs="Times New Roman"/>
          <w:bCs/>
          <w:sz w:val="24"/>
          <w:szCs w:val="24"/>
        </w:rPr>
        <w:t xml:space="preserve">Все городские спортивные мероприятия проводит Детско-юношеская спортивная школа. </w:t>
      </w:r>
      <w:r w:rsidRPr="009F038D">
        <w:rPr>
          <w:rFonts w:ascii="Times New Roman" w:hAnsi="Times New Roman" w:cs="Times New Roman"/>
          <w:bCs/>
          <w:sz w:val="24"/>
          <w:szCs w:val="24"/>
        </w:rPr>
        <w:t xml:space="preserve">В </w:t>
      </w:r>
      <w:proofErr w:type="gramStart"/>
      <w:r w:rsidRPr="009F038D">
        <w:rPr>
          <w:rFonts w:ascii="Times New Roman" w:hAnsi="Times New Roman" w:cs="Times New Roman"/>
          <w:bCs/>
          <w:sz w:val="24"/>
          <w:szCs w:val="24"/>
        </w:rPr>
        <w:t>ДЮСШ  занимаются</w:t>
      </w:r>
      <w:proofErr w:type="gramEnd"/>
      <w:r w:rsidRPr="009F038D">
        <w:rPr>
          <w:rFonts w:ascii="Times New Roman" w:hAnsi="Times New Roman" w:cs="Times New Roman"/>
          <w:bCs/>
          <w:sz w:val="24"/>
          <w:szCs w:val="24"/>
        </w:rPr>
        <w:t xml:space="preserve">  374 ребёнка,  в прошлом учебно-тренировочном году занимались 342 человека. С детьми работают 11 тренеров-преподавателей.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Спортивная школа </w:t>
      </w:r>
      <w:proofErr w:type="spellStart"/>
      <w:r w:rsidRPr="009F038D">
        <w:rPr>
          <w:rFonts w:ascii="Times New Roman" w:hAnsi="Times New Roman" w:cs="Times New Roman"/>
          <w:bCs/>
          <w:sz w:val="24"/>
          <w:szCs w:val="24"/>
        </w:rPr>
        <w:t>г.Бирюсинска</w:t>
      </w:r>
      <w:proofErr w:type="spellEnd"/>
      <w:r w:rsidRPr="009F038D">
        <w:rPr>
          <w:rFonts w:ascii="Times New Roman" w:hAnsi="Times New Roman" w:cs="Times New Roman"/>
          <w:bCs/>
          <w:sz w:val="24"/>
          <w:szCs w:val="24"/>
        </w:rPr>
        <w:t xml:space="preserve"> является центром тестирования Всероссийского комп</w:t>
      </w:r>
      <w:r w:rsidR="00302DAF">
        <w:rPr>
          <w:rFonts w:ascii="Times New Roman" w:hAnsi="Times New Roman" w:cs="Times New Roman"/>
          <w:bCs/>
          <w:sz w:val="24"/>
          <w:szCs w:val="24"/>
        </w:rPr>
        <w:t>лекса «Готов к труду и обороне»</w:t>
      </w:r>
      <w:r w:rsidRPr="009F038D">
        <w:rPr>
          <w:rFonts w:ascii="Times New Roman" w:hAnsi="Times New Roman" w:cs="Times New Roman"/>
          <w:bCs/>
          <w:sz w:val="24"/>
          <w:szCs w:val="24"/>
        </w:rPr>
        <w:t xml:space="preserve"> в </w:t>
      </w:r>
      <w:proofErr w:type="spellStart"/>
      <w:r w:rsidRPr="009F038D">
        <w:rPr>
          <w:rFonts w:ascii="Times New Roman" w:hAnsi="Times New Roman" w:cs="Times New Roman"/>
          <w:bCs/>
          <w:sz w:val="24"/>
          <w:szCs w:val="24"/>
        </w:rPr>
        <w:t>Тайшетском</w:t>
      </w:r>
      <w:proofErr w:type="spellEnd"/>
      <w:r w:rsidRPr="009F038D">
        <w:rPr>
          <w:rFonts w:ascii="Times New Roman" w:hAnsi="Times New Roman" w:cs="Times New Roman"/>
          <w:bCs/>
          <w:sz w:val="24"/>
          <w:szCs w:val="24"/>
        </w:rPr>
        <w:t xml:space="preserve"> районе (с 2016 года).     В 2017 году 90 человек, жителей района, получили знаки и удостоверения ГТО, из них 28 человек взрослого населения. </w:t>
      </w:r>
      <w:r w:rsidR="00302DAF">
        <w:rPr>
          <w:rFonts w:ascii="Times New Roman" w:hAnsi="Times New Roman" w:cs="Times New Roman"/>
          <w:bCs/>
          <w:sz w:val="24"/>
          <w:szCs w:val="24"/>
        </w:rPr>
        <w:t>В</w:t>
      </w:r>
      <w:r w:rsidRPr="009F038D">
        <w:rPr>
          <w:rFonts w:ascii="Times New Roman" w:hAnsi="Times New Roman" w:cs="Times New Roman"/>
          <w:bCs/>
          <w:sz w:val="24"/>
          <w:szCs w:val="24"/>
        </w:rPr>
        <w:t xml:space="preserve"> 2018 год</w:t>
      </w:r>
      <w:r w:rsidR="00302DAF">
        <w:rPr>
          <w:rFonts w:ascii="Times New Roman" w:hAnsi="Times New Roman" w:cs="Times New Roman"/>
          <w:bCs/>
          <w:sz w:val="24"/>
          <w:szCs w:val="24"/>
        </w:rPr>
        <w:t>у</w:t>
      </w:r>
      <w:r w:rsidRPr="009F038D">
        <w:rPr>
          <w:rFonts w:ascii="Times New Roman" w:hAnsi="Times New Roman" w:cs="Times New Roman"/>
          <w:bCs/>
          <w:sz w:val="24"/>
          <w:szCs w:val="24"/>
        </w:rPr>
        <w:t xml:space="preserve"> сдали нормы ГТО 321 </w:t>
      </w:r>
      <w:proofErr w:type="gramStart"/>
      <w:r w:rsidRPr="009F038D">
        <w:rPr>
          <w:rFonts w:ascii="Times New Roman" w:hAnsi="Times New Roman" w:cs="Times New Roman"/>
          <w:bCs/>
          <w:sz w:val="24"/>
          <w:szCs w:val="24"/>
        </w:rPr>
        <w:t>человек,  в</w:t>
      </w:r>
      <w:proofErr w:type="gramEnd"/>
      <w:r w:rsidRPr="009F038D">
        <w:rPr>
          <w:rFonts w:ascii="Times New Roman" w:hAnsi="Times New Roman" w:cs="Times New Roman"/>
          <w:bCs/>
          <w:sz w:val="24"/>
          <w:szCs w:val="24"/>
        </w:rPr>
        <w:t xml:space="preserve"> том числе  дети-252 чел. и  69 человек взрослого населения.</w:t>
      </w:r>
    </w:p>
    <w:p w:rsidR="00362717" w:rsidRDefault="00302DAF"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Администрацией города </w:t>
      </w:r>
      <w:r w:rsidR="00F31676" w:rsidRPr="009F038D">
        <w:rPr>
          <w:rFonts w:ascii="Times New Roman" w:hAnsi="Times New Roman" w:cs="Times New Roman"/>
          <w:bCs/>
          <w:sz w:val="24"/>
          <w:szCs w:val="24"/>
        </w:rPr>
        <w:t xml:space="preserve">ежегодно составляется план городских культурно-массовых и спортивных мероприятий.  Расходы бюджета на занятия граждан физической культурой и спортом являются экономически эффективным вложением в улучшения качества жизни населения. На проведение всех спортивных мероприятий израсходовано </w:t>
      </w:r>
      <w:r w:rsidR="00F31676" w:rsidRPr="00B71E94">
        <w:rPr>
          <w:rFonts w:ascii="Times New Roman" w:hAnsi="Times New Roman" w:cs="Times New Roman"/>
          <w:bCs/>
          <w:sz w:val="24"/>
          <w:szCs w:val="24"/>
        </w:rPr>
        <w:t>69</w:t>
      </w:r>
      <w:r w:rsidRPr="00B71E94">
        <w:rPr>
          <w:rFonts w:ascii="Times New Roman" w:hAnsi="Times New Roman" w:cs="Times New Roman"/>
          <w:bCs/>
          <w:sz w:val="24"/>
          <w:szCs w:val="24"/>
        </w:rPr>
        <w:t>,</w:t>
      </w:r>
      <w:r w:rsidR="00F31676" w:rsidRPr="00B71E94">
        <w:rPr>
          <w:rFonts w:ascii="Times New Roman" w:hAnsi="Times New Roman" w:cs="Times New Roman"/>
          <w:bCs/>
          <w:sz w:val="24"/>
          <w:szCs w:val="24"/>
        </w:rPr>
        <w:t xml:space="preserve">030 </w:t>
      </w:r>
      <w:r w:rsidRPr="00B71E94">
        <w:rPr>
          <w:rFonts w:ascii="Times New Roman" w:hAnsi="Times New Roman" w:cs="Times New Roman"/>
          <w:bCs/>
          <w:sz w:val="24"/>
          <w:szCs w:val="24"/>
        </w:rPr>
        <w:t>тыс.</w:t>
      </w:r>
      <w:r w:rsidR="00B71E94">
        <w:rPr>
          <w:rFonts w:ascii="Times New Roman" w:hAnsi="Times New Roman" w:cs="Times New Roman"/>
          <w:bCs/>
          <w:sz w:val="24"/>
          <w:szCs w:val="24"/>
        </w:rPr>
        <w:t xml:space="preserve"> </w:t>
      </w:r>
      <w:r w:rsidR="00F31676" w:rsidRPr="00B71E94">
        <w:rPr>
          <w:rFonts w:ascii="Times New Roman" w:hAnsi="Times New Roman" w:cs="Times New Roman"/>
          <w:bCs/>
          <w:sz w:val="24"/>
          <w:szCs w:val="24"/>
        </w:rPr>
        <w:t>рублей</w:t>
      </w:r>
      <w:r w:rsidR="00362717">
        <w:rPr>
          <w:rFonts w:ascii="Times New Roman" w:hAnsi="Times New Roman" w:cs="Times New Roman"/>
          <w:bCs/>
          <w:sz w:val="24"/>
          <w:szCs w:val="24"/>
        </w:rPr>
        <w:t>, кроме того, на содержание лыжной базы – 149,617 тыс. руб.</w:t>
      </w:r>
      <w:r w:rsidR="00F31676" w:rsidRPr="00B71E94">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Наиболее </w:t>
      </w:r>
      <w:proofErr w:type="gramStart"/>
      <w:r w:rsidRPr="009F038D">
        <w:rPr>
          <w:rFonts w:ascii="Times New Roman" w:hAnsi="Times New Roman" w:cs="Times New Roman"/>
          <w:bCs/>
          <w:sz w:val="24"/>
          <w:szCs w:val="24"/>
        </w:rPr>
        <w:t>заметными  мероприятиями</w:t>
      </w:r>
      <w:proofErr w:type="gramEnd"/>
      <w:r w:rsidRPr="009F038D">
        <w:rPr>
          <w:rFonts w:ascii="Times New Roman" w:hAnsi="Times New Roman" w:cs="Times New Roman"/>
          <w:bCs/>
          <w:sz w:val="24"/>
          <w:szCs w:val="24"/>
        </w:rPr>
        <w:t xml:space="preserve"> в 2018 году стали:</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-массовая лыж</w:t>
      </w:r>
      <w:r w:rsidR="00302DAF">
        <w:rPr>
          <w:rFonts w:ascii="Times New Roman" w:hAnsi="Times New Roman" w:cs="Times New Roman"/>
          <w:bCs/>
          <w:sz w:val="24"/>
          <w:szCs w:val="24"/>
        </w:rPr>
        <w:t>ная гонка «Лыжня России – 2018»</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-открытый турнир </w:t>
      </w:r>
      <w:proofErr w:type="spellStart"/>
      <w:r w:rsidRPr="009F038D">
        <w:rPr>
          <w:rFonts w:ascii="Times New Roman" w:hAnsi="Times New Roman" w:cs="Times New Roman"/>
          <w:bCs/>
          <w:sz w:val="24"/>
          <w:szCs w:val="24"/>
        </w:rPr>
        <w:t>Тайшетского</w:t>
      </w:r>
      <w:proofErr w:type="spellEnd"/>
      <w:r w:rsidRPr="009F038D">
        <w:rPr>
          <w:rFonts w:ascii="Times New Roman" w:hAnsi="Times New Roman" w:cs="Times New Roman"/>
          <w:bCs/>
          <w:sz w:val="24"/>
          <w:szCs w:val="24"/>
        </w:rPr>
        <w:t xml:space="preserve"> района по хоккею с шайбой (закрытие сезона). </w:t>
      </w:r>
      <w:proofErr w:type="gramStart"/>
      <w:r w:rsidRPr="009F038D">
        <w:rPr>
          <w:rFonts w:ascii="Times New Roman" w:hAnsi="Times New Roman" w:cs="Times New Roman"/>
          <w:bCs/>
          <w:sz w:val="24"/>
          <w:szCs w:val="24"/>
        </w:rPr>
        <w:t>В  соревнованиях</w:t>
      </w:r>
      <w:proofErr w:type="gramEnd"/>
      <w:r w:rsidRPr="009F038D">
        <w:rPr>
          <w:rFonts w:ascii="Times New Roman" w:hAnsi="Times New Roman" w:cs="Times New Roman"/>
          <w:bCs/>
          <w:sz w:val="24"/>
          <w:szCs w:val="24"/>
        </w:rPr>
        <w:t xml:space="preserve"> при</w:t>
      </w:r>
      <w:r w:rsidR="00302DAF">
        <w:rPr>
          <w:rFonts w:ascii="Times New Roman" w:hAnsi="Times New Roman" w:cs="Times New Roman"/>
          <w:bCs/>
          <w:sz w:val="24"/>
          <w:szCs w:val="24"/>
        </w:rPr>
        <w:t xml:space="preserve">няли участие команды «Бирюса» </w:t>
      </w:r>
      <w:proofErr w:type="spellStart"/>
      <w:r w:rsidR="00302DAF">
        <w:rPr>
          <w:rFonts w:ascii="Times New Roman" w:hAnsi="Times New Roman" w:cs="Times New Roman"/>
          <w:bCs/>
          <w:sz w:val="24"/>
          <w:szCs w:val="24"/>
        </w:rPr>
        <w:t>г</w:t>
      </w:r>
      <w:r w:rsidR="00681236">
        <w:rPr>
          <w:rFonts w:ascii="Times New Roman" w:hAnsi="Times New Roman" w:cs="Times New Roman"/>
          <w:bCs/>
          <w:sz w:val="24"/>
          <w:szCs w:val="24"/>
        </w:rPr>
        <w:t>.</w:t>
      </w:r>
      <w:r w:rsidR="00302DAF">
        <w:rPr>
          <w:rFonts w:ascii="Times New Roman" w:hAnsi="Times New Roman" w:cs="Times New Roman"/>
          <w:bCs/>
          <w:sz w:val="24"/>
          <w:szCs w:val="24"/>
        </w:rPr>
        <w:t>Бирюсинска</w:t>
      </w:r>
      <w:proofErr w:type="spellEnd"/>
      <w:r w:rsidR="00302DAF">
        <w:rPr>
          <w:rFonts w:ascii="Times New Roman" w:hAnsi="Times New Roman" w:cs="Times New Roman"/>
          <w:bCs/>
          <w:sz w:val="24"/>
          <w:szCs w:val="24"/>
        </w:rPr>
        <w:t xml:space="preserve">, «Ураган» </w:t>
      </w:r>
      <w:proofErr w:type="spellStart"/>
      <w:r w:rsidR="00302DAF">
        <w:rPr>
          <w:rFonts w:ascii="Times New Roman" w:hAnsi="Times New Roman" w:cs="Times New Roman"/>
          <w:bCs/>
          <w:sz w:val="24"/>
          <w:szCs w:val="24"/>
        </w:rPr>
        <w:t>г</w:t>
      </w:r>
      <w:r w:rsidR="00681236">
        <w:rPr>
          <w:rFonts w:ascii="Times New Roman" w:hAnsi="Times New Roman" w:cs="Times New Roman"/>
          <w:bCs/>
          <w:sz w:val="24"/>
          <w:szCs w:val="24"/>
        </w:rPr>
        <w:t>.</w:t>
      </w:r>
      <w:r w:rsidR="00302DAF">
        <w:rPr>
          <w:rFonts w:ascii="Times New Roman" w:hAnsi="Times New Roman" w:cs="Times New Roman"/>
          <w:bCs/>
          <w:sz w:val="24"/>
          <w:szCs w:val="24"/>
        </w:rPr>
        <w:t>Нижнеудинска</w:t>
      </w:r>
      <w:proofErr w:type="spellEnd"/>
      <w:r w:rsidR="00302DAF">
        <w:rPr>
          <w:rFonts w:ascii="Times New Roman" w:hAnsi="Times New Roman" w:cs="Times New Roman"/>
          <w:bCs/>
          <w:sz w:val="24"/>
          <w:szCs w:val="24"/>
        </w:rPr>
        <w:t xml:space="preserve">, «Ангара-Илим» </w:t>
      </w:r>
      <w:proofErr w:type="spellStart"/>
      <w:r w:rsidR="00302DAF">
        <w:rPr>
          <w:rFonts w:ascii="Times New Roman" w:hAnsi="Times New Roman" w:cs="Times New Roman"/>
          <w:bCs/>
          <w:sz w:val="24"/>
          <w:szCs w:val="24"/>
        </w:rPr>
        <w:t>г</w:t>
      </w:r>
      <w:r w:rsidR="00681236">
        <w:rPr>
          <w:rFonts w:ascii="Times New Roman" w:hAnsi="Times New Roman" w:cs="Times New Roman"/>
          <w:bCs/>
          <w:sz w:val="24"/>
          <w:szCs w:val="24"/>
        </w:rPr>
        <w:t>.</w:t>
      </w:r>
      <w:r w:rsidR="00302DAF">
        <w:rPr>
          <w:rFonts w:ascii="Times New Roman" w:hAnsi="Times New Roman" w:cs="Times New Roman"/>
          <w:bCs/>
          <w:sz w:val="24"/>
          <w:szCs w:val="24"/>
        </w:rPr>
        <w:t>Усть-Илимска</w:t>
      </w:r>
      <w:proofErr w:type="spellEnd"/>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лыжные гонки на призы главы </w:t>
      </w:r>
      <w:proofErr w:type="spellStart"/>
      <w:r w:rsidRPr="009F038D">
        <w:rPr>
          <w:rFonts w:ascii="Times New Roman" w:hAnsi="Times New Roman" w:cs="Times New Roman"/>
          <w:bCs/>
          <w:sz w:val="24"/>
          <w:szCs w:val="24"/>
        </w:rPr>
        <w:t>Бирюсинского</w:t>
      </w:r>
      <w:proofErr w:type="spellEnd"/>
      <w:r w:rsidRPr="009F038D">
        <w:rPr>
          <w:rFonts w:ascii="Times New Roman" w:hAnsi="Times New Roman" w:cs="Times New Roman"/>
          <w:bCs/>
          <w:sz w:val="24"/>
          <w:szCs w:val="24"/>
        </w:rPr>
        <w:t xml:space="preserve"> городского поселения.</w:t>
      </w:r>
      <w:r w:rsidR="00302DAF">
        <w:rPr>
          <w:rFonts w:ascii="Times New Roman" w:hAnsi="Times New Roman" w:cs="Times New Roman"/>
          <w:bCs/>
          <w:sz w:val="24"/>
          <w:szCs w:val="24"/>
        </w:rPr>
        <w:t xml:space="preserve"> </w:t>
      </w:r>
      <w:proofErr w:type="gramStart"/>
      <w:r w:rsidRPr="009F038D">
        <w:rPr>
          <w:rFonts w:ascii="Times New Roman" w:hAnsi="Times New Roman" w:cs="Times New Roman"/>
          <w:bCs/>
          <w:sz w:val="24"/>
          <w:szCs w:val="24"/>
        </w:rPr>
        <w:t>В  гонках</w:t>
      </w:r>
      <w:proofErr w:type="gramEnd"/>
      <w:r w:rsidRPr="009F038D">
        <w:rPr>
          <w:rFonts w:ascii="Times New Roman" w:hAnsi="Times New Roman" w:cs="Times New Roman"/>
          <w:bCs/>
          <w:sz w:val="24"/>
          <w:szCs w:val="24"/>
        </w:rPr>
        <w:t xml:space="preserve">  участвовало 57 человек  разных возрастных категорий,  в том числе ветераны;</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соревнования по плаванию на призы Главы города среди юношей и девушек, посвященные Дню Победы в Великой Отечественной войне.  В этом году юные </w:t>
      </w:r>
      <w:proofErr w:type="gramStart"/>
      <w:r w:rsidRPr="009F038D">
        <w:rPr>
          <w:rFonts w:ascii="Times New Roman" w:hAnsi="Times New Roman" w:cs="Times New Roman"/>
          <w:bCs/>
          <w:sz w:val="24"/>
          <w:szCs w:val="24"/>
        </w:rPr>
        <w:t>пловцы  улучшили</w:t>
      </w:r>
      <w:proofErr w:type="gramEnd"/>
      <w:r w:rsidRPr="009F038D">
        <w:rPr>
          <w:rFonts w:ascii="Times New Roman" w:hAnsi="Times New Roman" w:cs="Times New Roman"/>
          <w:bCs/>
          <w:sz w:val="24"/>
          <w:szCs w:val="24"/>
        </w:rPr>
        <w:t xml:space="preserve"> свои результаты,  лучшие выполнили нормативы на спортивные ра</w:t>
      </w:r>
      <w:r w:rsidR="00302DAF">
        <w:rPr>
          <w:rFonts w:ascii="Times New Roman" w:hAnsi="Times New Roman" w:cs="Times New Roman"/>
          <w:bCs/>
          <w:sz w:val="24"/>
          <w:szCs w:val="24"/>
        </w:rPr>
        <w:t>зряды и заняли призовые места</w:t>
      </w:r>
      <w:r w:rsidRPr="009F038D">
        <w:rPr>
          <w:rFonts w:ascii="Times New Roman" w:hAnsi="Times New Roman" w:cs="Times New Roman"/>
          <w:bCs/>
          <w:sz w:val="24"/>
          <w:szCs w:val="24"/>
        </w:rPr>
        <w:t xml:space="preserve">;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массовый легкоатлетический пробег по улицам города, посвященный дню Победы. </w:t>
      </w:r>
      <w:proofErr w:type="gramStart"/>
      <w:r w:rsidRPr="009F038D">
        <w:rPr>
          <w:rFonts w:ascii="Times New Roman" w:hAnsi="Times New Roman" w:cs="Times New Roman"/>
          <w:bCs/>
          <w:sz w:val="24"/>
          <w:szCs w:val="24"/>
        </w:rPr>
        <w:t>В  пробеге</w:t>
      </w:r>
      <w:proofErr w:type="gramEnd"/>
      <w:r w:rsidRPr="009F038D">
        <w:rPr>
          <w:rFonts w:ascii="Times New Roman" w:hAnsi="Times New Roman" w:cs="Times New Roman"/>
          <w:bCs/>
          <w:sz w:val="24"/>
          <w:szCs w:val="24"/>
        </w:rPr>
        <w:t xml:space="preserve">  приняли участие 109 </w:t>
      </w:r>
      <w:proofErr w:type="spellStart"/>
      <w:r w:rsidRPr="009F038D">
        <w:rPr>
          <w:rFonts w:ascii="Times New Roman" w:hAnsi="Times New Roman" w:cs="Times New Roman"/>
          <w:bCs/>
          <w:sz w:val="24"/>
          <w:szCs w:val="24"/>
        </w:rPr>
        <w:t>бирюсинце</w:t>
      </w:r>
      <w:r w:rsidR="00302DAF">
        <w:rPr>
          <w:rFonts w:ascii="Times New Roman" w:hAnsi="Times New Roman" w:cs="Times New Roman"/>
          <w:bCs/>
          <w:sz w:val="24"/>
          <w:szCs w:val="24"/>
        </w:rPr>
        <w:t>в</w:t>
      </w:r>
      <w:proofErr w:type="spellEnd"/>
      <w:r w:rsidR="00302DAF">
        <w:rPr>
          <w:rFonts w:ascii="Times New Roman" w:hAnsi="Times New Roman" w:cs="Times New Roman"/>
          <w:bCs/>
          <w:sz w:val="24"/>
          <w:szCs w:val="24"/>
        </w:rPr>
        <w:t xml:space="preserve"> разных возрастных категорий</w:t>
      </w:r>
      <w:r w:rsidRPr="009F038D">
        <w:rPr>
          <w:rFonts w:ascii="Times New Roman" w:hAnsi="Times New Roman" w:cs="Times New Roman"/>
          <w:bCs/>
          <w:sz w:val="24"/>
          <w:szCs w:val="24"/>
        </w:rPr>
        <w:t>;</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впервые в Бирюсинске был проведен ряд мероприятий ко Дню молодёжи.  Празднование этого дня началось с официального открытия стадиона по улице Ивана Бича, на котором состоялась II летняя Спартакиада среди трудовых коллективов и организаций </w:t>
      </w:r>
      <w:proofErr w:type="gramStart"/>
      <w:r w:rsidRPr="009F038D">
        <w:rPr>
          <w:rFonts w:ascii="Times New Roman" w:hAnsi="Times New Roman" w:cs="Times New Roman"/>
          <w:bCs/>
          <w:sz w:val="24"/>
          <w:szCs w:val="24"/>
        </w:rPr>
        <w:t>города,  значение</w:t>
      </w:r>
      <w:proofErr w:type="gramEnd"/>
      <w:r w:rsidRPr="009F038D">
        <w:rPr>
          <w:rFonts w:ascii="Times New Roman" w:hAnsi="Times New Roman" w:cs="Times New Roman"/>
          <w:bCs/>
          <w:sz w:val="24"/>
          <w:szCs w:val="24"/>
        </w:rPr>
        <w:t xml:space="preserve"> спартакиады трудно переоценить, ведь это возможность сформировать или возродить спортивные традиции внутри трудовых коллективов, укрепить взаимоотношения сотрудников. И каждое подобное мероприятие превращается в праздник физкультуры и спорта. В течение пяти часов соревновались представители организаций и учреждений города, показывали своё мастерство в различных видах спорта: волейболе, прыжках в </w:t>
      </w:r>
      <w:proofErr w:type="gramStart"/>
      <w:r w:rsidRPr="009F038D">
        <w:rPr>
          <w:rFonts w:ascii="Times New Roman" w:hAnsi="Times New Roman" w:cs="Times New Roman"/>
          <w:bCs/>
          <w:sz w:val="24"/>
          <w:szCs w:val="24"/>
        </w:rPr>
        <w:t>длину,  легкой</w:t>
      </w:r>
      <w:proofErr w:type="gramEnd"/>
      <w:r w:rsidRPr="009F038D">
        <w:rPr>
          <w:rFonts w:ascii="Times New Roman" w:hAnsi="Times New Roman" w:cs="Times New Roman"/>
          <w:bCs/>
          <w:sz w:val="24"/>
          <w:szCs w:val="24"/>
        </w:rPr>
        <w:t xml:space="preserve"> атлетике, гиревом спорте, перетягивании каната, на полосе препятствий на велосипедах и  других; </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для любителей футбола и болельщиков проводился   открытый турнир по мини-</w:t>
      </w:r>
      <w:proofErr w:type="gramStart"/>
      <w:r w:rsidRPr="009F038D">
        <w:rPr>
          <w:rFonts w:ascii="Times New Roman" w:hAnsi="Times New Roman" w:cs="Times New Roman"/>
          <w:bCs/>
          <w:sz w:val="24"/>
          <w:szCs w:val="24"/>
        </w:rPr>
        <w:t>футболу,  в</w:t>
      </w:r>
      <w:proofErr w:type="gramEnd"/>
      <w:r w:rsidRPr="009F038D">
        <w:rPr>
          <w:rFonts w:ascii="Times New Roman" w:hAnsi="Times New Roman" w:cs="Times New Roman"/>
          <w:bCs/>
          <w:sz w:val="24"/>
          <w:szCs w:val="24"/>
        </w:rPr>
        <w:t xml:space="preserve"> котором принимали участие 5 команд</w:t>
      </w:r>
      <w:r w:rsidR="00302DAF">
        <w:rPr>
          <w:rFonts w:ascii="Times New Roman" w:hAnsi="Times New Roman" w:cs="Times New Roman"/>
          <w:bCs/>
          <w:sz w:val="24"/>
          <w:szCs w:val="24"/>
        </w:rPr>
        <w:t>.</w:t>
      </w:r>
      <w:r w:rsidRPr="009F038D">
        <w:rPr>
          <w:rFonts w:ascii="Times New Roman" w:hAnsi="Times New Roman" w:cs="Times New Roman"/>
          <w:bCs/>
          <w:sz w:val="24"/>
          <w:szCs w:val="24"/>
        </w:rPr>
        <w:t xml:space="preserve"> Возрастная группа игроков 2004-2005гг.   Игры проводились </w:t>
      </w:r>
      <w:proofErr w:type="gramStart"/>
      <w:r w:rsidRPr="009F038D">
        <w:rPr>
          <w:rFonts w:ascii="Times New Roman" w:hAnsi="Times New Roman" w:cs="Times New Roman"/>
          <w:bCs/>
          <w:sz w:val="24"/>
          <w:szCs w:val="24"/>
        </w:rPr>
        <w:t>на  новом</w:t>
      </w:r>
      <w:proofErr w:type="gramEnd"/>
      <w:r w:rsidRPr="009F038D">
        <w:rPr>
          <w:rFonts w:ascii="Times New Roman" w:hAnsi="Times New Roman" w:cs="Times New Roman"/>
          <w:bCs/>
          <w:sz w:val="24"/>
          <w:szCs w:val="24"/>
        </w:rPr>
        <w:t xml:space="preserve"> стадионе г. Бирюсинска;</w:t>
      </w:r>
    </w:p>
    <w:p w:rsidR="00F31676" w:rsidRPr="009F038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в </w:t>
      </w:r>
      <w:proofErr w:type="gramStart"/>
      <w:r w:rsidRPr="009F038D">
        <w:rPr>
          <w:rFonts w:ascii="Times New Roman" w:hAnsi="Times New Roman" w:cs="Times New Roman"/>
          <w:bCs/>
          <w:sz w:val="24"/>
          <w:szCs w:val="24"/>
        </w:rPr>
        <w:t>городе  прошел</w:t>
      </w:r>
      <w:proofErr w:type="gramEnd"/>
      <w:r w:rsidRPr="009F038D">
        <w:rPr>
          <w:rFonts w:ascii="Times New Roman" w:hAnsi="Times New Roman" w:cs="Times New Roman"/>
          <w:bCs/>
          <w:sz w:val="24"/>
          <w:szCs w:val="24"/>
        </w:rPr>
        <w:t xml:space="preserve">, ставший  традиционным,   день здоровья.  В спортивном </w:t>
      </w:r>
      <w:proofErr w:type="gramStart"/>
      <w:r w:rsidRPr="009F038D">
        <w:rPr>
          <w:rFonts w:ascii="Times New Roman" w:hAnsi="Times New Roman" w:cs="Times New Roman"/>
          <w:bCs/>
          <w:sz w:val="24"/>
          <w:szCs w:val="24"/>
        </w:rPr>
        <w:t>мероприятии  приняли</w:t>
      </w:r>
      <w:proofErr w:type="gramEnd"/>
      <w:r w:rsidRPr="009F038D">
        <w:rPr>
          <w:rFonts w:ascii="Times New Roman" w:hAnsi="Times New Roman" w:cs="Times New Roman"/>
          <w:bCs/>
          <w:sz w:val="24"/>
          <w:szCs w:val="24"/>
        </w:rPr>
        <w:t xml:space="preserve"> участие  учащиеся  всех школ города;</w:t>
      </w:r>
    </w:p>
    <w:p w:rsidR="000D1D5D" w:rsidRDefault="00F31676" w:rsidP="009F038D">
      <w:pPr>
        <w:spacing w:after="0" w:line="240" w:lineRule="auto"/>
        <w:ind w:firstLine="720"/>
        <w:jc w:val="both"/>
        <w:rPr>
          <w:rFonts w:ascii="Times New Roman" w:hAnsi="Times New Roman" w:cs="Times New Roman"/>
          <w:bCs/>
          <w:sz w:val="24"/>
          <w:szCs w:val="24"/>
        </w:rPr>
      </w:pPr>
      <w:r w:rsidRPr="009F038D">
        <w:rPr>
          <w:rFonts w:ascii="Times New Roman" w:hAnsi="Times New Roman" w:cs="Times New Roman"/>
          <w:bCs/>
          <w:sz w:val="24"/>
          <w:szCs w:val="24"/>
        </w:rPr>
        <w:t xml:space="preserve">- в последних числах октября </w:t>
      </w:r>
      <w:proofErr w:type="gramStart"/>
      <w:r w:rsidRPr="009F038D">
        <w:rPr>
          <w:rFonts w:ascii="Times New Roman" w:hAnsi="Times New Roman" w:cs="Times New Roman"/>
          <w:bCs/>
          <w:sz w:val="24"/>
          <w:szCs w:val="24"/>
        </w:rPr>
        <w:t>прошли  соревнования</w:t>
      </w:r>
      <w:proofErr w:type="gramEnd"/>
      <w:r w:rsidRPr="009F038D">
        <w:rPr>
          <w:rFonts w:ascii="Times New Roman" w:hAnsi="Times New Roman" w:cs="Times New Roman"/>
          <w:bCs/>
          <w:sz w:val="24"/>
          <w:szCs w:val="24"/>
        </w:rPr>
        <w:t xml:space="preserve"> по классическому троеборью  среди спортивных школ Иркутской области. В пятый </w:t>
      </w:r>
      <w:proofErr w:type="gramStart"/>
      <w:r w:rsidRPr="009F038D">
        <w:rPr>
          <w:rFonts w:ascii="Times New Roman" w:hAnsi="Times New Roman" w:cs="Times New Roman"/>
          <w:bCs/>
          <w:sz w:val="24"/>
          <w:szCs w:val="24"/>
        </w:rPr>
        <w:t>раз  Бирюсинск</w:t>
      </w:r>
      <w:proofErr w:type="gramEnd"/>
      <w:r w:rsidRPr="009F038D">
        <w:rPr>
          <w:rFonts w:ascii="Times New Roman" w:hAnsi="Times New Roman" w:cs="Times New Roman"/>
          <w:bCs/>
          <w:sz w:val="24"/>
          <w:szCs w:val="24"/>
        </w:rPr>
        <w:t xml:space="preserve"> принимал на своей территории спортсменов до 18 лет из Тулуна, Нижнеудинска, Куйтуна, Зимы, Байкальска. Всего </w:t>
      </w:r>
      <w:proofErr w:type="gramStart"/>
      <w:r w:rsidRPr="009F038D">
        <w:rPr>
          <w:rFonts w:ascii="Times New Roman" w:hAnsi="Times New Roman" w:cs="Times New Roman"/>
          <w:bCs/>
          <w:sz w:val="24"/>
          <w:szCs w:val="24"/>
        </w:rPr>
        <w:t>выступило  78</w:t>
      </w:r>
      <w:proofErr w:type="gramEnd"/>
      <w:r w:rsidRPr="009F038D">
        <w:rPr>
          <w:rFonts w:ascii="Times New Roman" w:hAnsi="Times New Roman" w:cs="Times New Roman"/>
          <w:bCs/>
          <w:sz w:val="24"/>
          <w:szCs w:val="24"/>
        </w:rPr>
        <w:t xml:space="preserve"> спортсменов. Несмотря на возраст в командах и среди юношей и среди девушек были титулованные спортсмены, входящие в состав сборной Иркутской области по пауэрлифтингу и классическому троеборью и имеющие спортивные разряды: один мастер спорта, десять кандидатов в мастера спорта, 23 человека – первый спортивный разряд</w:t>
      </w:r>
      <w:r w:rsidR="000D1D5D">
        <w:rPr>
          <w:rFonts w:ascii="Times New Roman" w:hAnsi="Times New Roman" w:cs="Times New Roman"/>
          <w:bCs/>
          <w:sz w:val="24"/>
          <w:szCs w:val="24"/>
        </w:rPr>
        <w:t>;</w:t>
      </w:r>
    </w:p>
    <w:p w:rsidR="00302DAF" w:rsidRDefault="000D1D5D"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в декабре провели</w:t>
      </w:r>
      <w:r w:rsidR="00357C3B">
        <w:rPr>
          <w:rFonts w:ascii="Times New Roman" w:hAnsi="Times New Roman" w:cs="Times New Roman"/>
          <w:bCs/>
          <w:sz w:val="24"/>
          <w:szCs w:val="24"/>
        </w:rPr>
        <w:t xml:space="preserve"> </w:t>
      </w:r>
      <w:r w:rsidR="00357C3B">
        <w:rPr>
          <w:rFonts w:ascii="Times New Roman" w:hAnsi="Times New Roman" w:cs="Times New Roman"/>
          <w:bCs/>
          <w:sz w:val="24"/>
          <w:szCs w:val="24"/>
          <w:lang w:val="en-US"/>
        </w:rPr>
        <w:t>IV</w:t>
      </w:r>
      <w:r w:rsidR="00357C3B">
        <w:rPr>
          <w:rFonts w:ascii="Times New Roman" w:hAnsi="Times New Roman" w:cs="Times New Roman"/>
          <w:bCs/>
          <w:sz w:val="24"/>
          <w:szCs w:val="24"/>
        </w:rPr>
        <w:t xml:space="preserve"> открытый </w:t>
      </w:r>
      <w:r w:rsidR="00CC5927">
        <w:rPr>
          <w:rFonts w:ascii="Times New Roman" w:hAnsi="Times New Roman" w:cs="Times New Roman"/>
          <w:bCs/>
          <w:sz w:val="24"/>
          <w:szCs w:val="24"/>
        </w:rPr>
        <w:t xml:space="preserve">турнир на </w:t>
      </w:r>
      <w:r w:rsidR="00357C3B">
        <w:rPr>
          <w:rFonts w:ascii="Times New Roman" w:hAnsi="Times New Roman" w:cs="Times New Roman"/>
          <w:bCs/>
          <w:sz w:val="24"/>
          <w:szCs w:val="24"/>
        </w:rPr>
        <w:t xml:space="preserve">кубок главы </w:t>
      </w:r>
      <w:proofErr w:type="spellStart"/>
      <w:r w:rsidR="00357C3B">
        <w:rPr>
          <w:rFonts w:ascii="Times New Roman" w:hAnsi="Times New Roman" w:cs="Times New Roman"/>
          <w:bCs/>
          <w:sz w:val="24"/>
          <w:szCs w:val="24"/>
        </w:rPr>
        <w:t>Бирюсинского</w:t>
      </w:r>
      <w:proofErr w:type="spellEnd"/>
      <w:r w:rsidR="00357C3B">
        <w:rPr>
          <w:rFonts w:ascii="Times New Roman" w:hAnsi="Times New Roman" w:cs="Times New Roman"/>
          <w:bCs/>
          <w:sz w:val="24"/>
          <w:szCs w:val="24"/>
        </w:rPr>
        <w:t xml:space="preserve"> городского поселения по хоккею с шайбой</w:t>
      </w:r>
      <w:r w:rsidR="00F31676" w:rsidRPr="009F038D">
        <w:rPr>
          <w:rFonts w:ascii="Times New Roman" w:hAnsi="Times New Roman" w:cs="Times New Roman"/>
          <w:bCs/>
          <w:sz w:val="24"/>
          <w:szCs w:val="24"/>
        </w:rPr>
        <w:t xml:space="preserve">. </w:t>
      </w:r>
    </w:p>
    <w:p w:rsidR="00F31676" w:rsidRPr="009F038D" w:rsidRDefault="00B55265" w:rsidP="009F038D">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Для дальнейшего развития спорта мы обратились в Министерство спорта и Губернатору Иркутской области с просьбой </w:t>
      </w:r>
      <w:proofErr w:type="gramStart"/>
      <w:r>
        <w:rPr>
          <w:rFonts w:ascii="Times New Roman" w:hAnsi="Times New Roman" w:cs="Times New Roman"/>
          <w:bCs/>
          <w:sz w:val="24"/>
          <w:szCs w:val="24"/>
        </w:rPr>
        <w:t>финансирования</w:t>
      </w:r>
      <w:r w:rsidR="00F31676" w:rsidRPr="009F038D">
        <w:rPr>
          <w:rFonts w:ascii="Times New Roman" w:hAnsi="Times New Roman" w:cs="Times New Roman"/>
          <w:bCs/>
          <w:sz w:val="24"/>
          <w:szCs w:val="24"/>
        </w:rPr>
        <w:t xml:space="preserve">  приобретени</w:t>
      </w:r>
      <w:r>
        <w:rPr>
          <w:rFonts w:ascii="Times New Roman" w:hAnsi="Times New Roman" w:cs="Times New Roman"/>
          <w:bCs/>
          <w:sz w:val="24"/>
          <w:szCs w:val="24"/>
        </w:rPr>
        <w:t>я</w:t>
      </w:r>
      <w:proofErr w:type="gramEnd"/>
      <w:r w:rsidR="00F31676" w:rsidRPr="009F038D">
        <w:rPr>
          <w:rFonts w:ascii="Times New Roman" w:hAnsi="Times New Roman" w:cs="Times New Roman"/>
          <w:bCs/>
          <w:sz w:val="24"/>
          <w:szCs w:val="24"/>
        </w:rPr>
        <w:t xml:space="preserve"> каркасно-тентовой конструкции для хоккейной коробки  и  </w:t>
      </w:r>
      <w:r>
        <w:rPr>
          <w:rFonts w:ascii="Times New Roman" w:hAnsi="Times New Roman" w:cs="Times New Roman"/>
          <w:bCs/>
          <w:sz w:val="24"/>
          <w:szCs w:val="24"/>
        </w:rPr>
        <w:t xml:space="preserve">подали заявку на включение в программу «Формирование комфортной  городской среды» на </w:t>
      </w:r>
      <w:r w:rsidR="00F31676" w:rsidRPr="009F038D">
        <w:rPr>
          <w:rFonts w:ascii="Times New Roman" w:hAnsi="Times New Roman" w:cs="Times New Roman"/>
          <w:bCs/>
          <w:sz w:val="24"/>
          <w:szCs w:val="24"/>
        </w:rPr>
        <w:t>дальнейшее обустройство стадиона на ул. Ивана Бича. Разраб</w:t>
      </w:r>
      <w:r w:rsidR="003C3F5C">
        <w:rPr>
          <w:rFonts w:ascii="Times New Roman" w:hAnsi="Times New Roman" w:cs="Times New Roman"/>
          <w:bCs/>
          <w:sz w:val="24"/>
          <w:szCs w:val="24"/>
        </w:rPr>
        <w:t>отан</w:t>
      </w:r>
      <w:r w:rsidR="00F31676" w:rsidRPr="009F038D">
        <w:rPr>
          <w:rFonts w:ascii="Times New Roman" w:hAnsi="Times New Roman" w:cs="Times New Roman"/>
          <w:bCs/>
          <w:sz w:val="24"/>
          <w:szCs w:val="24"/>
        </w:rPr>
        <w:t xml:space="preserve"> проект для участия в конкурсе проектов по </w:t>
      </w:r>
      <w:r>
        <w:rPr>
          <w:rFonts w:ascii="Times New Roman" w:hAnsi="Times New Roman" w:cs="Times New Roman"/>
          <w:bCs/>
          <w:sz w:val="24"/>
          <w:szCs w:val="24"/>
        </w:rPr>
        <w:t xml:space="preserve">этой </w:t>
      </w:r>
      <w:r w:rsidR="00F31676" w:rsidRPr="009F038D">
        <w:rPr>
          <w:rFonts w:ascii="Times New Roman" w:hAnsi="Times New Roman" w:cs="Times New Roman"/>
          <w:bCs/>
          <w:sz w:val="24"/>
          <w:szCs w:val="24"/>
        </w:rPr>
        <w:t xml:space="preserve">программе, в случае включения данного проекта в государственную программу, на </w:t>
      </w:r>
      <w:r w:rsidR="00B717D0">
        <w:rPr>
          <w:rFonts w:ascii="Times New Roman" w:hAnsi="Times New Roman" w:cs="Times New Roman"/>
          <w:bCs/>
          <w:sz w:val="24"/>
          <w:szCs w:val="24"/>
        </w:rPr>
        <w:t>спортивной</w:t>
      </w:r>
      <w:r w:rsidR="00F31676" w:rsidRPr="009F038D">
        <w:rPr>
          <w:rFonts w:ascii="Times New Roman" w:hAnsi="Times New Roman" w:cs="Times New Roman"/>
          <w:bCs/>
          <w:sz w:val="24"/>
          <w:szCs w:val="24"/>
        </w:rPr>
        <w:t xml:space="preserve"> </w:t>
      </w:r>
      <w:proofErr w:type="gramStart"/>
      <w:r w:rsidR="00F31676" w:rsidRPr="009F038D">
        <w:rPr>
          <w:rFonts w:ascii="Times New Roman" w:hAnsi="Times New Roman" w:cs="Times New Roman"/>
          <w:bCs/>
          <w:sz w:val="24"/>
          <w:szCs w:val="24"/>
        </w:rPr>
        <w:t>площадке  будет</w:t>
      </w:r>
      <w:proofErr w:type="gramEnd"/>
      <w:r w:rsidR="00F31676" w:rsidRPr="009F038D">
        <w:rPr>
          <w:rFonts w:ascii="Times New Roman" w:hAnsi="Times New Roman" w:cs="Times New Roman"/>
          <w:bCs/>
          <w:sz w:val="24"/>
          <w:szCs w:val="24"/>
        </w:rPr>
        <w:t xml:space="preserve">   проведено благоустройство,  установлены спортивные тренажёры.    </w:t>
      </w:r>
    </w:p>
    <w:p w:rsidR="005E04B3" w:rsidRPr="009F038D" w:rsidRDefault="005E04B3" w:rsidP="009F038D">
      <w:pPr>
        <w:spacing w:after="0" w:line="240" w:lineRule="auto"/>
        <w:ind w:firstLine="709"/>
        <w:jc w:val="both"/>
        <w:rPr>
          <w:rFonts w:ascii="Times New Roman" w:hAnsi="Times New Roman" w:cs="Times New Roman"/>
          <w:sz w:val="24"/>
          <w:szCs w:val="24"/>
        </w:rPr>
      </w:pPr>
    </w:p>
    <w:p w:rsidR="00AD0983" w:rsidRDefault="00AD0983" w:rsidP="0048150C">
      <w:pPr>
        <w:jc w:val="center"/>
        <w:rPr>
          <w:rFonts w:ascii="Times New Roman" w:hAnsi="Times New Roman" w:cs="Times New Roman"/>
          <w:b/>
          <w:sz w:val="28"/>
          <w:szCs w:val="28"/>
        </w:rPr>
      </w:pPr>
    </w:p>
    <w:p w:rsidR="0048150C" w:rsidRPr="000C0247" w:rsidRDefault="0048150C" w:rsidP="0048150C">
      <w:pPr>
        <w:jc w:val="center"/>
        <w:rPr>
          <w:rFonts w:ascii="Times New Roman" w:hAnsi="Times New Roman" w:cs="Times New Roman"/>
          <w:b/>
          <w:sz w:val="28"/>
          <w:szCs w:val="28"/>
        </w:rPr>
      </w:pPr>
      <w:r w:rsidRPr="000C0247">
        <w:rPr>
          <w:rFonts w:ascii="Times New Roman" w:hAnsi="Times New Roman" w:cs="Times New Roman"/>
          <w:b/>
          <w:sz w:val="28"/>
          <w:szCs w:val="28"/>
        </w:rPr>
        <w:lastRenderedPageBreak/>
        <w:t>Организация ритуальных услуг и содержание мест захоронения</w:t>
      </w:r>
    </w:p>
    <w:p w:rsidR="0048150C" w:rsidRPr="009F038D" w:rsidRDefault="0048150C" w:rsidP="00A3700F">
      <w:pPr>
        <w:spacing w:after="0" w:line="240" w:lineRule="auto"/>
        <w:ind w:firstLine="709"/>
        <w:jc w:val="both"/>
        <w:rPr>
          <w:rFonts w:ascii="Times New Roman" w:hAnsi="Times New Roman" w:cs="Times New Roman"/>
          <w:sz w:val="24"/>
          <w:szCs w:val="24"/>
        </w:rPr>
      </w:pPr>
      <w:r>
        <w:t xml:space="preserve">    </w:t>
      </w:r>
      <w:r w:rsidRPr="009F038D">
        <w:rPr>
          <w:rFonts w:ascii="Times New Roman" w:hAnsi="Times New Roman" w:cs="Times New Roman"/>
          <w:sz w:val="24"/>
          <w:szCs w:val="24"/>
        </w:rPr>
        <w:t>В 2018 году для выполнения работы по содержанию муниципального кладбища был заключен муниципальный контракт на общую сумму 149</w:t>
      </w:r>
      <w:r w:rsidR="003C104B">
        <w:rPr>
          <w:rFonts w:ascii="Times New Roman" w:hAnsi="Times New Roman" w:cs="Times New Roman"/>
          <w:sz w:val="24"/>
          <w:szCs w:val="24"/>
        </w:rPr>
        <w:t>,</w:t>
      </w:r>
      <w:r w:rsidRPr="009F038D">
        <w:rPr>
          <w:rFonts w:ascii="Times New Roman" w:hAnsi="Times New Roman" w:cs="Times New Roman"/>
          <w:sz w:val="24"/>
          <w:szCs w:val="24"/>
        </w:rPr>
        <w:t>990</w:t>
      </w:r>
      <w:r w:rsidR="003C104B">
        <w:rPr>
          <w:rFonts w:ascii="Times New Roman" w:hAnsi="Times New Roman" w:cs="Times New Roman"/>
          <w:sz w:val="24"/>
          <w:szCs w:val="24"/>
        </w:rPr>
        <w:t xml:space="preserve"> тыс.</w:t>
      </w:r>
      <w:r w:rsidR="00A3700F">
        <w:rPr>
          <w:rFonts w:ascii="Times New Roman" w:hAnsi="Times New Roman" w:cs="Times New Roman"/>
          <w:sz w:val="24"/>
          <w:szCs w:val="24"/>
        </w:rPr>
        <w:t xml:space="preserve"> </w:t>
      </w:r>
      <w:r w:rsidRPr="009F038D">
        <w:rPr>
          <w:rFonts w:ascii="Times New Roman" w:hAnsi="Times New Roman" w:cs="Times New Roman"/>
          <w:sz w:val="24"/>
          <w:szCs w:val="24"/>
        </w:rPr>
        <w:t>руб.</w:t>
      </w:r>
    </w:p>
    <w:p w:rsidR="0048150C" w:rsidRPr="009F038D" w:rsidRDefault="0048150C" w:rsidP="00A3700F">
      <w:pPr>
        <w:spacing w:after="0" w:line="240" w:lineRule="auto"/>
        <w:ind w:firstLine="709"/>
        <w:jc w:val="both"/>
        <w:rPr>
          <w:rFonts w:ascii="Times New Roman" w:hAnsi="Times New Roman" w:cs="Times New Roman"/>
          <w:sz w:val="24"/>
          <w:szCs w:val="24"/>
        </w:rPr>
      </w:pPr>
      <w:r w:rsidRPr="009F038D">
        <w:rPr>
          <w:rFonts w:ascii="Times New Roman" w:hAnsi="Times New Roman" w:cs="Times New Roman"/>
          <w:sz w:val="24"/>
          <w:szCs w:val="24"/>
        </w:rPr>
        <w:t xml:space="preserve">    Согласно контракту подрядчик выполнил следующие работы:</w:t>
      </w:r>
    </w:p>
    <w:p w:rsidR="0048150C" w:rsidRPr="009F038D" w:rsidRDefault="003C104B" w:rsidP="00A3700F">
      <w:pPr>
        <w:numPr>
          <w:ilvl w:val="0"/>
          <w:numId w:val="3"/>
        </w:numPr>
        <w:tabs>
          <w:tab w:val="left" w:pos="567"/>
        </w:tabs>
        <w:spacing w:after="0" w:line="240" w:lineRule="auto"/>
        <w:ind w:left="0" w:firstLine="709"/>
        <w:jc w:val="both"/>
        <w:rPr>
          <w:rFonts w:ascii="Times New Roman" w:hAnsi="Times New Roman" w:cs="Times New Roman"/>
          <w:sz w:val="24"/>
          <w:szCs w:val="24"/>
        </w:rPr>
      </w:pPr>
      <w:proofErr w:type="gramStart"/>
      <w:r w:rsidRPr="009F038D">
        <w:rPr>
          <w:rFonts w:ascii="Times New Roman" w:hAnsi="Times New Roman" w:cs="Times New Roman"/>
          <w:sz w:val="24"/>
          <w:szCs w:val="24"/>
        </w:rPr>
        <w:t>у</w:t>
      </w:r>
      <w:r w:rsidR="0048150C" w:rsidRPr="009F038D">
        <w:rPr>
          <w:rFonts w:ascii="Times New Roman" w:hAnsi="Times New Roman" w:cs="Times New Roman"/>
          <w:sz w:val="24"/>
          <w:szCs w:val="24"/>
        </w:rPr>
        <w:t>борка</w:t>
      </w:r>
      <w:proofErr w:type="gramEnd"/>
      <w:r w:rsidR="0048150C" w:rsidRPr="009F038D">
        <w:rPr>
          <w:rFonts w:ascii="Times New Roman" w:hAnsi="Times New Roman" w:cs="Times New Roman"/>
          <w:sz w:val="24"/>
          <w:szCs w:val="24"/>
        </w:rPr>
        <w:t xml:space="preserve"> территории прилегающей к контейнеру для сбора мусора, расположенного на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proofErr w:type="gramStart"/>
      <w:r w:rsidRPr="009F038D">
        <w:rPr>
          <w:rFonts w:ascii="Times New Roman" w:hAnsi="Times New Roman" w:cs="Times New Roman"/>
          <w:sz w:val="24"/>
          <w:szCs w:val="24"/>
        </w:rPr>
        <w:t>в</w:t>
      </w:r>
      <w:r w:rsidR="0048150C" w:rsidRPr="009F038D">
        <w:rPr>
          <w:rFonts w:ascii="Times New Roman" w:hAnsi="Times New Roman" w:cs="Times New Roman"/>
          <w:sz w:val="24"/>
          <w:szCs w:val="24"/>
        </w:rPr>
        <w:t>ывоз</w:t>
      </w:r>
      <w:proofErr w:type="gramEnd"/>
      <w:r w:rsidR="0048150C" w:rsidRPr="009F038D">
        <w:rPr>
          <w:rFonts w:ascii="Times New Roman" w:hAnsi="Times New Roman" w:cs="Times New Roman"/>
          <w:sz w:val="24"/>
          <w:szCs w:val="24"/>
        </w:rPr>
        <w:t xml:space="preserve"> крупногабаритного, строительного мусора, металлических конструкций (оград, надгробий, венков и т.д.) с территории кладбища.  </w:t>
      </w:r>
    </w:p>
    <w:p w:rsidR="0048150C" w:rsidRPr="009F038D" w:rsidRDefault="003C104B" w:rsidP="00A3700F">
      <w:pPr>
        <w:numPr>
          <w:ilvl w:val="0"/>
          <w:numId w:val="3"/>
        </w:numPr>
        <w:tabs>
          <w:tab w:val="left" w:pos="426"/>
          <w:tab w:val="left" w:pos="567"/>
        </w:tabs>
        <w:spacing w:after="0" w:line="240" w:lineRule="auto"/>
        <w:ind w:left="0" w:firstLine="709"/>
        <w:jc w:val="both"/>
        <w:rPr>
          <w:rFonts w:ascii="Times New Roman" w:hAnsi="Times New Roman" w:cs="Times New Roman"/>
          <w:sz w:val="24"/>
          <w:szCs w:val="24"/>
        </w:rPr>
      </w:pPr>
      <w:proofErr w:type="gramStart"/>
      <w:r w:rsidRPr="009F038D">
        <w:rPr>
          <w:rFonts w:ascii="Times New Roman" w:hAnsi="Times New Roman" w:cs="Times New Roman"/>
          <w:sz w:val="24"/>
          <w:szCs w:val="24"/>
        </w:rPr>
        <w:t>р</w:t>
      </w:r>
      <w:r w:rsidR="0048150C" w:rsidRPr="009F038D">
        <w:rPr>
          <w:rFonts w:ascii="Times New Roman" w:hAnsi="Times New Roman" w:cs="Times New Roman"/>
          <w:sz w:val="24"/>
          <w:szCs w:val="24"/>
        </w:rPr>
        <w:t>аботы</w:t>
      </w:r>
      <w:proofErr w:type="gramEnd"/>
      <w:r w:rsidR="0048150C" w:rsidRPr="009F038D">
        <w:rPr>
          <w:rFonts w:ascii="Times New Roman" w:hAnsi="Times New Roman" w:cs="Times New Roman"/>
          <w:sz w:val="24"/>
          <w:szCs w:val="24"/>
        </w:rPr>
        <w:t xml:space="preserve"> по благоустройству кладбища, а именно: систематическая уборка мусора с дорог общего пользования и прилегающей к ним территории, с территории кладбища, уборка упавших и аварийных деревьев, кустарников, вырезка молодой поросли кустарников вдоль дорог общего пользования и прилегающей к ним территории, уборка несанкционированных навалов мусора с территории захоронений.</w:t>
      </w:r>
    </w:p>
    <w:p w:rsidR="00C07998" w:rsidRPr="00C07998" w:rsidRDefault="003C104B" w:rsidP="006C10EA">
      <w:pPr>
        <w:numPr>
          <w:ilvl w:val="0"/>
          <w:numId w:val="3"/>
        </w:numPr>
        <w:tabs>
          <w:tab w:val="left" w:pos="426"/>
          <w:tab w:val="left" w:pos="567"/>
        </w:tabs>
        <w:spacing w:after="0" w:line="240" w:lineRule="auto"/>
        <w:ind w:left="0" w:firstLine="709"/>
        <w:jc w:val="both"/>
      </w:pPr>
      <w:proofErr w:type="gramStart"/>
      <w:r w:rsidRPr="00C07998">
        <w:rPr>
          <w:rFonts w:ascii="Times New Roman" w:hAnsi="Times New Roman" w:cs="Times New Roman"/>
          <w:sz w:val="24"/>
          <w:szCs w:val="24"/>
        </w:rPr>
        <w:t>с</w:t>
      </w:r>
      <w:r w:rsidR="0048150C" w:rsidRPr="00C07998">
        <w:rPr>
          <w:rFonts w:ascii="Times New Roman" w:hAnsi="Times New Roman" w:cs="Times New Roman"/>
          <w:sz w:val="24"/>
          <w:szCs w:val="24"/>
        </w:rPr>
        <w:t>одержание</w:t>
      </w:r>
      <w:proofErr w:type="gramEnd"/>
      <w:r w:rsidR="0048150C" w:rsidRPr="00C07998">
        <w:rPr>
          <w:rFonts w:ascii="Times New Roman" w:hAnsi="Times New Roman" w:cs="Times New Roman"/>
          <w:sz w:val="24"/>
          <w:szCs w:val="24"/>
        </w:rPr>
        <w:t xml:space="preserve"> в надлежащем виде дорог, подъездов на кладбище, выкос травы по обочинам. </w:t>
      </w:r>
    </w:p>
    <w:p w:rsidR="0048150C" w:rsidRPr="003248C8" w:rsidRDefault="0048150C" w:rsidP="00082A0D">
      <w:pPr>
        <w:tabs>
          <w:tab w:val="left" w:pos="426"/>
          <w:tab w:val="left" w:pos="567"/>
        </w:tabs>
        <w:spacing w:after="0" w:line="240" w:lineRule="auto"/>
        <w:ind w:left="709"/>
        <w:jc w:val="both"/>
      </w:pPr>
      <w:r>
        <w:t xml:space="preserve"> </w:t>
      </w:r>
      <w:r>
        <w:rPr>
          <w:noProof/>
          <w:lang w:eastAsia="ru-RU"/>
        </w:rPr>
        <w:drawing>
          <wp:inline distT="0" distB="0" distL="0" distR="0" wp14:anchorId="1C922337" wp14:editId="2D5DB3FF">
            <wp:extent cx="5699550" cy="25920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48150C" w:rsidRPr="009F038D" w:rsidRDefault="0048150C" w:rsidP="003C104B">
      <w:pPr>
        <w:tabs>
          <w:tab w:val="left" w:pos="426"/>
          <w:tab w:val="left" w:pos="567"/>
        </w:tabs>
        <w:spacing w:after="0" w:line="240" w:lineRule="auto"/>
        <w:ind w:left="426"/>
        <w:jc w:val="both"/>
        <w:rPr>
          <w:rFonts w:ascii="Times New Roman" w:hAnsi="Times New Roman" w:cs="Times New Roman"/>
          <w:sz w:val="24"/>
          <w:szCs w:val="24"/>
        </w:rPr>
      </w:pPr>
      <w:r w:rsidRPr="009F038D">
        <w:rPr>
          <w:rFonts w:ascii="Times New Roman" w:hAnsi="Times New Roman" w:cs="Times New Roman"/>
          <w:sz w:val="24"/>
          <w:szCs w:val="24"/>
        </w:rPr>
        <w:t>За 2018 год с территории кладбища было вывезено 250 м3 мусора.</w:t>
      </w:r>
    </w:p>
    <w:p w:rsidR="0048150C" w:rsidRPr="009F038D" w:rsidRDefault="0048150C" w:rsidP="009F038D">
      <w:pPr>
        <w:spacing w:after="0" w:line="240" w:lineRule="auto"/>
        <w:ind w:firstLine="142"/>
        <w:jc w:val="both"/>
        <w:rPr>
          <w:rFonts w:ascii="Times New Roman" w:hAnsi="Times New Roman" w:cs="Times New Roman"/>
          <w:sz w:val="24"/>
          <w:szCs w:val="24"/>
        </w:rPr>
      </w:pPr>
      <w:r w:rsidRPr="009F038D">
        <w:rPr>
          <w:rFonts w:ascii="Times New Roman" w:hAnsi="Times New Roman" w:cs="Times New Roman"/>
          <w:sz w:val="24"/>
          <w:szCs w:val="24"/>
        </w:rPr>
        <w:t xml:space="preserve">На территории </w:t>
      </w:r>
      <w:r w:rsidR="003C104B">
        <w:rPr>
          <w:rFonts w:ascii="Times New Roman" w:hAnsi="Times New Roman" w:cs="Times New Roman"/>
          <w:sz w:val="24"/>
          <w:szCs w:val="24"/>
        </w:rPr>
        <w:t xml:space="preserve">города работают магазины, </w:t>
      </w:r>
      <w:r w:rsidRPr="009F038D">
        <w:rPr>
          <w:rFonts w:ascii="Times New Roman" w:hAnsi="Times New Roman" w:cs="Times New Roman"/>
          <w:sz w:val="24"/>
          <w:szCs w:val="24"/>
        </w:rPr>
        <w:t>предоставля</w:t>
      </w:r>
      <w:r w:rsidR="003C104B">
        <w:rPr>
          <w:rFonts w:ascii="Times New Roman" w:hAnsi="Times New Roman" w:cs="Times New Roman"/>
          <w:sz w:val="24"/>
          <w:szCs w:val="24"/>
        </w:rPr>
        <w:t>ющие</w:t>
      </w:r>
      <w:r w:rsidRPr="009F038D">
        <w:rPr>
          <w:rFonts w:ascii="Times New Roman" w:hAnsi="Times New Roman" w:cs="Times New Roman"/>
          <w:sz w:val="24"/>
          <w:szCs w:val="24"/>
        </w:rPr>
        <w:t xml:space="preserve"> платные рит</w:t>
      </w:r>
      <w:r w:rsidR="003C104B">
        <w:rPr>
          <w:rFonts w:ascii="Times New Roman" w:hAnsi="Times New Roman" w:cs="Times New Roman"/>
          <w:sz w:val="24"/>
          <w:szCs w:val="24"/>
        </w:rPr>
        <w:t>уальные услуги</w:t>
      </w:r>
      <w:r w:rsidRPr="009F038D">
        <w:rPr>
          <w:rFonts w:ascii="Times New Roman" w:hAnsi="Times New Roman" w:cs="Times New Roman"/>
          <w:sz w:val="24"/>
          <w:szCs w:val="24"/>
        </w:rPr>
        <w:t>.</w:t>
      </w:r>
    </w:p>
    <w:p w:rsidR="00B71E94" w:rsidRDefault="00B71E94" w:rsidP="00B71E94">
      <w:pPr>
        <w:spacing w:after="0" w:line="240" w:lineRule="auto"/>
        <w:ind w:right="355"/>
        <w:jc w:val="center"/>
        <w:rPr>
          <w:rFonts w:ascii="Times New Roman" w:hAnsi="Times New Roman" w:cs="Times New Roman"/>
          <w:b/>
          <w:sz w:val="24"/>
          <w:szCs w:val="24"/>
        </w:rPr>
      </w:pPr>
    </w:p>
    <w:p w:rsidR="00E15624" w:rsidRDefault="00E15624" w:rsidP="00B71E94">
      <w:pPr>
        <w:spacing w:after="0" w:line="240" w:lineRule="auto"/>
        <w:ind w:right="355"/>
        <w:jc w:val="center"/>
        <w:rPr>
          <w:rFonts w:ascii="Times New Roman" w:hAnsi="Times New Roman" w:cs="Times New Roman"/>
          <w:b/>
          <w:sz w:val="24"/>
          <w:szCs w:val="24"/>
        </w:rPr>
      </w:pPr>
      <w:r w:rsidRPr="009F038D">
        <w:rPr>
          <w:rFonts w:ascii="Times New Roman" w:hAnsi="Times New Roman" w:cs="Times New Roman"/>
          <w:b/>
          <w:sz w:val="24"/>
          <w:szCs w:val="24"/>
        </w:rPr>
        <w:t>Участие в профилактике терроризма и экстремизма, в предупреждении и ликвидации последствий чрезвычайных ситуаций, обеспечение первичных мер пожарной безопасности</w:t>
      </w:r>
    </w:p>
    <w:p w:rsidR="00082A0D" w:rsidRPr="009F038D" w:rsidRDefault="00082A0D" w:rsidP="00B71E94">
      <w:pPr>
        <w:spacing w:after="0" w:line="240" w:lineRule="auto"/>
        <w:ind w:right="355"/>
        <w:jc w:val="center"/>
        <w:rPr>
          <w:rFonts w:ascii="Times New Roman" w:hAnsi="Times New Roman" w:cs="Times New Roman"/>
          <w:b/>
          <w:sz w:val="24"/>
          <w:szCs w:val="24"/>
        </w:rPr>
      </w:pPr>
    </w:p>
    <w:p w:rsidR="00E15624" w:rsidRPr="009F038D" w:rsidRDefault="00E15624" w:rsidP="009F038D">
      <w:pPr>
        <w:pStyle w:val="ae"/>
        <w:ind w:firstLine="709"/>
        <w:jc w:val="both"/>
      </w:pPr>
      <w:r w:rsidRPr="009F038D">
        <w:t xml:space="preserve">При администрации на постоянной основе </w:t>
      </w:r>
      <w:proofErr w:type="gramStart"/>
      <w:r w:rsidRPr="009F038D">
        <w:t xml:space="preserve">работают </w:t>
      </w:r>
      <w:r w:rsidR="00BC5FB8">
        <w:t xml:space="preserve"> </w:t>
      </w:r>
      <w:r w:rsidRPr="009F038D">
        <w:t>комиссии</w:t>
      </w:r>
      <w:proofErr w:type="gramEnd"/>
      <w:r w:rsidRPr="009F038D">
        <w:t xml:space="preserve"> по профилактике терроризма, экстремизма и по предупреждению и ликвидации чрезвычайных ситуаций. </w:t>
      </w:r>
    </w:p>
    <w:p w:rsidR="00E15624" w:rsidRPr="009F038D" w:rsidRDefault="00E15624" w:rsidP="000F12CE">
      <w:pPr>
        <w:spacing w:after="0" w:line="240" w:lineRule="auto"/>
        <w:ind w:right="18" w:firstLine="709"/>
        <w:jc w:val="both"/>
        <w:rPr>
          <w:rFonts w:ascii="Times New Roman" w:hAnsi="Times New Roman" w:cs="Times New Roman"/>
          <w:spacing w:val="-11"/>
          <w:sz w:val="24"/>
        </w:rPr>
      </w:pPr>
      <w:r w:rsidRPr="009F038D">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на территории города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9F038D">
        <w:rPr>
          <w:rFonts w:ascii="Times New Roman" w:hAnsi="Times New Roman" w:cs="Times New Roman"/>
          <w:spacing w:val="-11"/>
          <w:sz w:val="24"/>
        </w:rPr>
        <w:t>о паводковой ситуации на реке Бирюса в летний период года, о безопасности людей на водных объектах в летний период года.</w:t>
      </w:r>
    </w:p>
    <w:p w:rsidR="00E15624" w:rsidRPr="009F038D" w:rsidRDefault="00E15624" w:rsidP="000F12CE">
      <w:pPr>
        <w:pStyle w:val="a8"/>
        <w:widowControl w:val="0"/>
        <w:autoSpaceDE w:val="0"/>
        <w:autoSpaceDN w:val="0"/>
        <w:adjustRightInd w:val="0"/>
        <w:spacing w:after="0" w:line="240" w:lineRule="auto"/>
        <w:ind w:left="0" w:firstLine="709"/>
        <w:jc w:val="both"/>
        <w:rPr>
          <w:rFonts w:ascii="Times New Roman" w:hAnsi="Times New Roman"/>
          <w:sz w:val="24"/>
          <w:szCs w:val="24"/>
        </w:rPr>
      </w:pPr>
      <w:r w:rsidRPr="009F038D">
        <w:rPr>
          <w:rFonts w:ascii="Times New Roman" w:hAnsi="Times New Roman"/>
          <w:sz w:val="24"/>
          <w:szCs w:val="24"/>
        </w:rPr>
        <w:t>В целях организации населения по выработке правил действия, в паводковый период администрацией города:</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утверждается план мероприятий по предупреждению чрезвычайных ситуаций;</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создается оперативная группа из числа работников администрации и руководителей предприятий города для защиты населения и территорий от чрезвычайных </w:t>
      </w:r>
      <w:r w:rsidRPr="009F038D">
        <w:rPr>
          <w:rFonts w:ascii="Times New Roman" w:hAnsi="Times New Roman"/>
          <w:sz w:val="24"/>
          <w:szCs w:val="24"/>
        </w:rPr>
        <w:lastRenderedPageBreak/>
        <w:t xml:space="preserve">ситуаций природного и техногенного характера;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в целях контроля ледовой обстановки на реке Бирюса в период прохождения весеннего паводка организовывается работа наблюдательных постов;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E15624" w:rsidRPr="009F038D" w:rsidRDefault="00E15624" w:rsidP="000F12CE">
      <w:pPr>
        <w:pStyle w:val="a8"/>
        <w:widowControl w:val="0"/>
        <w:autoSpaceDE w:val="0"/>
        <w:autoSpaceDN w:val="0"/>
        <w:adjustRightInd w:val="0"/>
        <w:spacing w:line="240" w:lineRule="auto"/>
        <w:ind w:left="0" w:firstLine="709"/>
        <w:jc w:val="both"/>
        <w:rPr>
          <w:rFonts w:ascii="Times New Roman" w:hAnsi="Times New Roman"/>
          <w:sz w:val="24"/>
          <w:szCs w:val="24"/>
        </w:rPr>
      </w:pPr>
      <w:r w:rsidRPr="009F038D">
        <w:rPr>
          <w:rFonts w:ascii="Times New Roman" w:hAnsi="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E15624" w:rsidRPr="009F038D" w:rsidRDefault="00E15624" w:rsidP="009F038D">
      <w:pPr>
        <w:pStyle w:val="a8"/>
        <w:widowControl w:val="0"/>
        <w:autoSpaceDE w:val="0"/>
        <w:autoSpaceDN w:val="0"/>
        <w:adjustRightInd w:val="0"/>
        <w:spacing w:line="240" w:lineRule="auto"/>
        <w:ind w:left="-567" w:firstLine="567"/>
        <w:jc w:val="both"/>
        <w:rPr>
          <w:rFonts w:ascii="Times New Roman" w:hAnsi="Times New Roman"/>
          <w:sz w:val="24"/>
          <w:szCs w:val="24"/>
        </w:rPr>
      </w:pPr>
      <w:r w:rsidRPr="009F038D">
        <w:rPr>
          <w:rFonts w:ascii="Times New Roman" w:hAnsi="Times New Roman"/>
          <w:sz w:val="24"/>
          <w:szCs w:val="24"/>
        </w:rPr>
        <w:t>- определен порядок экстренной информации граждан об угрозе затопления.</w:t>
      </w:r>
    </w:p>
    <w:p w:rsidR="00E15624" w:rsidRPr="00082A0D" w:rsidRDefault="00E15624" w:rsidP="000F12CE">
      <w:pPr>
        <w:spacing w:line="240" w:lineRule="auto"/>
        <w:ind w:firstLine="708"/>
        <w:jc w:val="center"/>
        <w:rPr>
          <w:rFonts w:ascii="Times New Roman" w:hAnsi="Times New Roman" w:cs="Times New Roman"/>
          <w:sz w:val="28"/>
          <w:szCs w:val="28"/>
        </w:rPr>
      </w:pPr>
      <w:r w:rsidRPr="00082A0D">
        <w:rPr>
          <w:rFonts w:ascii="Times New Roman" w:hAnsi="Times New Roman" w:cs="Times New Roman"/>
          <w:b/>
          <w:sz w:val="28"/>
          <w:szCs w:val="28"/>
        </w:rPr>
        <w:t>Полномочие по обеспечению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В целях обеспечения первичных мер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создана постоянно действующая комиссия по предупреждению и ликвидации чрезвычайных ситуаций и обеспечению пожарной безопасности;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утвержден план проведения противопожарных мероприятий;</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решением Думы </w:t>
      </w:r>
      <w:proofErr w:type="spellStart"/>
      <w:r w:rsidRPr="009F038D">
        <w:rPr>
          <w:rFonts w:ascii="Times New Roman" w:hAnsi="Times New Roman" w:cs="Times New Roman"/>
          <w:sz w:val="24"/>
          <w:szCs w:val="24"/>
        </w:rPr>
        <w:t>Бирюсинского</w:t>
      </w:r>
      <w:proofErr w:type="spellEnd"/>
      <w:r w:rsidRPr="009F038D">
        <w:rPr>
          <w:rFonts w:ascii="Times New Roman" w:hAnsi="Times New Roman" w:cs="Times New Roman"/>
          <w:sz w:val="24"/>
          <w:szCs w:val="24"/>
        </w:rPr>
        <w:t xml:space="preserve"> городско</w:t>
      </w:r>
      <w:r w:rsidR="000A13BD">
        <w:rPr>
          <w:rFonts w:ascii="Times New Roman" w:hAnsi="Times New Roman" w:cs="Times New Roman"/>
          <w:sz w:val="24"/>
          <w:szCs w:val="24"/>
        </w:rPr>
        <w:t>го</w:t>
      </w:r>
      <w:r w:rsidRPr="009F038D">
        <w:rPr>
          <w:rFonts w:ascii="Times New Roman" w:hAnsi="Times New Roman" w:cs="Times New Roman"/>
          <w:sz w:val="24"/>
          <w:szCs w:val="24"/>
        </w:rPr>
        <w:t xml:space="preserve"> поселени</w:t>
      </w:r>
      <w:r w:rsidR="000A13BD">
        <w:rPr>
          <w:rFonts w:ascii="Times New Roman" w:hAnsi="Times New Roman" w:cs="Times New Roman"/>
          <w:sz w:val="24"/>
          <w:szCs w:val="24"/>
        </w:rPr>
        <w:t>я</w:t>
      </w:r>
      <w:r w:rsidRPr="009F038D">
        <w:rPr>
          <w:rFonts w:ascii="Times New Roman" w:hAnsi="Times New Roman" w:cs="Times New Roman"/>
          <w:sz w:val="24"/>
          <w:szCs w:val="24"/>
        </w:rPr>
        <w:t xml:space="preserve"> утверждены актуализированные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утвержден состав патрульных, патрульно-маневренных и маневренных групп;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в рамках подготовки к пожароопасному периоду 2019 года в октябре 2018 года выполнены работы по устройству противопожарных минерализованных полос в районах города, прилегающих к лесным массивам: на станции </w:t>
      </w:r>
      <w:proofErr w:type="spellStart"/>
      <w:r w:rsidRPr="009F038D">
        <w:rPr>
          <w:rFonts w:ascii="Times New Roman" w:hAnsi="Times New Roman" w:cs="Times New Roman"/>
          <w:sz w:val="24"/>
          <w:szCs w:val="24"/>
        </w:rPr>
        <w:t>Тагул</w:t>
      </w:r>
      <w:proofErr w:type="spellEnd"/>
      <w:r w:rsidRPr="009F038D">
        <w:rPr>
          <w:rFonts w:ascii="Times New Roman" w:hAnsi="Times New Roman" w:cs="Times New Roman"/>
          <w:sz w:val="24"/>
          <w:szCs w:val="24"/>
        </w:rPr>
        <w:t xml:space="preserve">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w:t>
      </w:r>
      <w:proofErr w:type="spellStart"/>
      <w:r w:rsidRPr="009F038D">
        <w:rPr>
          <w:rFonts w:ascii="Times New Roman" w:hAnsi="Times New Roman" w:cs="Times New Roman"/>
          <w:sz w:val="24"/>
          <w:szCs w:val="24"/>
        </w:rPr>
        <w:t>г.Бирюсинска</w:t>
      </w:r>
      <w:proofErr w:type="spellEnd"/>
      <w:r w:rsidRPr="009F038D">
        <w:rPr>
          <w:rFonts w:ascii="Times New Roman" w:hAnsi="Times New Roman" w:cs="Times New Roman"/>
          <w:sz w:val="24"/>
          <w:szCs w:val="24"/>
        </w:rPr>
        <w:t>, в том числе территории которых располагаются на границах лесных массивов или в непосредственной близости от них</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Планируется в срок до 30.04.2019г. выполнить работы по устройству минерализованных полос в «</w:t>
      </w:r>
      <w:proofErr w:type="spellStart"/>
      <w:r w:rsidRPr="009F038D">
        <w:rPr>
          <w:rFonts w:ascii="Times New Roman" w:hAnsi="Times New Roman" w:cs="Times New Roman"/>
          <w:sz w:val="24"/>
          <w:szCs w:val="24"/>
        </w:rPr>
        <w:t>Нахаловке</w:t>
      </w:r>
      <w:proofErr w:type="spellEnd"/>
      <w:r w:rsidRPr="009F038D">
        <w:rPr>
          <w:rFonts w:ascii="Times New Roman" w:hAnsi="Times New Roman" w:cs="Times New Roman"/>
          <w:sz w:val="24"/>
          <w:szCs w:val="24"/>
        </w:rPr>
        <w:t>» в районе улиц 1</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2</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3</w:t>
      </w:r>
      <w:r w:rsidR="006D0139">
        <w:rPr>
          <w:rFonts w:ascii="Times New Roman" w:hAnsi="Times New Roman" w:cs="Times New Roman"/>
          <w:sz w:val="24"/>
          <w:szCs w:val="24"/>
        </w:rPr>
        <w:t>-</w:t>
      </w:r>
      <w:r w:rsidRPr="009F038D">
        <w:rPr>
          <w:rFonts w:ascii="Times New Roman" w:hAnsi="Times New Roman" w:cs="Times New Roman"/>
          <w:sz w:val="24"/>
          <w:szCs w:val="24"/>
        </w:rPr>
        <w:t>я Зеленая общей протяженностью 2,0 км, в районе ТУСМ протяженностью 1,0 км, вокруг городской свалки;</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r w:rsidR="00114285">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разработан и утвержден паспорт пожарной безопасности населенного пункта </w:t>
      </w:r>
      <w:proofErr w:type="spellStart"/>
      <w:r w:rsidRPr="009F038D">
        <w:rPr>
          <w:rFonts w:ascii="Times New Roman" w:hAnsi="Times New Roman" w:cs="Times New Roman"/>
          <w:sz w:val="24"/>
          <w:szCs w:val="24"/>
        </w:rPr>
        <w:t>г.Бирюсинск</w:t>
      </w:r>
      <w:proofErr w:type="spellEnd"/>
      <w:r w:rsidRPr="009F038D">
        <w:rPr>
          <w:rFonts w:ascii="Times New Roman" w:hAnsi="Times New Roman" w:cs="Times New Roman"/>
          <w:sz w:val="24"/>
          <w:szCs w:val="24"/>
        </w:rPr>
        <w:t xml:space="preserve">, подверженного угрозе лесных пожаров. </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проводится совместная проверка технического состояния </w:t>
      </w:r>
      <w:proofErr w:type="gramStart"/>
      <w:r w:rsidRPr="009F038D">
        <w:rPr>
          <w:rFonts w:ascii="Times New Roman" w:hAnsi="Times New Roman" w:cs="Times New Roman"/>
          <w:sz w:val="24"/>
          <w:szCs w:val="24"/>
        </w:rPr>
        <w:t>наружного  противопожарного</w:t>
      </w:r>
      <w:proofErr w:type="gramEnd"/>
      <w:r w:rsidRPr="009F038D">
        <w:rPr>
          <w:rFonts w:ascii="Times New Roman" w:hAnsi="Times New Roman" w:cs="Times New Roman"/>
          <w:sz w:val="24"/>
          <w:szCs w:val="24"/>
        </w:rPr>
        <w:t xml:space="preserve"> водоснабжения</w:t>
      </w:r>
      <w:r w:rsidR="00114285">
        <w:rPr>
          <w:rFonts w:ascii="Times New Roman" w:hAnsi="Times New Roman" w:cs="Times New Roman"/>
          <w:sz w:val="24"/>
          <w:szCs w:val="24"/>
        </w:rPr>
        <w:t>,</w:t>
      </w:r>
      <w:r w:rsidRPr="009F038D">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w:t>
      </w:r>
      <w:proofErr w:type="spellStart"/>
      <w:r w:rsidRPr="009F038D">
        <w:rPr>
          <w:rFonts w:ascii="Times New Roman" w:hAnsi="Times New Roman" w:cs="Times New Roman"/>
          <w:sz w:val="24"/>
          <w:szCs w:val="24"/>
        </w:rPr>
        <w:t>ТрансТехРесурс</w:t>
      </w:r>
      <w:proofErr w:type="spellEnd"/>
      <w:r w:rsidRPr="009F038D">
        <w:rPr>
          <w:rFonts w:ascii="Times New Roman" w:hAnsi="Times New Roman" w:cs="Times New Roman"/>
          <w:sz w:val="24"/>
          <w:szCs w:val="24"/>
        </w:rPr>
        <w:t>»;</w:t>
      </w:r>
    </w:p>
    <w:p w:rsidR="00E15624" w:rsidRPr="009F038D" w:rsidRDefault="00E15624" w:rsidP="000F12CE">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lastRenderedPageBreak/>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w:t>
      </w:r>
      <w:proofErr w:type="spellStart"/>
      <w:r w:rsidRPr="009F038D">
        <w:rPr>
          <w:rFonts w:ascii="Times New Roman" w:hAnsi="Times New Roman" w:cs="Times New Roman"/>
          <w:sz w:val="24"/>
          <w:szCs w:val="24"/>
        </w:rPr>
        <w:t>подворовые</w:t>
      </w:r>
      <w:proofErr w:type="spellEnd"/>
      <w:r w:rsidRPr="009F038D">
        <w:rPr>
          <w:rFonts w:ascii="Times New Roman" w:hAnsi="Times New Roman" w:cs="Times New Roman"/>
          <w:sz w:val="24"/>
          <w:szCs w:val="24"/>
        </w:rPr>
        <w:t xml:space="preserve">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w:t>
      </w:r>
      <w:proofErr w:type="gramStart"/>
      <w:r w:rsidRPr="009F038D">
        <w:rPr>
          <w:rFonts w:ascii="Times New Roman" w:hAnsi="Times New Roman" w:cs="Times New Roman"/>
          <w:sz w:val="24"/>
          <w:szCs w:val="24"/>
        </w:rPr>
        <w:t>горбыль,  срезка</w:t>
      </w:r>
      <w:proofErr w:type="gramEnd"/>
      <w:r w:rsidRPr="009F038D">
        <w:rPr>
          <w:rFonts w:ascii="Times New Roman" w:hAnsi="Times New Roman" w:cs="Times New Roman"/>
          <w:sz w:val="24"/>
          <w:szCs w:val="24"/>
        </w:rPr>
        <w:t>),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E15624" w:rsidRPr="009F038D" w:rsidRDefault="00E15624" w:rsidP="000F12CE">
      <w:pPr>
        <w:spacing w:after="0" w:line="240" w:lineRule="auto"/>
        <w:ind w:right="18"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 выполнены работы по установке пожарных </w:t>
      </w:r>
      <w:proofErr w:type="spellStart"/>
      <w:r w:rsidRPr="009F038D">
        <w:rPr>
          <w:rFonts w:ascii="Times New Roman" w:hAnsi="Times New Roman" w:cs="Times New Roman"/>
          <w:sz w:val="24"/>
          <w:szCs w:val="24"/>
        </w:rPr>
        <w:t>извещателей</w:t>
      </w:r>
      <w:proofErr w:type="spellEnd"/>
      <w:r w:rsidRPr="009F038D">
        <w:rPr>
          <w:rFonts w:ascii="Times New Roman" w:hAnsi="Times New Roman" w:cs="Times New Roman"/>
          <w:sz w:val="24"/>
          <w:szCs w:val="24"/>
        </w:rPr>
        <w:t xml:space="preserve"> в количестве шести штук в муниципальных квартирах, в которых проживают инвалиды и ветераны.  </w:t>
      </w:r>
    </w:p>
    <w:p w:rsidR="00E15624" w:rsidRPr="009F038D" w:rsidRDefault="00E15624" w:rsidP="000F12CE">
      <w:pPr>
        <w:pStyle w:val="a8"/>
        <w:widowControl w:val="0"/>
        <w:autoSpaceDE w:val="0"/>
        <w:autoSpaceDN w:val="0"/>
        <w:adjustRightInd w:val="0"/>
        <w:spacing w:after="0" w:line="240" w:lineRule="auto"/>
        <w:ind w:left="0" w:right="18" w:firstLine="708"/>
        <w:jc w:val="both"/>
        <w:rPr>
          <w:rFonts w:ascii="Times New Roman" w:hAnsi="Times New Roman"/>
          <w:sz w:val="24"/>
          <w:szCs w:val="24"/>
        </w:rPr>
      </w:pPr>
      <w:r w:rsidRPr="009F038D">
        <w:rPr>
          <w:rFonts w:ascii="Times New Roman" w:hAnsi="Times New Roman"/>
          <w:sz w:val="24"/>
          <w:szCs w:val="24"/>
        </w:rPr>
        <w:t xml:space="preserve">Количество пожаров в 2018 году по отношению к 2013 году снизилось на четыре случая. По отношению к 2015 году осталось на одном уровне – 6 пожаров в год. В 2013г. 15 пожаров, погибших нет, в 2014г. 6 пожаров 1 человек погиб, в 2015г. – 6 пожаров погибших нет, в 2016г. – </w:t>
      </w:r>
      <w:r w:rsidRPr="00114285">
        <w:rPr>
          <w:rFonts w:ascii="Times New Roman" w:hAnsi="Times New Roman"/>
          <w:sz w:val="24"/>
          <w:szCs w:val="24"/>
        </w:rPr>
        <w:t xml:space="preserve">9 </w:t>
      </w:r>
      <w:r w:rsidRPr="009F038D">
        <w:rPr>
          <w:rFonts w:ascii="Times New Roman" w:hAnsi="Times New Roman"/>
          <w:sz w:val="24"/>
          <w:szCs w:val="24"/>
        </w:rPr>
        <w:t>пожаров, погибших нет, в 2017г. 8 пожаров погибших – 2 человека, в 2018 году – 6 пожаров, 1 человек погиб.</w:t>
      </w:r>
    </w:p>
    <w:p w:rsidR="009F038D" w:rsidRDefault="009F038D" w:rsidP="009F038D">
      <w:pPr>
        <w:pStyle w:val="a8"/>
        <w:widowControl w:val="0"/>
        <w:autoSpaceDE w:val="0"/>
        <w:autoSpaceDN w:val="0"/>
        <w:adjustRightInd w:val="0"/>
        <w:spacing w:line="240" w:lineRule="auto"/>
        <w:ind w:left="0" w:firstLine="360"/>
        <w:jc w:val="both"/>
        <w:rPr>
          <w:rFonts w:ascii="Times New Roman" w:hAnsi="Times New Roman"/>
          <w:b/>
          <w:i/>
          <w:sz w:val="24"/>
          <w:szCs w:val="24"/>
        </w:rPr>
      </w:pP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r w:rsidRPr="009F038D">
        <w:rPr>
          <w:rFonts w:ascii="Times New Roman" w:hAnsi="Times New Roman"/>
          <w:b/>
          <w:sz w:val="24"/>
          <w:szCs w:val="24"/>
        </w:rPr>
        <w:t xml:space="preserve">Диаграмма. Количество пожаров, произошедших на территории </w:t>
      </w:r>
      <w:proofErr w:type="spellStart"/>
      <w:r w:rsidRPr="009F038D">
        <w:rPr>
          <w:rFonts w:ascii="Times New Roman" w:hAnsi="Times New Roman"/>
          <w:b/>
          <w:sz w:val="24"/>
          <w:szCs w:val="24"/>
        </w:rPr>
        <w:t>г.Бирюсинска</w:t>
      </w:r>
      <w:proofErr w:type="spellEnd"/>
      <w:r w:rsidRPr="009F038D">
        <w:rPr>
          <w:rFonts w:ascii="Times New Roman" w:hAnsi="Times New Roman"/>
          <w:b/>
          <w:sz w:val="24"/>
          <w:szCs w:val="24"/>
        </w:rPr>
        <w:t xml:space="preserve">                            за период 2013 – 2018 годы. Количество погибших на пожарах</w:t>
      </w:r>
    </w:p>
    <w:p w:rsidR="00E15624" w:rsidRPr="009F038D" w:rsidRDefault="00E15624" w:rsidP="009F038D">
      <w:pPr>
        <w:pStyle w:val="a8"/>
        <w:widowControl w:val="0"/>
        <w:autoSpaceDE w:val="0"/>
        <w:autoSpaceDN w:val="0"/>
        <w:adjustRightInd w:val="0"/>
        <w:spacing w:line="240" w:lineRule="auto"/>
        <w:ind w:left="0" w:firstLine="360"/>
        <w:jc w:val="both"/>
        <w:rPr>
          <w:rFonts w:ascii="Times New Roman" w:hAnsi="Times New Roman"/>
          <w:b/>
          <w:sz w:val="24"/>
          <w:szCs w:val="24"/>
        </w:rPr>
      </w:pPr>
    </w:p>
    <w:p w:rsidR="00E15624" w:rsidRPr="004D04B4" w:rsidRDefault="00E15624" w:rsidP="00E15624">
      <w:pPr>
        <w:pStyle w:val="a8"/>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2E118A50" wp14:editId="71F3DD07">
            <wp:extent cx="4656524" cy="2789304"/>
            <wp:effectExtent l="0" t="0" r="10795"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15624" w:rsidRDefault="00E15624" w:rsidP="00E15624">
      <w:pPr>
        <w:pStyle w:val="a8"/>
        <w:widowControl w:val="0"/>
        <w:autoSpaceDE w:val="0"/>
        <w:autoSpaceDN w:val="0"/>
        <w:adjustRightInd w:val="0"/>
        <w:ind w:left="-426" w:right="283" w:firstLine="568"/>
        <w:jc w:val="both"/>
        <w:rPr>
          <w:rFonts w:ascii="Times New Roman" w:hAnsi="Times New Roman"/>
          <w:color w:val="FF0000"/>
          <w:sz w:val="24"/>
          <w:szCs w:val="24"/>
        </w:rPr>
      </w:pPr>
    </w:p>
    <w:p w:rsidR="00E15624" w:rsidRPr="00AD49D2" w:rsidRDefault="00E15624" w:rsidP="009F038D">
      <w:pPr>
        <w:pStyle w:val="a8"/>
        <w:widowControl w:val="0"/>
        <w:autoSpaceDE w:val="0"/>
        <w:autoSpaceDN w:val="0"/>
        <w:adjustRightInd w:val="0"/>
        <w:spacing w:line="240" w:lineRule="auto"/>
        <w:ind w:left="-426" w:right="283" w:firstLine="568"/>
        <w:jc w:val="both"/>
        <w:rPr>
          <w:rFonts w:ascii="Times New Roman" w:hAnsi="Times New Roman"/>
          <w:sz w:val="24"/>
          <w:szCs w:val="24"/>
        </w:rPr>
      </w:pPr>
      <w:r w:rsidRPr="00AD49D2">
        <w:rPr>
          <w:rFonts w:ascii="Times New Roman" w:hAnsi="Times New Roman"/>
          <w:sz w:val="24"/>
          <w:szCs w:val="24"/>
        </w:rPr>
        <w:t>Необходимо отметить, что причинами</w:t>
      </w:r>
      <w:r>
        <w:rPr>
          <w:rFonts w:ascii="Times New Roman" w:hAnsi="Times New Roman"/>
          <w:sz w:val="24"/>
          <w:szCs w:val="24"/>
        </w:rPr>
        <w:t xml:space="preserve"> возникновения пожаров являются</w:t>
      </w:r>
      <w:r w:rsidRPr="00AD49D2">
        <w:rPr>
          <w:rFonts w:ascii="Times New Roman" w:hAnsi="Times New Roman"/>
          <w:sz w:val="24"/>
          <w:szCs w:val="24"/>
        </w:rPr>
        <w:t xml:space="preserve"> нарушения правил пожарной безопасности и неосторожное обращение с огнем со стороны жильцов. </w:t>
      </w:r>
      <w:r w:rsidRPr="00AD49D2">
        <w:rPr>
          <w:rFonts w:ascii="Times New Roman" w:hAnsi="Times New Roman"/>
          <w:sz w:val="24"/>
          <w:szCs w:val="24"/>
        </w:rPr>
        <w:tab/>
        <w:t xml:space="preserve">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w:t>
      </w:r>
      <w:r>
        <w:rPr>
          <w:rFonts w:ascii="Times New Roman" w:hAnsi="Times New Roman"/>
          <w:sz w:val="24"/>
          <w:szCs w:val="24"/>
        </w:rPr>
        <w:t>части №117 проводятся пожарно-</w:t>
      </w:r>
      <w:r w:rsidRPr="00AD49D2">
        <w:rPr>
          <w:rFonts w:ascii="Times New Roman" w:hAnsi="Times New Roman"/>
          <w:sz w:val="24"/>
          <w:szCs w:val="24"/>
        </w:rPr>
        <w:t xml:space="preserve">технические учения в образовательных </w:t>
      </w:r>
      <w:r>
        <w:rPr>
          <w:rFonts w:ascii="Times New Roman" w:hAnsi="Times New Roman"/>
          <w:sz w:val="24"/>
          <w:szCs w:val="24"/>
        </w:rPr>
        <w:t xml:space="preserve">  </w:t>
      </w:r>
      <w:r w:rsidRPr="00AD49D2">
        <w:rPr>
          <w:rFonts w:ascii="Times New Roman" w:hAnsi="Times New Roman"/>
          <w:sz w:val="24"/>
          <w:szCs w:val="24"/>
        </w:rPr>
        <w:t>учреждениях и организациях города.</w:t>
      </w:r>
    </w:p>
    <w:p w:rsidR="00E15624" w:rsidRPr="00D775FA" w:rsidRDefault="00E15624" w:rsidP="009F038D">
      <w:pPr>
        <w:spacing w:line="240" w:lineRule="auto"/>
        <w:ind w:right="355"/>
        <w:jc w:val="center"/>
        <w:rPr>
          <w:rFonts w:ascii="Times New Roman" w:hAnsi="Times New Roman" w:cs="Times New Roman"/>
          <w:b/>
          <w:sz w:val="28"/>
          <w:szCs w:val="28"/>
        </w:rPr>
      </w:pPr>
      <w:r w:rsidRPr="00D775FA">
        <w:rPr>
          <w:rFonts w:ascii="Times New Roman" w:hAnsi="Times New Roman" w:cs="Times New Roman"/>
          <w:b/>
          <w:sz w:val="28"/>
          <w:szCs w:val="28"/>
        </w:rPr>
        <w:t xml:space="preserve">Создание и организация деятельности </w:t>
      </w:r>
      <w:proofErr w:type="spellStart"/>
      <w:r w:rsidRPr="00D775FA">
        <w:rPr>
          <w:rFonts w:ascii="Times New Roman" w:hAnsi="Times New Roman" w:cs="Times New Roman"/>
          <w:b/>
          <w:sz w:val="28"/>
          <w:szCs w:val="28"/>
        </w:rPr>
        <w:t>аварийно</w:t>
      </w:r>
      <w:proofErr w:type="spellEnd"/>
      <w:r w:rsidRPr="00D775FA">
        <w:rPr>
          <w:rFonts w:ascii="Times New Roman" w:hAnsi="Times New Roman" w:cs="Times New Roman"/>
          <w:b/>
          <w:sz w:val="28"/>
          <w:szCs w:val="28"/>
        </w:rPr>
        <w:t xml:space="preserve"> – спасательных служб и </w:t>
      </w:r>
      <w:proofErr w:type="spellStart"/>
      <w:r w:rsidRPr="00D775FA">
        <w:rPr>
          <w:rFonts w:ascii="Times New Roman" w:hAnsi="Times New Roman" w:cs="Times New Roman"/>
          <w:b/>
          <w:sz w:val="28"/>
          <w:szCs w:val="28"/>
        </w:rPr>
        <w:t>аварийно</w:t>
      </w:r>
      <w:proofErr w:type="spellEnd"/>
      <w:r w:rsidRPr="00D775FA">
        <w:rPr>
          <w:rFonts w:ascii="Times New Roman" w:hAnsi="Times New Roman" w:cs="Times New Roman"/>
          <w:b/>
          <w:sz w:val="28"/>
          <w:szCs w:val="28"/>
        </w:rPr>
        <w:t xml:space="preserve"> – спасательных формирований</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 xml:space="preserve">В целях своевременного проведения </w:t>
      </w:r>
      <w:proofErr w:type="spellStart"/>
      <w:r w:rsidRPr="009F038D">
        <w:rPr>
          <w:rFonts w:ascii="Times New Roman" w:hAnsi="Times New Roman" w:cs="Times New Roman"/>
          <w:sz w:val="24"/>
          <w:szCs w:val="24"/>
        </w:rPr>
        <w:t>аварийно</w:t>
      </w:r>
      <w:proofErr w:type="spellEnd"/>
      <w:r w:rsidRPr="009F038D">
        <w:rPr>
          <w:rFonts w:ascii="Times New Roman" w:hAnsi="Times New Roman" w:cs="Times New Roman"/>
          <w:sz w:val="24"/>
          <w:szCs w:val="24"/>
        </w:rPr>
        <w:t xml:space="preserve"> – восстановительных </w:t>
      </w:r>
      <w:proofErr w:type="gramStart"/>
      <w:r w:rsidRPr="009F038D">
        <w:rPr>
          <w:rFonts w:ascii="Times New Roman" w:hAnsi="Times New Roman" w:cs="Times New Roman"/>
          <w:sz w:val="24"/>
          <w:szCs w:val="24"/>
        </w:rPr>
        <w:t>работ,  создана</w:t>
      </w:r>
      <w:proofErr w:type="gramEnd"/>
      <w:r w:rsidRPr="009F038D">
        <w:rPr>
          <w:rFonts w:ascii="Times New Roman" w:hAnsi="Times New Roman" w:cs="Times New Roman"/>
          <w:sz w:val="24"/>
          <w:szCs w:val="24"/>
        </w:rPr>
        <w:t xml:space="preserve">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w:t>
      </w:r>
      <w:r w:rsidRPr="009F038D">
        <w:rPr>
          <w:rFonts w:ascii="Times New Roman" w:hAnsi="Times New Roman" w:cs="Times New Roman"/>
          <w:sz w:val="24"/>
          <w:szCs w:val="24"/>
        </w:rPr>
        <w:lastRenderedPageBreak/>
        <w:t xml:space="preserve">бригады ежегодно корректируется. Разработана </w:t>
      </w:r>
      <w:proofErr w:type="gramStart"/>
      <w:r w:rsidRPr="009F038D">
        <w:rPr>
          <w:rFonts w:ascii="Times New Roman" w:hAnsi="Times New Roman" w:cs="Times New Roman"/>
          <w:sz w:val="24"/>
          <w:szCs w:val="24"/>
        </w:rPr>
        <w:t>схема  взаимодействия</w:t>
      </w:r>
      <w:proofErr w:type="gramEnd"/>
      <w:r w:rsidRPr="009F038D">
        <w:rPr>
          <w:rFonts w:ascii="Times New Roman" w:hAnsi="Times New Roman" w:cs="Times New Roman"/>
          <w:sz w:val="24"/>
          <w:szCs w:val="24"/>
        </w:rPr>
        <w:t xml:space="preserve"> с организациями при чрезвычайных ситуациях на объектах ЖКХ и социальной сферы.</w:t>
      </w:r>
    </w:p>
    <w:p w:rsidR="00E15624" w:rsidRPr="009F038D" w:rsidRDefault="00E15624" w:rsidP="009F038D">
      <w:pPr>
        <w:spacing w:after="0" w:line="240" w:lineRule="auto"/>
        <w:ind w:firstLine="708"/>
        <w:jc w:val="both"/>
        <w:rPr>
          <w:rFonts w:ascii="Times New Roman" w:hAnsi="Times New Roman" w:cs="Times New Roman"/>
          <w:sz w:val="24"/>
          <w:szCs w:val="24"/>
        </w:rPr>
      </w:pPr>
      <w:r w:rsidRPr="009F038D">
        <w:rPr>
          <w:rFonts w:ascii="Times New Roman" w:hAnsi="Times New Roman" w:cs="Times New Roman"/>
          <w:sz w:val="24"/>
          <w:szCs w:val="24"/>
        </w:rPr>
        <w:t>Разработан и утвержден План действий по ликвидации последствий аварийных ситуаций на системах теплоснабжения.</w:t>
      </w:r>
    </w:p>
    <w:p w:rsidR="00114285" w:rsidRDefault="00114285" w:rsidP="009F038D">
      <w:pPr>
        <w:spacing w:after="0" w:line="240" w:lineRule="auto"/>
        <w:ind w:firstLine="709"/>
        <w:jc w:val="center"/>
        <w:rPr>
          <w:rFonts w:ascii="Times New Roman" w:hAnsi="Times New Roman" w:cs="Times New Roman"/>
          <w:b/>
          <w:sz w:val="24"/>
          <w:szCs w:val="24"/>
        </w:rPr>
      </w:pPr>
    </w:p>
    <w:p w:rsidR="009E430D" w:rsidRPr="00D775FA" w:rsidRDefault="006F3740" w:rsidP="009F038D">
      <w:pPr>
        <w:spacing w:after="0" w:line="240" w:lineRule="auto"/>
        <w:ind w:firstLine="709"/>
        <w:jc w:val="center"/>
        <w:rPr>
          <w:rFonts w:ascii="Times New Roman" w:hAnsi="Times New Roman" w:cs="Times New Roman"/>
          <w:b/>
          <w:sz w:val="28"/>
          <w:szCs w:val="28"/>
        </w:rPr>
      </w:pPr>
      <w:r w:rsidRPr="00D775FA">
        <w:rPr>
          <w:rFonts w:ascii="Times New Roman" w:hAnsi="Times New Roman" w:cs="Times New Roman"/>
          <w:b/>
          <w:sz w:val="28"/>
          <w:szCs w:val="28"/>
        </w:rPr>
        <w:t>Правовая работа</w:t>
      </w:r>
    </w:p>
    <w:p w:rsidR="005E04B3" w:rsidRPr="005E04B3" w:rsidRDefault="005E04B3" w:rsidP="005E04B3">
      <w:pPr>
        <w:spacing w:after="0" w:line="240" w:lineRule="auto"/>
        <w:ind w:firstLine="709"/>
        <w:jc w:val="center"/>
        <w:rPr>
          <w:rFonts w:ascii="Times New Roman" w:hAnsi="Times New Roman" w:cs="Times New Roman"/>
          <w:b/>
          <w:sz w:val="24"/>
          <w:szCs w:val="24"/>
        </w:rPr>
      </w:pPr>
    </w:p>
    <w:p w:rsidR="006F3740" w:rsidRDefault="006F3740" w:rsidP="0058445D">
      <w:pPr>
        <w:pStyle w:val="ConsPlusNormal"/>
        <w:ind w:firstLine="540"/>
        <w:jc w:val="both"/>
        <w:outlineLvl w:val="2"/>
        <w:rPr>
          <w:rFonts w:ascii="Times New Roman" w:hAnsi="Times New Roman" w:cs="Times New Roman"/>
          <w:sz w:val="24"/>
          <w:szCs w:val="24"/>
        </w:rPr>
      </w:pPr>
      <w:r w:rsidRPr="0058445D">
        <w:rPr>
          <w:rFonts w:ascii="Times New Roman" w:hAnsi="Times New Roman" w:cs="Times New Roman"/>
          <w:sz w:val="24"/>
          <w:szCs w:val="24"/>
        </w:rPr>
        <w:t xml:space="preserve">За 2018 год представители администрации участвовали </w:t>
      </w:r>
      <w:proofErr w:type="gramStart"/>
      <w:r w:rsidRPr="0058445D">
        <w:rPr>
          <w:rFonts w:ascii="Times New Roman" w:hAnsi="Times New Roman" w:cs="Times New Roman"/>
          <w:sz w:val="24"/>
          <w:szCs w:val="24"/>
        </w:rPr>
        <w:t>в  рассмотрении</w:t>
      </w:r>
      <w:proofErr w:type="gramEnd"/>
      <w:r w:rsidRPr="0058445D">
        <w:rPr>
          <w:rFonts w:ascii="Times New Roman" w:hAnsi="Times New Roman" w:cs="Times New Roman"/>
          <w:sz w:val="24"/>
          <w:szCs w:val="24"/>
        </w:rPr>
        <w:t xml:space="preserve"> 125 гражданских и 1 уголовно</w:t>
      </w:r>
      <w:r w:rsidR="00E6047D">
        <w:rPr>
          <w:rFonts w:ascii="Times New Roman" w:hAnsi="Times New Roman" w:cs="Times New Roman"/>
          <w:sz w:val="24"/>
          <w:szCs w:val="24"/>
        </w:rPr>
        <w:t>го</w:t>
      </w:r>
      <w:r w:rsidRPr="0058445D">
        <w:rPr>
          <w:rFonts w:ascii="Times New Roman" w:hAnsi="Times New Roman" w:cs="Times New Roman"/>
          <w:sz w:val="24"/>
          <w:szCs w:val="24"/>
        </w:rPr>
        <w:t xml:space="preserve"> дел</w:t>
      </w:r>
      <w:r w:rsidR="00E6047D">
        <w:rPr>
          <w:rFonts w:ascii="Times New Roman" w:hAnsi="Times New Roman" w:cs="Times New Roman"/>
          <w:sz w:val="24"/>
          <w:szCs w:val="24"/>
        </w:rPr>
        <w:t>а</w:t>
      </w:r>
      <w:r w:rsidRPr="0058445D">
        <w:rPr>
          <w:rFonts w:ascii="Times New Roman" w:hAnsi="Times New Roman" w:cs="Times New Roman"/>
          <w:sz w:val="24"/>
          <w:szCs w:val="24"/>
        </w:rPr>
        <w:t>, присутствовали более чем в 400 судебных заседаниях в мировых, районных, областных, краевых, арбитражных судах Иркутской области и Красноярского края.  За этот период времени были рассмотрены и удовлетворены 10 исков о взыскании неосновательного обогащения за пользование земельными участками на сумму 2 млн.</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рассмотрено и удовлетворено 27 исков о взыскании платы за наем муниципального жилья на сумму 148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 удовлетворены 2 иска о возмещении ущерба, нанесенного муниципальному имуществу на сумму 108 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5755">
        <w:rPr>
          <w:rFonts w:ascii="Times New Roman" w:hAnsi="Times New Roman" w:cs="Times New Roman"/>
          <w:sz w:val="24"/>
          <w:szCs w:val="24"/>
        </w:rPr>
        <w:t xml:space="preserve"> </w:t>
      </w:r>
      <w:r w:rsidRPr="0058445D">
        <w:rPr>
          <w:rFonts w:ascii="Times New Roman" w:hAnsi="Times New Roman" w:cs="Times New Roman"/>
          <w:sz w:val="24"/>
          <w:szCs w:val="24"/>
        </w:rPr>
        <w:t>(1-ое гражданское дело о сбитом ограждении на праздничной площади, 2-ое уголовное дело о незаконной вырубке леса); рассмотрены и удовлетворены 2 иска о возмещении   расходов, понесенных  в связи со льготным обеспечением инвалидов жилым помещением на сумму 1</w:t>
      </w:r>
      <w:r w:rsidR="007C48F0" w:rsidRPr="0058445D">
        <w:rPr>
          <w:rFonts w:ascii="Times New Roman" w:hAnsi="Times New Roman" w:cs="Times New Roman"/>
          <w:sz w:val="24"/>
          <w:szCs w:val="24"/>
        </w:rPr>
        <w:t>,</w:t>
      </w:r>
      <w:r w:rsidRPr="0058445D">
        <w:rPr>
          <w:rFonts w:ascii="Times New Roman" w:hAnsi="Times New Roman" w:cs="Times New Roman"/>
          <w:sz w:val="24"/>
          <w:szCs w:val="24"/>
        </w:rPr>
        <w:t>360 </w:t>
      </w:r>
      <w:r w:rsidR="007C48F0" w:rsidRPr="0058445D">
        <w:rPr>
          <w:rFonts w:ascii="Times New Roman" w:hAnsi="Times New Roman" w:cs="Times New Roman"/>
          <w:sz w:val="24"/>
          <w:szCs w:val="24"/>
        </w:rPr>
        <w:t>млн.</w:t>
      </w:r>
      <w:r w:rsidR="00EC387C">
        <w:rPr>
          <w:rFonts w:ascii="Times New Roman" w:hAnsi="Times New Roman" w:cs="Times New Roman"/>
          <w:sz w:val="24"/>
          <w:szCs w:val="24"/>
        </w:rPr>
        <w:t xml:space="preserve"> </w:t>
      </w:r>
      <w:r w:rsidRPr="0058445D">
        <w:rPr>
          <w:rFonts w:ascii="Times New Roman" w:hAnsi="Times New Roman" w:cs="Times New Roman"/>
          <w:sz w:val="24"/>
          <w:szCs w:val="24"/>
        </w:rPr>
        <w:t>руб.</w:t>
      </w:r>
      <w:r w:rsidR="007C48F0" w:rsidRPr="0058445D">
        <w:rPr>
          <w:rFonts w:ascii="Times New Roman" w:hAnsi="Times New Roman" w:cs="Times New Roman"/>
          <w:sz w:val="24"/>
          <w:szCs w:val="24"/>
        </w:rPr>
        <w:t xml:space="preserve"> </w:t>
      </w:r>
      <w:r w:rsidRPr="0058445D">
        <w:rPr>
          <w:rFonts w:ascii="Times New Roman" w:hAnsi="Times New Roman" w:cs="Times New Roman"/>
          <w:sz w:val="24"/>
          <w:szCs w:val="24"/>
        </w:rPr>
        <w:t>(2 квартиры предоставлены по договорам социального найма жилого помещения); удовлетворены 11 исков о признании жилых домов выморочным имуществом, 8 исков о выселении граждан и признании их утратившими право пользования жилым помещением, 1 иск о признании имущества бесхозяйным; 1 иск о взыскании арендных платежей за пользование земельным участком на сумму 30 </w:t>
      </w:r>
      <w:r w:rsidR="0058445D" w:rsidRPr="0058445D">
        <w:rPr>
          <w:rFonts w:ascii="Times New Roman" w:hAnsi="Times New Roman" w:cs="Times New Roman"/>
          <w:sz w:val="24"/>
          <w:szCs w:val="24"/>
        </w:rPr>
        <w:t>тыс.</w:t>
      </w:r>
      <w:r w:rsidR="00DD078B">
        <w:rPr>
          <w:rFonts w:ascii="Times New Roman" w:hAnsi="Times New Roman" w:cs="Times New Roman"/>
          <w:sz w:val="24"/>
          <w:szCs w:val="24"/>
        </w:rPr>
        <w:t xml:space="preserve"> </w:t>
      </w:r>
      <w:r w:rsidRPr="0058445D">
        <w:rPr>
          <w:rFonts w:ascii="Times New Roman" w:hAnsi="Times New Roman" w:cs="Times New Roman"/>
          <w:sz w:val="24"/>
          <w:szCs w:val="24"/>
        </w:rPr>
        <w:t>руб.</w:t>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Default="00A7457D" w:rsidP="001774C2">
      <w:pPr>
        <w:pStyle w:val="ConsPlusNormal"/>
        <w:ind w:left="-851" w:firstLine="0"/>
        <w:jc w:val="both"/>
        <w:outlineLvl w:val="2"/>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469850" cy="4018750"/>
            <wp:effectExtent l="0" t="0" r="7620" b="127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7209F" w:rsidRDefault="00F7209F" w:rsidP="0058445D">
      <w:pPr>
        <w:pStyle w:val="ConsPlusNormal"/>
        <w:ind w:firstLine="540"/>
        <w:jc w:val="both"/>
        <w:outlineLvl w:val="2"/>
        <w:rPr>
          <w:rFonts w:ascii="Times New Roman" w:hAnsi="Times New Roman" w:cs="Times New Roman"/>
          <w:sz w:val="24"/>
          <w:szCs w:val="24"/>
        </w:rPr>
      </w:pPr>
    </w:p>
    <w:p w:rsidR="00F7209F" w:rsidRPr="0058445D" w:rsidRDefault="00F7209F" w:rsidP="0058445D">
      <w:pPr>
        <w:pStyle w:val="ConsPlusNormal"/>
        <w:ind w:firstLine="540"/>
        <w:jc w:val="both"/>
        <w:outlineLvl w:val="2"/>
        <w:rPr>
          <w:rFonts w:ascii="Times New Roman" w:hAnsi="Times New Roman" w:cs="Times New Roman"/>
          <w:sz w:val="24"/>
          <w:szCs w:val="24"/>
        </w:rPr>
      </w:pPr>
    </w:p>
    <w:p w:rsidR="006F3740" w:rsidRDefault="006F3740" w:rsidP="005E04B3">
      <w:pPr>
        <w:spacing w:after="0" w:line="240" w:lineRule="auto"/>
        <w:jc w:val="both"/>
        <w:rPr>
          <w:rFonts w:ascii="Times New Roman" w:hAnsi="Times New Roman" w:cs="Times New Roman"/>
          <w:sz w:val="24"/>
          <w:szCs w:val="24"/>
        </w:rPr>
      </w:pPr>
      <w:r w:rsidRPr="0058445D">
        <w:rPr>
          <w:rFonts w:ascii="Times New Roman" w:hAnsi="Times New Roman" w:cs="Times New Roman"/>
          <w:sz w:val="24"/>
          <w:szCs w:val="24"/>
        </w:rPr>
        <w:t xml:space="preserve">      Администрация в судах представляет не только </w:t>
      </w:r>
      <w:proofErr w:type="gramStart"/>
      <w:r w:rsidRPr="0058445D">
        <w:rPr>
          <w:rFonts w:ascii="Times New Roman" w:hAnsi="Times New Roman" w:cs="Times New Roman"/>
          <w:sz w:val="24"/>
          <w:szCs w:val="24"/>
        </w:rPr>
        <w:t>интересы  Истца</w:t>
      </w:r>
      <w:proofErr w:type="gramEnd"/>
      <w:r w:rsidRPr="0058445D">
        <w:rPr>
          <w:rFonts w:ascii="Times New Roman" w:hAnsi="Times New Roman" w:cs="Times New Roman"/>
          <w:sz w:val="24"/>
          <w:szCs w:val="24"/>
        </w:rPr>
        <w:t xml:space="preserve">,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w:t>
      </w:r>
      <w:proofErr w:type="spellStart"/>
      <w:r w:rsidRPr="0058445D">
        <w:rPr>
          <w:rFonts w:ascii="Times New Roman" w:hAnsi="Times New Roman" w:cs="Times New Roman"/>
          <w:sz w:val="24"/>
          <w:szCs w:val="24"/>
        </w:rPr>
        <w:t>приобретательной</w:t>
      </w:r>
      <w:proofErr w:type="spellEnd"/>
      <w:r w:rsidRPr="0058445D">
        <w:rPr>
          <w:rFonts w:ascii="Times New Roman" w:hAnsi="Times New Roman" w:cs="Times New Roman"/>
          <w:sz w:val="24"/>
          <w:szCs w:val="24"/>
        </w:rPr>
        <w:t xml:space="preserve"> давности, при рассмотрении трудовых и иных  споров.</w:t>
      </w:r>
    </w:p>
    <w:p w:rsidR="00923418"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За 2017-2018гг. в судах рассмотрены 222 гражданских </w:t>
      </w:r>
      <w:proofErr w:type="gramStart"/>
      <w:r>
        <w:rPr>
          <w:rFonts w:ascii="Times New Roman" w:hAnsi="Times New Roman" w:cs="Times New Roman"/>
          <w:sz w:val="26"/>
          <w:szCs w:val="26"/>
        </w:rPr>
        <w:t>дела  и</w:t>
      </w:r>
      <w:proofErr w:type="gramEnd"/>
      <w:r>
        <w:rPr>
          <w:rFonts w:ascii="Times New Roman" w:hAnsi="Times New Roman" w:cs="Times New Roman"/>
          <w:sz w:val="26"/>
          <w:szCs w:val="26"/>
        </w:rPr>
        <w:t xml:space="preserve"> 1 уголовное, по которым одной из сторон выступала администрация. За эти годы наработана практика по взысканию  с собственников недвижимого имущества сумм неосновательного обогащения за пользование земельными участками, по взысканию задолженности за наём жилых помещений, по признанию граждан утратившими право пользования жилыми помещениями, по выселению граждан, не исполняющих  обязанности нанимателя, в соответствии с договором социального найма жилого помещения, по признанию имущества выморочным и бесхозяйным, по возмещению ущерба, нанесенного муниципальному имуществу. </w:t>
      </w:r>
    </w:p>
    <w:p w:rsidR="00525EEF" w:rsidRDefault="00525EEF" w:rsidP="00525EE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Хочется отметить одно значимое дело по взысканию материального ущерба, нанесенного муниципальному имуществу – скверу Любви и Согласия, причиненного безнадзорным выгулом крупнорогатого скота.  Суд удовлетворил исковые требования администрации, решив взыскать с собственника животных ущерб в размере 15 </w:t>
      </w:r>
      <w:r w:rsidR="00923418">
        <w:rPr>
          <w:rFonts w:ascii="Times New Roman" w:hAnsi="Times New Roman" w:cs="Times New Roman"/>
          <w:sz w:val="26"/>
          <w:szCs w:val="26"/>
        </w:rPr>
        <w:t>тыс.</w:t>
      </w:r>
      <w:r w:rsidR="00714CB5">
        <w:rPr>
          <w:rFonts w:ascii="Times New Roman" w:hAnsi="Times New Roman" w:cs="Times New Roman"/>
          <w:sz w:val="26"/>
          <w:szCs w:val="26"/>
        </w:rPr>
        <w:t xml:space="preserve"> </w:t>
      </w:r>
      <w:r>
        <w:rPr>
          <w:rFonts w:ascii="Times New Roman" w:hAnsi="Times New Roman" w:cs="Times New Roman"/>
          <w:sz w:val="26"/>
          <w:szCs w:val="26"/>
        </w:rPr>
        <w:t>рублей.</w:t>
      </w:r>
    </w:p>
    <w:p w:rsidR="005E04B3" w:rsidRPr="0058445D" w:rsidRDefault="005E04B3" w:rsidP="005E04B3">
      <w:pPr>
        <w:spacing w:after="0" w:line="240" w:lineRule="auto"/>
        <w:jc w:val="both"/>
        <w:rPr>
          <w:rFonts w:ascii="Times New Roman" w:hAnsi="Times New Roman" w:cs="Times New Roman"/>
          <w:sz w:val="24"/>
          <w:szCs w:val="24"/>
        </w:rPr>
      </w:pP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Противодействие коррупции</w:t>
      </w:r>
    </w:p>
    <w:p w:rsidR="00E5123D" w:rsidRDefault="00E5123D" w:rsidP="009F038D">
      <w:pPr>
        <w:spacing w:after="0" w:line="240" w:lineRule="auto"/>
        <w:ind w:firstLine="709"/>
        <w:jc w:val="center"/>
        <w:rPr>
          <w:rFonts w:ascii="Times New Roman" w:eastAsia="Times New Roman" w:hAnsi="Times New Roman" w:cs="Times New Roman"/>
          <w:b/>
          <w:sz w:val="24"/>
          <w:szCs w:val="24"/>
          <w:lang w:eastAsia="ru-RU"/>
        </w:rPr>
      </w:pPr>
    </w:p>
    <w:p w:rsidR="0093384A" w:rsidRDefault="004C3F98" w:rsidP="00E5123D">
      <w:pPr>
        <w:spacing w:after="0" w:line="240" w:lineRule="auto"/>
        <w:ind w:firstLine="709"/>
        <w:jc w:val="both"/>
        <w:rPr>
          <w:rFonts w:ascii="Times New Roman" w:hAnsi="Times New Roman" w:cs="Times New Roman"/>
          <w:sz w:val="24"/>
          <w:szCs w:val="24"/>
          <w:shd w:val="clear" w:color="auto" w:fill="FFFFFF"/>
        </w:rPr>
      </w:pPr>
      <w:r w:rsidRPr="004C3F98">
        <w:rPr>
          <w:rFonts w:ascii="Times New Roman" w:hAnsi="Times New Roman" w:cs="Times New Roman"/>
          <w:sz w:val="24"/>
          <w:szCs w:val="24"/>
          <w:shd w:val="clear" w:color="auto" w:fill="FFFFFF"/>
        </w:rPr>
        <w:t xml:space="preserve">В рамках правовых мер наиболее четко выделяется работа по </w:t>
      </w:r>
      <w:r w:rsidRPr="004C3F98">
        <w:rPr>
          <w:rFonts w:ascii="Times New Roman" w:eastAsia="Times New Roman" w:hAnsi="Times New Roman" w:cs="Times New Roman"/>
          <w:sz w:val="24"/>
          <w:szCs w:val="24"/>
          <w:lang w:eastAsia="ru-RU"/>
        </w:rPr>
        <w:t>формированию нормативно – правовой базы</w:t>
      </w:r>
      <w:r w:rsidR="00F00715">
        <w:rPr>
          <w:rFonts w:ascii="Times New Roman" w:eastAsia="Times New Roman" w:hAnsi="Times New Roman" w:cs="Times New Roman"/>
          <w:sz w:val="24"/>
          <w:szCs w:val="24"/>
          <w:lang w:eastAsia="ru-RU"/>
        </w:rPr>
        <w:t xml:space="preserve"> муниципального образования</w:t>
      </w:r>
      <w:r w:rsidRPr="004C3F98">
        <w:rPr>
          <w:rFonts w:ascii="Times New Roman" w:hAnsi="Times New Roman" w:cs="Times New Roman"/>
          <w:sz w:val="24"/>
          <w:szCs w:val="24"/>
          <w:shd w:val="clear" w:color="auto" w:fill="FFFFFF"/>
        </w:rPr>
        <w:t>.</w:t>
      </w:r>
      <w:r w:rsidR="00F00715">
        <w:rPr>
          <w:rFonts w:ascii="Times New Roman" w:hAnsi="Times New Roman" w:cs="Times New Roman"/>
          <w:sz w:val="24"/>
          <w:szCs w:val="24"/>
          <w:shd w:val="clear" w:color="auto" w:fill="FFFFFF"/>
        </w:rPr>
        <w:t xml:space="preserve"> Все правовые акты проходят антикоррупционную экспертизу</w:t>
      </w:r>
      <w:r w:rsidR="000109DB">
        <w:rPr>
          <w:rFonts w:ascii="Times New Roman" w:hAnsi="Times New Roman" w:cs="Times New Roman"/>
          <w:sz w:val="24"/>
          <w:szCs w:val="24"/>
          <w:shd w:val="clear" w:color="auto" w:fill="FFFFFF"/>
        </w:rPr>
        <w:t xml:space="preserve"> в администрации муниципального образования, по соглашению </w:t>
      </w:r>
      <w:proofErr w:type="spellStart"/>
      <w:r w:rsidR="000109DB">
        <w:rPr>
          <w:rFonts w:ascii="Times New Roman" w:hAnsi="Times New Roman" w:cs="Times New Roman"/>
          <w:sz w:val="24"/>
          <w:szCs w:val="24"/>
          <w:shd w:val="clear" w:color="auto" w:fill="FFFFFF"/>
        </w:rPr>
        <w:t>Тайшетская</w:t>
      </w:r>
      <w:proofErr w:type="spellEnd"/>
      <w:r w:rsidR="000109DB">
        <w:rPr>
          <w:rFonts w:ascii="Times New Roman" w:hAnsi="Times New Roman" w:cs="Times New Roman"/>
          <w:sz w:val="24"/>
          <w:szCs w:val="24"/>
          <w:shd w:val="clear" w:color="auto" w:fill="FFFFFF"/>
        </w:rPr>
        <w:t xml:space="preserve"> межрайонная прокуратура проводит </w:t>
      </w:r>
      <w:r w:rsidR="00A47EB5">
        <w:rPr>
          <w:rFonts w:ascii="Times New Roman" w:hAnsi="Times New Roman" w:cs="Times New Roman"/>
          <w:sz w:val="24"/>
          <w:szCs w:val="24"/>
          <w:shd w:val="clear" w:color="auto" w:fill="FFFFFF"/>
        </w:rPr>
        <w:t>экспертизу проектов правовых актов</w:t>
      </w:r>
      <w:r w:rsidR="007B520F">
        <w:rPr>
          <w:rFonts w:ascii="Times New Roman" w:hAnsi="Times New Roman" w:cs="Times New Roman"/>
          <w:sz w:val="24"/>
          <w:szCs w:val="24"/>
          <w:shd w:val="clear" w:color="auto" w:fill="FFFFFF"/>
        </w:rPr>
        <w:t>, кроме того, все правовые акты направ</w:t>
      </w:r>
      <w:r w:rsidR="00866B74">
        <w:rPr>
          <w:rFonts w:ascii="Times New Roman" w:hAnsi="Times New Roman" w:cs="Times New Roman"/>
          <w:sz w:val="24"/>
          <w:szCs w:val="24"/>
          <w:shd w:val="clear" w:color="auto" w:fill="FFFFFF"/>
        </w:rPr>
        <w:t xml:space="preserve">ляются в Регистр муниципальных нормативных правовых актов главного </w:t>
      </w:r>
      <w:proofErr w:type="gramStart"/>
      <w:r w:rsidR="00866B74">
        <w:rPr>
          <w:rFonts w:ascii="Times New Roman" w:hAnsi="Times New Roman" w:cs="Times New Roman"/>
          <w:sz w:val="24"/>
          <w:szCs w:val="24"/>
          <w:shd w:val="clear" w:color="auto" w:fill="FFFFFF"/>
        </w:rPr>
        <w:t xml:space="preserve">правового </w:t>
      </w:r>
      <w:r w:rsidR="0021193C" w:rsidRPr="004C3F98">
        <w:rPr>
          <w:rFonts w:ascii="Times New Roman" w:eastAsia="Times New Roman" w:hAnsi="Times New Roman" w:cs="Times New Roman"/>
          <w:sz w:val="24"/>
          <w:szCs w:val="24"/>
          <w:lang w:eastAsia="ru-RU"/>
        </w:rPr>
        <w:t xml:space="preserve"> </w:t>
      </w:r>
      <w:r w:rsidR="00866B74">
        <w:rPr>
          <w:rFonts w:ascii="Times New Roman" w:hAnsi="Times New Roman" w:cs="Times New Roman"/>
          <w:sz w:val="24"/>
          <w:szCs w:val="24"/>
          <w:shd w:val="clear" w:color="auto" w:fill="FFFFFF"/>
        </w:rPr>
        <w:t>управления</w:t>
      </w:r>
      <w:proofErr w:type="gramEnd"/>
      <w:r w:rsidR="00E903E2">
        <w:rPr>
          <w:rFonts w:ascii="Times New Roman" w:hAnsi="Times New Roman" w:cs="Times New Roman"/>
          <w:sz w:val="24"/>
          <w:szCs w:val="24"/>
          <w:shd w:val="clear" w:color="auto" w:fill="FFFFFF"/>
        </w:rPr>
        <w:t xml:space="preserve"> Губернатора Иркутской области и Правительства Иркутской области. Всего за 2018 год получен</w:t>
      </w:r>
      <w:r w:rsidR="00450A58">
        <w:rPr>
          <w:rFonts w:ascii="Times New Roman" w:hAnsi="Times New Roman" w:cs="Times New Roman"/>
          <w:sz w:val="24"/>
          <w:szCs w:val="24"/>
          <w:shd w:val="clear" w:color="auto" w:fill="FFFFFF"/>
        </w:rPr>
        <w:t xml:space="preserve">ы </w:t>
      </w:r>
      <w:proofErr w:type="gramStart"/>
      <w:r w:rsidR="00450A58">
        <w:rPr>
          <w:rFonts w:ascii="Times New Roman" w:hAnsi="Times New Roman" w:cs="Times New Roman"/>
          <w:sz w:val="24"/>
          <w:szCs w:val="24"/>
          <w:shd w:val="clear" w:color="auto" w:fill="FFFFFF"/>
        </w:rPr>
        <w:t xml:space="preserve">положительные </w:t>
      </w:r>
      <w:r w:rsidR="00E903E2">
        <w:rPr>
          <w:rFonts w:ascii="Times New Roman" w:hAnsi="Times New Roman" w:cs="Times New Roman"/>
          <w:sz w:val="24"/>
          <w:szCs w:val="24"/>
          <w:shd w:val="clear" w:color="auto" w:fill="FFFFFF"/>
        </w:rPr>
        <w:t xml:space="preserve"> заключени</w:t>
      </w:r>
      <w:r w:rsidR="00450A58">
        <w:rPr>
          <w:rFonts w:ascii="Times New Roman" w:hAnsi="Times New Roman" w:cs="Times New Roman"/>
          <w:sz w:val="24"/>
          <w:szCs w:val="24"/>
          <w:shd w:val="clear" w:color="auto" w:fill="FFFFFF"/>
        </w:rPr>
        <w:t>я</w:t>
      </w:r>
      <w:proofErr w:type="gramEnd"/>
      <w:r w:rsidR="00E903E2">
        <w:rPr>
          <w:rFonts w:ascii="Times New Roman" w:hAnsi="Times New Roman" w:cs="Times New Roman"/>
          <w:sz w:val="24"/>
          <w:szCs w:val="24"/>
          <w:shd w:val="clear" w:color="auto" w:fill="FFFFFF"/>
        </w:rPr>
        <w:t xml:space="preserve"> </w:t>
      </w:r>
      <w:proofErr w:type="spellStart"/>
      <w:r w:rsidR="00E903E2">
        <w:rPr>
          <w:rFonts w:ascii="Times New Roman" w:hAnsi="Times New Roman" w:cs="Times New Roman"/>
          <w:sz w:val="24"/>
          <w:szCs w:val="24"/>
          <w:shd w:val="clear" w:color="auto" w:fill="FFFFFF"/>
        </w:rPr>
        <w:t>Тайшетской</w:t>
      </w:r>
      <w:proofErr w:type="spellEnd"/>
      <w:r w:rsidR="00E903E2">
        <w:rPr>
          <w:rFonts w:ascii="Times New Roman" w:hAnsi="Times New Roman" w:cs="Times New Roman"/>
          <w:sz w:val="24"/>
          <w:szCs w:val="24"/>
          <w:shd w:val="clear" w:color="auto" w:fill="FFFFFF"/>
        </w:rPr>
        <w:t xml:space="preserve"> межрайонной прокуратуры </w:t>
      </w:r>
      <w:r w:rsidR="00450A58">
        <w:rPr>
          <w:rFonts w:ascii="Times New Roman" w:hAnsi="Times New Roman" w:cs="Times New Roman"/>
          <w:sz w:val="24"/>
          <w:szCs w:val="24"/>
          <w:shd w:val="clear" w:color="auto" w:fill="FFFFFF"/>
        </w:rPr>
        <w:t xml:space="preserve">на </w:t>
      </w:r>
      <w:r w:rsidR="00857C4E">
        <w:rPr>
          <w:rFonts w:ascii="Times New Roman" w:hAnsi="Times New Roman" w:cs="Times New Roman"/>
          <w:sz w:val="24"/>
          <w:szCs w:val="24"/>
          <w:shd w:val="clear" w:color="auto" w:fill="FFFFFF"/>
        </w:rPr>
        <w:t>133 нормативных правовых акта, которые после принятия</w:t>
      </w:r>
      <w:r w:rsidR="00E903E2">
        <w:rPr>
          <w:rFonts w:ascii="Times New Roman" w:hAnsi="Times New Roman" w:cs="Times New Roman"/>
          <w:sz w:val="24"/>
          <w:szCs w:val="24"/>
          <w:shd w:val="clear" w:color="auto" w:fill="FFFFFF"/>
        </w:rPr>
        <w:t xml:space="preserve"> направлен</w:t>
      </w:r>
      <w:r w:rsidR="00857C4E">
        <w:rPr>
          <w:rFonts w:ascii="Times New Roman" w:hAnsi="Times New Roman" w:cs="Times New Roman"/>
          <w:sz w:val="24"/>
          <w:szCs w:val="24"/>
          <w:shd w:val="clear" w:color="auto" w:fill="FFFFFF"/>
        </w:rPr>
        <w:t>ы</w:t>
      </w:r>
      <w:r w:rsidR="00E903E2">
        <w:rPr>
          <w:rFonts w:ascii="Times New Roman" w:hAnsi="Times New Roman" w:cs="Times New Roman"/>
          <w:sz w:val="24"/>
          <w:szCs w:val="24"/>
          <w:shd w:val="clear" w:color="auto" w:fill="FFFFFF"/>
        </w:rPr>
        <w:t xml:space="preserve"> в Регистр</w:t>
      </w:r>
      <w:r w:rsidR="00857C4E">
        <w:rPr>
          <w:rFonts w:ascii="Times New Roman" w:hAnsi="Times New Roman" w:cs="Times New Roman"/>
          <w:sz w:val="24"/>
          <w:szCs w:val="24"/>
          <w:shd w:val="clear" w:color="auto" w:fill="FFFFFF"/>
        </w:rPr>
        <w:t>.</w:t>
      </w:r>
    </w:p>
    <w:p w:rsidR="00E5123D" w:rsidRPr="004C3F98" w:rsidRDefault="0093384A" w:rsidP="00E5123D">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 xml:space="preserve">В </w:t>
      </w:r>
      <w:proofErr w:type="gramStart"/>
      <w:r>
        <w:rPr>
          <w:rFonts w:ascii="Times New Roman" w:hAnsi="Times New Roman" w:cs="Times New Roman"/>
          <w:sz w:val="24"/>
          <w:szCs w:val="24"/>
          <w:shd w:val="clear" w:color="auto" w:fill="FFFFFF"/>
        </w:rPr>
        <w:t xml:space="preserve">соответствии </w:t>
      </w:r>
      <w:r w:rsidR="00E903E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w:t>
      </w:r>
      <w:proofErr w:type="gramEnd"/>
      <w:r>
        <w:rPr>
          <w:rFonts w:ascii="Times New Roman" w:hAnsi="Times New Roman" w:cs="Times New Roman"/>
          <w:sz w:val="24"/>
          <w:szCs w:val="24"/>
          <w:shd w:val="clear" w:color="auto" w:fill="FFFFFF"/>
        </w:rPr>
        <w:t xml:space="preserve"> требованиями, установленными Федеральным законом №273-ФЗ «О противодействии коррупции</w:t>
      </w:r>
      <w:r w:rsidR="00C8692E">
        <w:rPr>
          <w:rFonts w:ascii="Times New Roman" w:hAnsi="Times New Roman" w:cs="Times New Roman"/>
          <w:sz w:val="24"/>
          <w:szCs w:val="24"/>
          <w:shd w:val="clear" w:color="auto" w:fill="FFFFFF"/>
        </w:rPr>
        <w:t xml:space="preserve">» все муниципальные служащие администрации </w:t>
      </w:r>
      <w:r w:rsidR="00F476B5">
        <w:rPr>
          <w:rFonts w:ascii="Times New Roman" w:hAnsi="Times New Roman" w:cs="Times New Roman"/>
          <w:sz w:val="24"/>
          <w:szCs w:val="24"/>
          <w:shd w:val="clear" w:color="auto" w:fill="FFFFFF"/>
        </w:rPr>
        <w:t xml:space="preserve">и депутаты Думы </w:t>
      </w:r>
      <w:proofErr w:type="spellStart"/>
      <w:r w:rsidR="00F476B5">
        <w:rPr>
          <w:rFonts w:ascii="Times New Roman" w:hAnsi="Times New Roman" w:cs="Times New Roman"/>
          <w:sz w:val="24"/>
          <w:szCs w:val="24"/>
          <w:shd w:val="clear" w:color="auto" w:fill="FFFFFF"/>
        </w:rPr>
        <w:t>Бирюсинского</w:t>
      </w:r>
      <w:proofErr w:type="spellEnd"/>
      <w:r w:rsidR="00F476B5">
        <w:rPr>
          <w:rFonts w:ascii="Times New Roman" w:hAnsi="Times New Roman" w:cs="Times New Roman"/>
          <w:sz w:val="24"/>
          <w:szCs w:val="24"/>
          <w:shd w:val="clear" w:color="auto" w:fill="FFFFFF"/>
        </w:rPr>
        <w:t xml:space="preserve"> городского поселения </w:t>
      </w:r>
      <w:r w:rsidR="00C8692E">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Default="00D873B0"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3E1EF6" w:rsidRDefault="00D1373A" w:rsidP="009F038D">
      <w:pPr>
        <w:spacing w:after="0" w:line="240" w:lineRule="auto"/>
        <w:ind w:firstLine="709"/>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t xml:space="preserve">Об исполнении государственного полномочия </w:t>
      </w:r>
      <w:r w:rsidR="00145986" w:rsidRPr="003E1EF6">
        <w:rPr>
          <w:rFonts w:ascii="Times New Roman" w:eastAsia="Times New Roman" w:hAnsi="Times New Roman" w:cs="Times New Roman"/>
          <w:b/>
          <w:sz w:val="28"/>
          <w:szCs w:val="28"/>
          <w:lang w:eastAsia="ru-RU"/>
        </w:rPr>
        <w:t>по организации и осуществлению первичного воинского учета</w:t>
      </w:r>
    </w:p>
    <w:p w:rsidR="003572A2" w:rsidRPr="00A63199" w:rsidRDefault="003572A2" w:rsidP="009F038D">
      <w:pPr>
        <w:spacing w:after="0" w:line="240" w:lineRule="auto"/>
        <w:ind w:firstLine="709"/>
        <w:jc w:val="center"/>
        <w:rPr>
          <w:rFonts w:ascii="Times New Roman" w:eastAsia="Times New Roman" w:hAnsi="Times New Roman" w:cs="Times New Roman"/>
          <w:b/>
          <w:sz w:val="24"/>
          <w:szCs w:val="24"/>
          <w:lang w:eastAsia="ru-RU"/>
        </w:rPr>
      </w:pP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На общем воинском учете </w:t>
      </w:r>
      <w:proofErr w:type="gramStart"/>
      <w:r w:rsidRPr="009F038D">
        <w:rPr>
          <w:rFonts w:ascii="Times New Roman" w:hAnsi="Times New Roman" w:cs="Times New Roman"/>
          <w:sz w:val="24"/>
          <w:szCs w:val="24"/>
        </w:rPr>
        <w:t>состояло  1784</w:t>
      </w:r>
      <w:proofErr w:type="gramEnd"/>
      <w:r w:rsidRPr="009F038D">
        <w:rPr>
          <w:rFonts w:ascii="Times New Roman" w:hAnsi="Times New Roman" w:cs="Times New Roman"/>
          <w:sz w:val="24"/>
          <w:szCs w:val="24"/>
        </w:rPr>
        <w:t xml:space="preserve"> человека. Из них: 19</w:t>
      </w:r>
      <w:r w:rsidR="006F5920">
        <w:rPr>
          <w:rFonts w:ascii="Times New Roman" w:hAnsi="Times New Roman" w:cs="Times New Roman"/>
          <w:sz w:val="24"/>
          <w:szCs w:val="24"/>
        </w:rPr>
        <w:t>4</w:t>
      </w:r>
      <w:r w:rsidRPr="009F038D">
        <w:rPr>
          <w:rFonts w:ascii="Times New Roman" w:hAnsi="Times New Roman" w:cs="Times New Roman"/>
          <w:sz w:val="24"/>
          <w:szCs w:val="24"/>
        </w:rPr>
        <w:t xml:space="preserve"> человека граждан</w:t>
      </w:r>
      <w:r w:rsidR="00BE5759">
        <w:rPr>
          <w:rFonts w:ascii="Times New Roman" w:hAnsi="Times New Roman" w:cs="Times New Roman"/>
          <w:sz w:val="24"/>
          <w:szCs w:val="24"/>
        </w:rPr>
        <w:t>,</w:t>
      </w:r>
      <w:r w:rsidRPr="009F038D">
        <w:rPr>
          <w:rFonts w:ascii="Times New Roman" w:hAnsi="Times New Roman" w:cs="Times New Roman"/>
          <w:sz w:val="24"/>
          <w:szCs w:val="24"/>
        </w:rPr>
        <w:t xml:space="preserve"> подлежащих первоначальной постановке на воинский учет, </w:t>
      </w:r>
      <w:r w:rsidR="00BE5759" w:rsidRPr="009F038D">
        <w:rPr>
          <w:rFonts w:ascii="Times New Roman" w:hAnsi="Times New Roman" w:cs="Times New Roman"/>
          <w:sz w:val="24"/>
          <w:szCs w:val="24"/>
        </w:rPr>
        <w:t>о</w:t>
      </w:r>
      <w:r w:rsidRPr="009F038D">
        <w:rPr>
          <w:rFonts w:ascii="Times New Roman" w:hAnsi="Times New Roman" w:cs="Times New Roman"/>
          <w:sz w:val="24"/>
          <w:szCs w:val="24"/>
        </w:rPr>
        <w:t>фицеров запаса 70 человек, солдат прапорщиков, старшин,</w:t>
      </w:r>
      <w:r w:rsidR="00A6556C">
        <w:rPr>
          <w:rFonts w:ascii="Times New Roman" w:hAnsi="Times New Roman" w:cs="Times New Roman"/>
          <w:sz w:val="24"/>
          <w:szCs w:val="24"/>
        </w:rPr>
        <w:t xml:space="preserve"> </w:t>
      </w:r>
      <w:r w:rsidRPr="009F038D">
        <w:rPr>
          <w:rFonts w:ascii="Times New Roman" w:hAnsi="Times New Roman" w:cs="Times New Roman"/>
          <w:sz w:val="24"/>
          <w:szCs w:val="24"/>
        </w:rPr>
        <w:t>мичманов, матросов 1520 человек</w:t>
      </w:r>
      <w:r w:rsidR="00C24D6D">
        <w:rPr>
          <w:rFonts w:ascii="Times New Roman" w:hAnsi="Times New Roman" w:cs="Times New Roman"/>
          <w:sz w:val="24"/>
          <w:szCs w:val="24"/>
        </w:rPr>
        <w:t>.</w:t>
      </w:r>
      <w:r w:rsidRPr="009F038D">
        <w:rPr>
          <w:rFonts w:ascii="Times New Roman" w:hAnsi="Times New Roman" w:cs="Times New Roman"/>
          <w:sz w:val="24"/>
          <w:szCs w:val="24"/>
        </w:rPr>
        <w:t xml:space="preserve"> </w:t>
      </w:r>
      <w:r w:rsidR="00C24D6D" w:rsidRPr="009F038D">
        <w:rPr>
          <w:rFonts w:ascii="Times New Roman" w:hAnsi="Times New Roman" w:cs="Times New Roman"/>
          <w:sz w:val="24"/>
          <w:szCs w:val="24"/>
        </w:rPr>
        <w:t>Н</w:t>
      </w:r>
      <w:r w:rsidRPr="009F038D">
        <w:rPr>
          <w:rFonts w:ascii="Times New Roman" w:hAnsi="Times New Roman" w:cs="Times New Roman"/>
          <w:sz w:val="24"/>
          <w:szCs w:val="24"/>
        </w:rPr>
        <w:t>а специальном воинском учете состоит 111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Забронирован 1 человек. </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Движение учитываемых </w:t>
      </w:r>
      <w:proofErr w:type="gramStart"/>
      <w:r w:rsidRPr="009F038D">
        <w:rPr>
          <w:rFonts w:ascii="Times New Roman" w:hAnsi="Times New Roman" w:cs="Times New Roman"/>
          <w:sz w:val="24"/>
          <w:szCs w:val="24"/>
        </w:rPr>
        <w:t>ресурсов  за</w:t>
      </w:r>
      <w:proofErr w:type="gramEnd"/>
      <w:r w:rsidRPr="009F038D">
        <w:rPr>
          <w:rFonts w:ascii="Times New Roman" w:hAnsi="Times New Roman" w:cs="Times New Roman"/>
          <w:sz w:val="24"/>
          <w:szCs w:val="24"/>
        </w:rPr>
        <w:t xml:space="preserve"> 2018</w:t>
      </w:r>
      <w:r w:rsidR="0008599F">
        <w:rPr>
          <w:rFonts w:ascii="Times New Roman" w:hAnsi="Times New Roman" w:cs="Times New Roman"/>
          <w:sz w:val="24"/>
          <w:szCs w:val="24"/>
        </w:rPr>
        <w:t xml:space="preserve"> </w:t>
      </w:r>
      <w:r w:rsidRPr="009F038D">
        <w:rPr>
          <w:rFonts w:ascii="Times New Roman" w:hAnsi="Times New Roman" w:cs="Times New Roman"/>
          <w:sz w:val="24"/>
          <w:szCs w:val="24"/>
        </w:rPr>
        <w:t>год составило 15</w:t>
      </w:r>
      <w:r w:rsidR="005E0E89">
        <w:rPr>
          <w:rFonts w:ascii="Times New Roman" w:hAnsi="Times New Roman" w:cs="Times New Roman"/>
          <w:sz w:val="24"/>
          <w:szCs w:val="24"/>
        </w:rPr>
        <w:t>0</w:t>
      </w:r>
      <w:r w:rsidRPr="009F038D">
        <w:rPr>
          <w:rFonts w:ascii="Times New Roman" w:hAnsi="Times New Roman" w:cs="Times New Roman"/>
          <w:sz w:val="24"/>
          <w:szCs w:val="24"/>
        </w:rPr>
        <w:t xml:space="preserve"> человек.</w:t>
      </w:r>
    </w:p>
    <w:p w:rsidR="00CF2282" w:rsidRPr="009F038D" w:rsidRDefault="00CF2282" w:rsidP="009F038D">
      <w:pPr>
        <w:spacing w:after="0"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Убыло 86 человек</w:t>
      </w:r>
    </w:p>
    <w:p w:rsidR="00CF2282" w:rsidRDefault="00CF2282" w:rsidP="009F038D">
      <w:pPr>
        <w:spacing w:line="240" w:lineRule="auto"/>
        <w:ind w:firstLine="709"/>
        <w:rPr>
          <w:rFonts w:ascii="Times New Roman" w:hAnsi="Times New Roman" w:cs="Times New Roman"/>
          <w:sz w:val="24"/>
          <w:szCs w:val="24"/>
        </w:rPr>
      </w:pPr>
      <w:r w:rsidRPr="009F038D">
        <w:rPr>
          <w:rFonts w:ascii="Times New Roman" w:hAnsi="Times New Roman" w:cs="Times New Roman"/>
          <w:sz w:val="24"/>
          <w:szCs w:val="24"/>
        </w:rPr>
        <w:t xml:space="preserve"> Прибыло 64 человека.</w:t>
      </w: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3E1EF6" w:rsidRDefault="003E1EF6"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Pr="003E1EF6" w:rsidRDefault="00D57871" w:rsidP="00D57871">
      <w:pPr>
        <w:spacing w:after="0" w:line="240" w:lineRule="auto"/>
        <w:ind w:firstLine="709"/>
        <w:jc w:val="center"/>
        <w:rPr>
          <w:rFonts w:ascii="Times New Roman" w:hAnsi="Times New Roman" w:cs="Times New Roman"/>
          <w:b/>
          <w:spacing w:val="2"/>
          <w:sz w:val="28"/>
          <w:szCs w:val="28"/>
          <w:shd w:val="clear" w:color="auto" w:fill="FFFFFF"/>
        </w:rPr>
      </w:pPr>
      <w:r w:rsidRPr="003E1EF6">
        <w:rPr>
          <w:rFonts w:ascii="Times New Roman" w:hAnsi="Times New Roman" w:cs="Times New Roman"/>
          <w:b/>
          <w:spacing w:val="2"/>
          <w:sz w:val="28"/>
          <w:szCs w:val="28"/>
          <w:shd w:val="clear" w:color="auto" w:fill="FFFFFF"/>
        </w:rPr>
        <w:t>Привлечение населения к участию в местном самоуправлении</w:t>
      </w:r>
    </w:p>
    <w:p w:rsidR="00D57871" w:rsidRPr="00471D72" w:rsidRDefault="00D57871" w:rsidP="00D57871">
      <w:pPr>
        <w:spacing w:after="0" w:line="240" w:lineRule="auto"/>
        <w:ind w:firstLine="709"/>
        <w:jc w:val="center"/>
        <w:rPr>
          <w:rFonts w:ascii="Times New Roman" w:hAnsi="Times New Roman" w:cs="Times New Roman"/>
          <w:b/>
          <w:spacing w:val="2"/>
          <w:sz w:val="24"/>
          <w:szCs w:val="24"/>
          <w:shd w:val="clear" w:color="auto" w:fill="FFFFFF"/>
        </w:rPr>
      </w:pP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lastRenderedPageBreak/>
        <w:t>Публичные слушания – одна из форм участия населения в решении основных вопросов местного значения.</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9F3230">
        <w:rPr>
          <w:rFonts w:ascii="Times New Roman" w:hAnsi="Times New Roman" w:cs="Times New Roman"/>
          <w:spacing w:val="2"/>
          <w:sz w:val="24"/>
          <w:szCs w:val="24"/>
          <w:shd w:val="clear" w:color="auto" w:fill="FFFFFF"/>
        </w:rPr>
        <w:t>Публичные слушания проводятся в целях выявления мнения жителей города по проектам муниципальных правовых актов по вопросам местного значения, отнесенны</w:t>
      </w:r>
      <w:r w:rsidR="005F6CC6">
        <w:rPr>
          <w:rFonts w:ascii="Times New Roman" w:hAnsi="Times New Roman" w:cs="Times New Roman"/>
          <w:spacing w:val="2"/>
          <w:sz w:val="24"/>
          <w:szCs w:val="24"/>
          <w:shd w:val="clear" w:color="auto" w:fill="FFFFFF"/>
        </w:rPr>
        <w:t>х</w:t>
      </w:r>
      <w:r w:rsidRPr="009F3230">
        <w:rPr>
          <w:rFonts w:ascii="Times New Roman" w:hAnsi="Times New Roman" w:cs="Times New Roman"/>
          <w:spacing w:val="2"/>
          <w:sz w:val="24"/>
          <w:szCs w:val="24"/>
          <w:shd w:val="clear" w:color="auto" w:fill="FFFFFF"/>
        </w:rPr>
        <w:t xml:space="preserve"> к ведению городского поселения</w:t>
      </w:r>
      <w:r>
        <w:rPr>
          <w:rFonts w:ascii="Times New Roman" w:hAnsi="Times New Roman" w:cs="Times New Roman"/>
          <w:spacing w:val="2"/>
          <w:sz w:val="24"/>
          <w:szCs w:val="24"/>
          <w:shd w:val="clear" w:color="auto" w:fill="FFFFFF"/>
        </w:rPr>
        <w:t>.</w:t>
      </w:r>
    </w:p>
    <w:p w:rsidR="00D57871"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В 2018 году проведено 9 публичных слушаний, в числе которых обсуждались вопросы:</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cs="Times New Roman"/>
          <w:spacing w:val="2"/>
          <w:sz w:val="24"/>
          <w:szCs w:val="24"/>
          <w:shd w:val="clear" w:color="auto" w:fill="FFFFFF"/>
        </w:rPr>
        <w:t>-</w:t>
      </w:r>
      <w:r w:rsidRPr="00D51130">
        <w:rPr>
          <w:rFonts w:ascii="Times New Roman" w:hAnsi="Times New Roman"/>
          <w:sz w:val="24"/>
          <w:szCs w:val="24"/>
        </w:rPr>
        <w:t xml:space="preserve"> </w:t>
      </w:r>
      <w:r w:rsidRPr="009D03F6">
        <w:rPr>
          <w:rFonts w:ascii="Times New Roman" w:hAnsi="Times New Roman"/>
          <w:sz w:val="24"/>
          <w:szCs w:val="24"/>
        </w:rPr>
        <w:t xml:space="preserve">об утверждении перечня мероприятий </w:t>
      </w:r>
      <w:proofErr w:type="gramStart"/>
      <w:r w:rsidRPr="009D03F6">
        <w:rPr>
          <w:rFonts w:ascii="Times New Roman" w:hAnsi="Times New Roman"/>
          <w:sz w:val="24"/>
          <w:szCs w:val="24"/>
        </w:rPr>
        <w:t>проектов  народных</w:t>
      </w:r>
      <w:proofErr w:type="gramEnd"/>
      <w:r w:rsidRPr="009D03F6">
        <w:rPr>
          <w:rFonts w:ascii="Times New Roman" w:hAnsi="Times New Roman"/>
          <w:sz w:val="24"/>
          <w:szCs w:val="24"/>
        </w:rPr>
        <w:t xml:space="preserve"> инициатив </w:t>
      </w:r>
      <w:r>
        <w:rPr>
          <w:rFonts w:ascii="Times New Roman" w:hAnsi="Times New Roman"/>
          <w:sz w:val="24"/>
          <w:szCs w:val="24"/>
        </w:rPr>
        <w:t>на 2018 год;</w:t>
      </w:r>
    </w:p>
    <w:p w:rsidR="00D57871" w:rsidRDefault="00D57871" w:rsidP="00D57871">
      <w:pPr>
        <w:spacing w:after="0" w:line="240" w:lineRule="auto"/>
        <w:ind w:firstLine="709"/>
        <w:jc w:val="both"/>
        <w:rPr>
          <w:rFonts w:ascii="Times New Roman" w:hAnsi="Times New Roman"/>
          <w:sz w:val="24"/>
          <w:szCs w:val="24"/>
        </w:rPr>
      </w:pPr>
      <w:r>
        <w:rPr>
          <w:rFonts w:ascii="Times New Roman" w:hAnsi="Times New Roman"/>
          <w:sz w:val="24"/>
          <w:szCs w:val="24"/>
        </w:rPr>
        <w:t>- об изменении видов разрешенного использования   земельных   участков;</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6C3CF5">
        <w:rPr>
          <w:rFonts w:ascii="Times New Roman" w:hAnsi="Times New Roman"/>
          <w:sz w:val="24"/>
          <w:szCs w:val="24"/>
        </w:rPr>
        <w:t xml:space="preserve">о    внесении изменений и дополнений в Устав </w:t>
      </w:r>
      <w:proofErr w:type="spellStart"/>
      <w:r w:rsidRPr="006C3CF5">
        <w:rPr>
          <w:rFonts w:ascii="Times New Roman" w:hAnsi="Times New Roman"/>
          <w:sz w:val="24"/>
          <w:szCs w:val="24"/>
        </w:rPr>
        <w:t>Бирюсинского</w:t>
      </w:r>
      <w:proofErr w:type="spellEnd"/>
      <w:r w:rsidRPr="006C3CF5">
        <w:rPr>
          <w:rFonts w:ascii="Times New Roman" w:hAnsi="Times New Roman"/>
          <w:sz w:val="24"/>
          <w:szCs w:val="24"/>
        </w:rPr>
        <w:t xml:space="preserve"> </w:t>
      </w:r>
      <w:proofErr w:type="gramStart"/>
      <w:r w:rsidRPr="006C3CF5">
        <w:rPr>
          <w:rFonts w:ascii="Times New Roman" w:hAnsi="Times New Roman"/>
          <w:sz w:val="24"/>
          <w:szCs w:val="24"/>
        </w:rPr>
        <w:t>муниципального  образования</w:t>
      </w:r>
      <w:proofErr w:type="gramEnd"/>
      <w:r w:rsidRPr="006C3CF5">
        <w:rPr>
          <w:rFonts w:ascii="Times New Roman" w:hAnsi="Times New Roman"/>
          <w:sz w:val="24"/>
          <w:szCs w:val="24"/>
        </w:rPr>
        <w:t xml:space="preserve"> «</w:t>
      </w:r>
      <w:proofErr w:type="spellStart"/>
      <w:r w:rsidRPr="006C3CF5">
        <w:rPr>
          <w:rFonts w:ascii="Times New Roman" w:hAnsi="Times New Roman"/>
          <w:sz w:val="24"/>
          <w:szCs w:val="24"/>
        </w:rPr>
        <w:t>Бирюсинское</w:t>
      </w:r>
      <w:proofErr w:type="spellEnd"/>
      <w:r w:rsidRPr="006C3CF5">
        <w:rPr>
          <w:rFonts w:ascii="Times New Roman" w:hAnsi="Times New Roman"/>
          <w:sz w:val="24"/>
          <w:szCs w:val="24"/>
        </w:rPr>
        <w:t xml:space="preserve"> городское поселение»</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 </w:t>
      </w:r>
      <w:r w:rsidRPr="00DD4A78">
        <w:rPr>
          <w:rFonts w:ascii="Times New Roman" w:hAnsi="Times New Roman"/>
          <w:sz w:val="24"/>
          <w:szCs w:val="24"/>
        </w:rPr>
        <w:t xml:space="preserve">об </w:t>
      </w:r>
      <w:proofErr w:type="gramStart"/>
      <w:r w:rsidRPr="00DD4A78">
        <w:rPr>
          <w:rFonts w:ascii="Times New Roman" w:hAnsi="Times New Roman"/>
          <w:sz w:val="24"/>
          <w:szCs w:val="24"/>
        </w:rPr>
        <w:t>исполнении  бюджета</w:t>
      </w:r>
      <w:proofErr w:type="gramEnd"/>
      <w:r w:rsidRPr="00DD4A78">
        <w:rPr>
          <w:rFonts w:ascii="Times New Roman" w:hAnsi="Times New Roman"/>
          <w:sz w:val="24"/>
          <w:szCs w:val="24"/>
        </w:rPr>
        <w:t xml:space="preserve"> </w:t>
      </w:r>
      <w:proofErr w:type="spellStart"/>
      <w:r w:rsidRPr="00DD4A78">
        <w:rPr>
          <w:rFonts w:ascii="Times New Roman" w:hAnsi="Times New Roman"/>
          <w:sz w:val="24"/>
          <w:szCs w:val="24"/>
        </w:rPr>
        <w:t>Бирюсинского</w:t>
      </w:r>
      <w:proofErr w:type="spellEnd"/>
      <w:r w:rsidRPr="00DD4A78">
        <w:rPr>
          <w:rFonts w:ascii="Times New Roman" w:hAnsi="Times New Roman"/>
          <w:sz w:val="24"/>
          <w:szCs w:val="24"/>
        </w:rPr>
        <w:t xml:space="preserve"> муниципального  образования «</w:t>
      </w:r>
      <w:proofErr w:type="spellStart"/>
      <w:r w:rsidRPr="00DD4A78">
        <w:rPr>
          <w:rFonts w:ascii="Times New Roman" w:hAnsi="Times New Roman"/>
          <w:sz w:val="24"/>
          <w:szCs w:val="24"/>
        </w:rPr>
        <w:t>Бирюсинское</w:t>
      </w:r>
      <w:proofErr w:type="spellEnd"/>
      <w:r w:rsidRPr="00DD4A78">
        <w:rPr>
          <w:rFonts w:ascii="Times New Roman" w:hAnsi="Times New Roman"/>
          <w:sz w:val="24"/>
          <w:szCs w:val="24"/>
        </w:rPr>
        <w:t xml:space="preserve"> городское поселение» за 201</w:t>
      </w:r>
      <w:r>
        <w:rPr>
          <w:rFonts w:ascii="Times New Roman" w:hAnsi="Times New Roman"/>
          <w:sz w:val="24"/>
          <w:szCs w:val="24"/>
        </w:rPr>
        <w:t>7</w:t>
      </w:r>
      <w:r w:rsidRPr="00DD4A78">
        <w:rPr>
          <w:rFonts w:ascii="Times New Roman" w:hAnsi="Times New Roman"/>
          <w:sz w:val="24"/>
          <w:szCs w:val="24"/>
        </w:rPr>
        <w:t xml:space="preserve"> год»</w:t>
      </w:r>
      <w:r>
        <w:rPr>
          <w:rFonts w:ascii="Times New Roman" w:hAnsi="Times New Roman"/>
          <w:sz w:val="24"/>
          <w:szCs w:val="24"/>
        </w:rPr>
        <w:t>.</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По итогам проведения публичных слушаний прин</w:t>
      </w:r>
      <w:r w:rsidR="002430EB">
        <w:rPr>
          <w:rFonts w:ascii="Times New Roman" w:hAnsi="Times New Roman"/>
          <w:sz w:val="24"/>
          <w:szCs w:val="24"/>
        </w:rPr>
        <w:t xml:space="preserve">яты </w:t>
      </w:r>
      <w:r>
        <w:rPr>
          <w:rFonts w:ascii="Times New Roman" w:hAnsi="Times New Roman"/>
          <w:sz w:val="24"/>
          <w:szCs w:val="24"/>
        </w:rPr>
        <w:t xml:space="preserve">решения, которые </w:t>
      </w:r>
      <w:r w:rsidR="002430EB">
        <w:rPr>
          <w:rFonts w:ascii="Times New Roman" w:hAnsi="Times New Roman"/>
          <w:sz w:val="24"/>
          <w:szCs w:val="24"/>
        </w:rPr>
        <w:t xml:space="preserve">были </w:t>
      </w:r>
      <w:r>
        <w:rPr>
          <w:rFonts w:ascii="Times New Roman" w:hAnsi="Times New Roman"/>
          <w:sz w:val="24"/>
          <w:szCs w:val="24"/>
        </w:rPr>
        <w:t>направл</w:t>
      </w:r>
      <w:r w:rsidR="002430EB">
        <w:rPr>
          <w:rFonts w:ascii="Times New Roman" w:hAnsi="Times New Roman"/>
          <w:sz w:val="24"/>
          <w:szCs w:val="24"/>
        </w:rPr>
        <w:t>ены</w:t>
      </w:r>
      <w:r>
        <w:rPr>
          <w:rFonts w:ascii="Times New Roman" w:hAnsi="Times New Roman"/>
          <w:sz w:val="24"/>
          <w:szCs w:val="24"/>
        </w:rPr>
        <w:t xml:space="preserve"> в органы местного самоуправления для принятия дальнейших решений.</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С целью привлечения населения </w:t>
      </w:r>
      <w:r w:rsidR="0095687D">
        <w:rPr>
          <w:rFonts w:ascii="Times New Roman" w:hAnsi="Times New Roman"/>
          <w:sz w:val="24"/>
          <w:szCs w:val="24"/>
        </w:rPr>
        <w:t>к</w:t>
      </w:r>
      <w:r>
        <w:rPr>
          <w:rFonts w:ascii="Times New Roman" w:hAnsi="Times New Roman"/>
          <w:sz w:val="24"/>
          <w:szCs w:val="24"/>
        </w:rPr>
        <w:t xml:space="preserve"> решени</w:t>
      </w:r>
      <w:r w:rsidR="0095687D">
        <w:rPr>
          <w:rFonts w:ascii="Times New Roman" w:hAnsi="Times New Roman"/>
          <w:sz w:val="24"/>
          <w:szCs w:val="24"/>
        </w:rPr>
        <w:t>ю</w:t>
      </w:r>
      <w:r>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2018г. проведено 11 заседаний Административного Совета, на которых рассмотрено   43 вопроса.</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8 уведомлений о проведении публичных мероприятий, из которых согласовано 7, по одному уведомлению предложено изменить место проведения в связи с несоответствием, указанного в уведомлении места проведения требованиям безопасности для участников акции.</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 являются организаторами проведения многих культурно-массовых мероприятий, участниками городских, районных и областных конкурсов.</w:t>
      </w:r>
    </w:p>
    <w:p w:rsidR="009705C5" w:rsidRDefault="009705C5" w:rsidP="00D57871">
      <w:pPr>
        <w:spacing w:after="0" w:line="240" w:lineRule="auto"/>
        <w:ind w:right="174" w:firstLine="709"/>
        <w:jc w:val="both"/>
        <w:rPr>
          <w:rFonts w:ascii="Times New Roman" w:hAnsi="Times New Roman"/>
          <w:b/>
          <w:sz w:val="24"/>
          <w:szCs w:val="24"/>
        </w:rPr>
      </w:pPr>
    </w:p>
    <w:p w:rsidR="00D57871" w:rsidRPr="003E1EF6" w:rsidRDefault="00D57871" w:rsidP="003E1EF6">
      <w:pPr>
        <w:spacing w:after="0" w:line="240" w:lineRule="auto"/>
        <w:ind w:right="174" w:firstLine="709"/>
        <w:jc w:val="center"/>
        <w:rPr>
          <w:rFonts w:ascii="Times New Roman" w:hAnsi="Times New Roman"/>
          <w:b/>
          <w:sz w:val="28"/>
          <w:szCs w:val="28"/>
        </w:rPr>
      </w:pPr>
      <w:r w:rsidRPr="003E1EF6">
        <w:rPr>
          <w:rFonts w:ascii="Times New Roman" w:hAnsi="Times New Roman"/>
          <w:b/>
          <w:sz w:val="28"/>
          <w:szCs w:val="28"/>
        </w:rPr>
        <w:t>Обеспечение прозрачности деятельности органов местного самоуправления</w:t>
      </w:r>
    </w:p>
    <w:p w:rsidR="00D57871" w:rsidRPr="003E1EF6" w:rsidRDefault="00D57871" w:rsidP="003E1EF6">
      <w:pPr>
        <w:spacing w:after="0" w:line="240" w:lineRule="auto"/>
        <w:ind w:right="174" w:firstLine="709"/>
        <w:jc w:val="center"/>
        <w:rPr>
          <w:rFonts w:ascii="Times New Roman" w:hAnsi="Times New Roman"/>
          <w:b/>
          <w:sz w:val="28"/>
          <w:szCs w:val="28"/>
        </w:rPr>
      </w:pPr>
    </w:p>
    <w:p w:rsidR="00D57871" w:rsidRDefault="00D57871" w:rsidP="00D57871">
      <w:pPr>
        <w:spacing w:after="0" w:line="240" w:lineRule="auto"/>
        <w:ind w:right="174" w:firstLine="709"/>
        <w:jc w:val="both"/>
        <w:rPr>
          <w:rFonts w:ascii="Times New Roman" w:hAnsi="Times New Roman"/>
          <w:sz w:val="24"/>
          <w:szCs w:val="24"/>
        </w:rPr>
      </w:pPr>
      <w:r w:rsidRPr="00520243">
        <w:rPr>
          <w:rFonts w:ascii="Times New Roman" w:hAnsi="Times New Roman"/>
          <w:sz w:val="24"/>
          <w:szCs w:val="24"/>
        </w:rPr>
        <w:t xml:space="preserve">В рамках </w:t>
      </w:r>
      <w:r>
        <w:rPr>
          <w:rFonts w:ascii="Times New Roman" w:hAnsi="Times New Roman"/>
          <w:sz w:val="24"/>
          <w:szCs w:val="24"/>
        </w:rPr>
        <w:t xml:space="preserve">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w:t>
      </w:r>
      <w:proofErr w:type="spellStart"/>
      <w:r>
        <w:rPr>
          <w:rFonts w:ascii="Times New Roman" w:hAnsi="Times New Roman"/>
          <w:sz w:val="24"/>
          <w:szCs w:val="24"/>
        </w:rPr>
        <w:t>Бирюсинский</w:t>
      </w:r>
      <w:proofErr w:type="spellEnd"/>
      <w:r>
        <w:rPr>
          <w:rFonts w:ascii="Times New Roman" w:hAnsi="Times New Roman"/>
          <w:sz w:val="24"/>
          <w:szCs w:val="24"/>
        </w:rPr>
        <w:t xml:space="preserve"> Вестник и размещались на официальном сайте администрации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городского поселения.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За отчетный год издано 43 номера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Вестника, в которых опубликовано 205 документов.</w:t>
      </w:r>
    </w:p>
    <w:p w:rsidR="00D57871" w:rsidRPr="00520243"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На официальном сайте размещено 206 материалов правового характера </w:t>
      </w:r>
      <w:proofErr w:type="gramStart"/>
      <w:r>
        <w:rPr>
          <w:rFonts w:ascii="Times New Roman" w:hAnsi="Times New Roman"/>
          <w:sz w:val="24"/>
          <w:szCs w:val="24"/>
        </w:rPr>
        <w:t>и  245</w:t>
      </w:r>
      <w:proofErr w:type="gramEnd"/>
      <w:r>
        <w:rPr>
          <w:rFonts w:ascii="Times New Roman" w:hAnsi="Times New Roman"/>
          <w:sz w:val="24"/>
          <w:szCs w:val="24"/>
        </w:rPr>
        <w:t xml:space="preserve"> информационного направления.</w:t>
      </w:r>
    </w:p>
    <w:p w:rsidR="00D57871" w:rsidRDefault="00D57871" w:rsidP="00D57871">
      <w:pPr>
        <w:spacing w:after="0" w:line="240" w:lineRule="auto"/>
        <w:ind w:right="174" w:firstLine="709"/>
        <w:jc w:val="both"/>
        <w:rPr>
          <w:rFonts w:ascii="Times New Roman" w:hAnsi="Times New Roman"/>
          <w:sz w:val="24"/>
          <w:szCs w:val="24"/>
        </w:rPr>
      </w:pPr>
      <w:r>
        <w:rPr>
          <w:rFonts w:ascii="Times New Roman" w:hAnsi="Times New Roman"/>
          <w:sz w:val="24"/>
          <w:szCs w:val="24"/>
        </w:rPr>
        <w:t xml:space="preserve">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w:t>
      </w:r>
      <w:proofErr w:type="gramStart"/>
      <w:r>
        <w:rPr>
          <w:rFonts w:ascii="Times New Roman" w:hAnsi="Times New Roman"/>
          <w:sz w:val="24"/>
          <w:szCs w:val="24"/>
        </w:rPr>
        <w:t>с  руководителями</w:t>
      </w:r>
      <w:proofErr w:type="gramEnd"/>
      <w:r>
        <w:rPr>
          <w:rFonts w:ascii="Times New Roman" w:hAnsi="Times New Roman"/>
          <w:sz w:val="24"/>
          <w:szCs w:val="24"/>
        </w:rPr>
        <w:t xml:space="preserve">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Default="00D57871" w:rsidP="00A63199">
      <w:pPr>
        <w:spacing w:after="0" w:line="240" w:lineRule="auto"/>
        <w:ind w:right="174"/>
        <w:jc w:val="both"/>
        <w:rPr>
          <w:rFonts w:ascii="Times New Roman" w:hAnsi="Times New Roman"/>
          <w:sz w:val="24"/>
          <w:szCs w:val="24"/>
        </w:rPr>
      </w:pPr>
    </w:p>
    <w:p w:rsidR="00BD473B" w:rsidRPr="003E1EF6" w:rsidRDefault="00A63199" w:rsidP="00A63199">
      <w:pPr>
        <w:spacing w:after="0" w:line="240" w:lineRule="auto"/>
        <w:jc w:val="center"/>
        <w:rPr>
          <w:rFonts w:ascii="Times New Roman" w:eastAsia="Times New Roman" w:hAnsi="Times New Roman" w:cs="Times New Roman"/>
          <w:b/>
          <w:sz w:val="28"/>
          <w:szCs w:val="28"/>
          <w:lang w:eastAsia="ru-RU"/>
        </w:rPr>
      </w:pPr>
      <w:r w:rsidRPr="003E1EF6">
        <w:rPr>
          <w:rFonts w:ascii="Times New Roman" w:eastAsia="Times New Roman" w:hAnsi="Times New Roman" w:cs="Times New Roman"/>
          <w:b/>
          <w:sz w:val="28"/>
          <w:szCs w:val="28"/>
          <w:lang w:eastAsia="ru-RU"/>
        </w:rPr>
        <w:lastRenderedPageBreak/>
        <w:t>Мониторинг о</w:t>
      </w:r>
      <w:r w:rsidR="00BD473B" w:rsidRPr="003E1EF6">
        <w:rPr>
          <w:rFonts w:ascii="Times New Roman" w:eastAsia="Times New Roman" w:hAnsi="Times New Roman" w:cs="Times New Roman"/>
          <w:b/>
          <w:sz w:val="28"/>
          <w:szCs w:val="28"/>
          <w:lang w:eastAsia="ru-RU"/>
        </w:rPr>
        <w:t>бращени</w:t>
      </w:r>
      <w:r w:rsidRPr="003E1EF6">
        <w:rPr>
          <w:rFonts w:ascii="Times New Roman" w:eastAsia="Times New Roman" w:hAnsi="Times New Roman" w:cs="Times New Roman"/>
          <w:b/>
          <w:sz w:val="28"/>
          <w:szCs w:val="28"/>
          <w:lang w:eastAsia="ru-RU"/>
        </w:rPr>
        <w:t>й</w:t>
      </w:r>
      <w:r w:rsidR="00BD473B" w:rsidRPr="003E1EF6">
        <w:rPr>
          <w:rFonts w:ascii="Times New Roman" w:eastAsia="Times New Roman" w:hAnsi="Times New Roman" w:cs="Times New Roman"/>
          <w:b/>
          <w:sz w:val="28"/>
          <w:szCs w:val="28"/>
          <w:lang w:eastAsia="ru-RU"/>
        </w:rPr>
        <w:t xml:space="preserve"> граждан</w:t>
      </w:r>
    </w:p>
    <w:p w:rsidR="00803EEE" w:rsidRDefault="00803EEE" w:rsidP="009E430D">
      <w:pPr>
        <w:spacing w:after="0" w:line="240" w:lineRule="auto"/>
        <w:jc w:val="center"/>
        <w:rPr>
          <w:rFonts w:ascii="Times New Roman" w:eastAsia="Times New Roman" w:hAnsi="Times New Roman" w:cs="Times New Roman"/>
          <w:b/>
          <w:sz w:val="24"/>
          <w:szCs w:val="24"/>
          <w:lang w:eastAsia="ru-RU"/>
        </w:rPr>
      </w:pPr>
    </w:p>
    <w:p w:rsidR="00803EEE" w:rsidRDefault="00803EEE" w:rsidP="0047089D">
      <w:pPr>
        <w:spacing w:after="0" w:line="240" w:lineRule="auto"/>
        <w:ind w:firstLine="709"/>
        <w:jc w:val="both"/>
        <w:rPr>
          <w:rFonts w:ascii="Times New Roman" w:hAnsi="Times New Roman"/>
          <w:color w:val="0A0808"/>
          <w:sz w:val="24"/>
          <w:szCs w:val="24"/>
          <w:shd w:val="clear" w:color="auto" w:fill="FFFFFF"/>
        </w:rPr>
      </w:pPr>
      <w:r w:rsidRPr="00623C7E">
        <w:rPr>
          <w:rFonts w:ascii="Times New Roman" w:hAnsi="Times New Roman"/>
          <w:sz w:val="24"/>
          <w:szCs w:val="24"/>
        </w:rPr>
        <w:t xml:space="preserve"> </w:t>
      </w:r>
      <w:r w:rsidRPr="00990017">
        <w:rPr>
          <w:rFonts w:ascii="Times New Roman" w:hAnsi="Times New Roman"/>
          <w:color w:val="0A0808"/>
          <w:sz w:val="24"/>
          <w:szCs w:val="24"/>
          <w:shd w:val="clear" w:color="auto" w:fill="FFFFFF"/>
        </w:rPr>
        <w:t>Обращения граждан — источник информации</w:t>
      </w:r>
      <w:r w:rsidR="007570D6">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о социально-экономическом положении различных групп населения о их настроениях</w:t>
      </w:r>
      <w:r>
        <w:rPr>
          <w:rFonts w:ascii="Times New Roman" w:hAnsi="Times New Roman"/>
          <w:color w:val="0A0808"/>
          <w:sz w:val="24"/>
          <w:szCs w:val="24"/>
          <w:shd w:val="clear" w:color="auto" w:fill="FFFFFF"/>
        </w:rPr>
        <w:t xml:space="preserve"> </w:t>
      </w:r>
      <w:r w:rsidRPr="00990017">
        <w:rPr>
          <w:rFonts w:ascii="Times New Roman" w:hAnsi="Times New Roman"/>
          <w:color w:val="0A0808"/>
          <w:sz w:val="24"/>
          <w:szCs w:val="24"/>
          <w:shd w:val="clear" w:color="auto" w:fill="FFFFFF"/>
        </w:rPr>
        <w:t xml:space="preserve">и потребностях. </w:t>
      </w:r>
    </w:p>
    <w:p w:rsidR="00590C38" w:rsidRPr="00194E18"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За 201</w:t>
      </w:r>
      <w:r>
        <w:rPr>
          <w:rFonts w:ascii="Times New Roman" w:hAnsi="Times New Roman"/>
          <w:sz w:val="24"/>
          <w:szCs w:val="24"/>
        </w:rPr>
        <w:t>8</w:t>
      </w:r>
      <w:r w:rsidRPr="00623C7E">
        <w:rPr>
          <w:rFonts w:ascii="Times New Roman" w:hAnsi="Times New Roman"/>
          <w:sz w:val="24"/>
          <w:szCs w:val="24"/>
        </w:rPr>
        <w:t xml:space="preserve"> год в администрацию поступило 2</w:t>
      </w:r>
      <w:r>
        <w:rPr>
          <w:rFonts w:ascii="Times New Roman" w:hAnsi="Times New Roman"/>
          <w:sz w:val="24"/>
          <w:szCs w:val="24"/>
        </w:rPr>
        <w:t>84</w:t>
      </w:r>
      <w:r w:rsidRPr="00623C7E">
        <w:rPr>
          <w:rFonts w:ascii="Times New Roman" w:hAnsi="Times New Roman"/>
          <w:sz w:val="24"/>
          <w:szCs w:val="24"/>
        </w:rPr>
        <w:t xml:space="preserve"> обращения граждан, в том числе письменных 1</w:t>
      </w:r>
      <w:r>
        <w:rPr>
          <w:rFonts w:ascii="Times New Roman" w:hAnsi="Times New Roman"/>
          <w:sz w:val="24"/>
          <w:szCs w:val="24"/>
        </w:rPr>
        <w:t>9</w:t>
      </w:r>
      <w:r w:rsidRPr="00623C7E">
        <w:rPr>
          <w:rFonts w:ascii="Times New Roman" w:hAnsi="Times New Roman"/>
          <w:sz w:val="24"/>
          <w:szCs w:val="24"/>
        </w:rPr>
        <w:t>2 обращени</w:t>
      </w:r>
      <w:r>
        <w:rPr>
          <w:rFonts w:ascii="Times New Roman" w:hAnsi="Times New Roman"/>
          <w:sz w:val="24"/>
          <w:szCs w:val="24"/>
        </w:rPr>
        <w:t>я</w:t>
      </w:r>
      <w:r w:rsidRPr="00623C7E">
        <w:rPr>
          <w:rFonts w:ascii="Times New Roman" w:hAnsi="Times New Roman"/>
          <w:sz w:val="24"/>
          <w:szCs w:val="24"/>
        </w:rPr>
        <w:t xml:space="preserve">, что составило </w:t>
      </w:r>
      <w:r>
        <w:rPr>
          <w:rFonts w:ascii="Times New Roman" w:hAnsi="Times New Roman"/>
          <w:sz w:val="24"/>
          <w:szCs w:val="24"/>
        </w:rPr>
        <w:t>67,6</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92</w:t>
      </w:r>
      <w:r w:rsidRPr="00623C7E">
        <w:rPr>
          <w:rFonts w:ascii="Times New Roman" w:hAnsi="Times New Roman"/>
          <w:sz w:val="24"/>
          <w:szCs w:val="24"/>
        </w:rPr>
        <w:t xml:space="preserve"> </w:t>
      </w:r>
      <w:proofErr w:type="gramStart"/>
      <w:r w:rsidRPr="00623C7E">
        <w:rPr>
          <w:rFonts w:ascii="Times New Roman" w:hAnsi="Times New Roman"/>
          <w:sz w:val="24"/>
          <w:szCs w:val="24"/>
        </w:rPr>
        <w:t>человек</w:t>
      </w:r>
      <w:r>
        <w:rPr>
          <w:rFonts w:ascii="Times New Roman" w:hAnsi="Times New Roman"/>
          <w:sz w:val="24"/>
          <w:szCs w:val="24"/>
        </w:rPr>
        <w:t>а</w:t>
      </w:r>
      <w:r w:rsidRPr="00623C7E">
        <w:rPr>
          <w:rFonts w:ascii="Times New Roman" w:hAnsi="Times New Roman"/>
          <w:sz w:val="24"/>
          <w:szCs w:val="24"/>
        </w:rPr>
        <w:t xml:space="preserve">  принят</w:t>
      </w:r>
      <w:r>
        <w:rPr>
          <w:rFonts w:ascii="Times New Roman" w:hAnsi="Times New Roman"/>
          <w:sz w:val="24"/>
          <w:szCs w:val="24"/>
        </w:rPr>
        <w:t>ы</w:t>
      </w:r>
      <w:proofErr w:type="gramEnd"/>
      <w:r w:rsidRPr="00623C7E">
        <w:rPr>
          <w:rFonts w:ascii="Times New Roman" w:hAnsi="Times New Roman"/>
          <w:sz w:val="24"/>
          <w:szCs w:val="24"/>
        </w:rPr>
        <w:t xml:space="preserve"> на личном приеме  (</w:t>
      </w:r>
      <w:r>
        <w:rPr>
          <w:rFonts w:ascii="Times New Roman" w:hAnsi="Times New Roman"/>
          <w:sz w:val="24"/>
          <w:szCs w:val="24"/>
        </w:rPr>
        <w:t>32,4</w:t>
      </w:r>
      <w:r w:rsidRPr="00623C7E">
        <w:rPr>
          <w:rFonts w:ascii="Times New Roman" w:hAnsi="Times New Roman"/>
          <w:sz w:val="24"/>
          <w:szCs w:val="24"/>
        </w:rPr>
        <w:t>%).</w:t>
      </w:r>
      <w:r w:rsidR="00590C38" w:rsidRPr="00590C38">
        <w:rPr>
          <w:rFonts w:ascii="Times New Roman" w:hAnsi="Times New Roman"/>
          <w:bCs/>
          <w:sz w:val="24"/>
          <w:szCs w:val="24"/>
        </w:rPr>
        <w:t xml:space="preserve"> </w:t>
      </w:r>
      <w:r w:rsidR="00590C38" w:rsidRPr="00194E18">
        <w:rPr>
          <w:rFonts w:ascii="Times New Roman" w:hAnsi="Times New Roman"/>
          <w:bCs/>
          <w:sz w:val="24"/>
          <w:szCs w:val="24"/>
        </w:rPr>
        <w:t>О</w:t>
      </w:r>
      <w:r w:rsidR="00590C38" w:rsidRPr="00194E18">
        <w:rPr>
          <w:rFonts w:ascii="Times New Roman" w:hAnsi="Times New Roman"/>
          <w:sz w:val="24"/>
          <w:szCs w:val="24"/>
        </w:rPr>
        <w:t>бращаясь устно, граждане нуждались чаще всего в квалифицированном разъяснении действующего законодательства и способов его применения. По вопросам, требующим проверки, дополнительного рассмотрения, конкретных действий население обращалось с письменными заявлениями.</w:t>
      </w:r>
    </w:p>
    <w:p w:rsidR="00807771" w:rsidRDefault="00BD37CA" w:rsidP="00807771">
      <w:pPr>
        <w:spacing w:after="0" w:line="240" w:lineRule="auto"/>
        <w:ind w:hanging="709"/>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6439221" cy="4786976"/>
            <wp:effectExtent l="0" t="0" r="0" b="13970"/>
            <wp:docPr id="30" name="Диаграмма 30" descr="ремонт жилья"/>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03EEE" w:rsidRPr="00623C7E" w:rsidRDefault="00803EEE" w:rsidP="00807771">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 отношению к 2017 году количество обращений граждан увеличилось на 4,4%. </w:t>
      </w:r>
      <w:r w:rsidRPr="00623C7E">
        <w:rPr>
          <w:rFonts w:ascii="Times New Roman" w:hAnsi="Times New Roman"/>
          <w:sz w:val="24"/>
          <w:szCs w:val="24"/>
        </w:rPr>
        <w:t xml:space="preserve"> Рост обращений граждан по сравнению с прошлым годом можно связать с высокой активностью населения, а также большим объемом выполненных работ по ремонту дорог, </w:t>
      </w:r>
      <w:r>
        <w:rPr>
          <w:rFonts w:ascii="Times New Roman" w:hAnsi="Times New Roman"/>
          <w:sz w:val="24"/>
          <w:szCs w:val="24"/>
        </w:rPr>
        <w:t xml:space="preserve">особенно после выполнения капитального ремонта дороги по </w:t>
      </w:r>
      <w:proofErr w:type="spellStart"/>
      <w:r>
        <w:rPr>
          <w:rFonts w:ascii="Times New Roman" w:hAnsi="Times New Roman"/>
          <w:sz w:val="24"/>
          <w:szCs w:val="24"/>
        </w:rPr>
        <w:t>ул.Марата</w:t>
      </w:r>
      <w:proofErr w:type="spellEnd"/>
      <w:r>
        <w:rPr>
          <w:rFonts w:ascii="Times New Roman" w:hAnsi="Times New Roman"/>
          <w:sz w:val="24"/>
          <w:szCs w:val="24"/>
        </w:rPr>
        <w:t xml:space="preserve"> поступило множество обращений с просьбами провести ремонт дорог по улицам города, расширению  сети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 что вызывает желание граждан, проживающих в районах, где еще не выполнены эти работы, изменить сложившуюся за многие годы обстановку в городе, к лучшему.</w:t>
      </w:r>
    </w:p>
    <w:p w:rsidR="00803EEE" w:rsidRPr="002558CA"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Согласно анализа обращений выявлено, что доминирующими вопросами остаются обращения по вопросам ЖКХ, таких обращений </w:t>
      </w:r>
      <w:r>
        <w:rPr>
          <w:rFonts w:ascii="Times New Roman" w:hAnsi="Times New Roman"/>
          <w:sz w:val="24"/>
          <w:szCs w:val="24"/>
        </w:rPr>
        <w:t>50</w:t>
      </w:r>
      <w:r w:rsidRPr="00623C7E">
        <w:rPr>
          <w:rFonts w:ascii="Times New Roman" w:hAnsi="Times New Roman"/>
          <w:sz w:val="24"/>
          <w:szCs w:val="24"/>
        </w:rPr>
        <w:t xml:space="preserve">, что составляет </w:t>
      </w:r>
      <w:r>
        <w:rPr>
          <w:rFonts w:ascii="Times New Roman" w:hAnsi="Times New Roman"/>
          <w:sz w:val="24"/>
          <w:szCs w:val="24"/>
        </w:rPr>
        <w:t>18</w:t>
      </w:r>
      <w:r w:rsidRPr="00623C7E">
        <w:rPr>
          <w:rFonts w:ascii="Times New Roman" w:hAnsi="Times New Roman"/>
          <w:sz w:val="24"/>
          <w:szCs w:val="24"/>
        </w:rPr>
        <w:t>% от общего количества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63</w:t>
      </w:r>
      <w:r w:rsidRPr="00623C7E">
        <w:rPr>
          <w:rFonts w:ascii="Times New Roman" w:hAnsi="Times New Roman"/>
          <w:sz w:val="24"/>
          <w:szCs w:val="24"/>
        </w:rPr>
        <w:t xml:space="preserve"> обращений), </w:t>
      </w:r>
      <w:r w:rsidRPr="002558CA">
        <w:rPr>
          <w:rFonts w:ascii="Times New Roman" w:hAnsi="Times New Roman"/>
          <w:bCs/>
          <w:sz w:val="24"/>
          <w:szCs w:val="24"/>
        </w:rPr>
        <w:t xml:space="preserve">Из спектра вопросов </w:t>
      </w:r>
      <w:proofErr w:type="gramStart"/>
      <w:r w:rsidRPr="002558CA">
        <w:rPr>
          <w:rFonts w:ascii="Times New Roman" w:hAnsi="Times New Roman"/>
          <w:bCs/>
          <w:sz w:val="24"/>
          <w:szCs w:val="24"/>
        </w:rPr>
        <w:t>ЖКХ,  наиболее</w:t>
      </w:r>
      <w:proofErr w:type="gramEnd"/>
      <w:r w:rsidRPr="002558CA">
        <w:rPr>
          <w:rFonts w:ascii="Times New Roman" w:hAnsi="Times New Roman"/>
          <w:bCs/>
          <w:sz w:val="24"/>
          <w:szCs w:val="24"/>
        </w:rPr>
        <w:t xml:space="preserve"> актуальными по количеству обращений являются вопросы</w:t>
      </w:r>
      <w:r w:rsidRPr="002558CA">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32</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33</w:t>
      </w:r>
      <w:r w:rsidRPr="00623C7E">
        <w:rPr>
          <w:rFonts w:ascii="Times New Roman" w:hAnsi="Times New Roman"/>
          <w:sz w:val="24"/>
          <w:szCs w:val="24"/>
        </w:rPr>
        <w:t>),</w:t>
      </w:r>
    </w:p>
    <w:p w:rsidR="00803EEE" w:rsidRPr="00623C7E" w:rsidRDefault="00803EEE" w:rsidP="0047089D">
      <w:pPr>
        <w:spacing w:after="0" w:line="240" w:lineRule="auto"/>
        <w:ind w:firstLine="709"/>
        <w:jc w:val="both"/>
        <w:rPr>
          <w:rFonts w:ascii="Times New Roman" w:hAnsi="Times New Roman"/>
          <w:sz w:val="24"/>
          <w:szCs w:val="24"/>
        </w:rPr>
      </w:pPr>
      <w:r w:rsidRPr="00623C7E">
        <w:rPr>
          <w:rFonts w:ascii="Times New Roman" w:hAnsi="Times New Roman"/>
          <w:sz w:val="24"/>
          <w:szCs w:val="24"/>
        </w:rPr>
        <w:lastRenderedPageBreak/>
        <w:t xml:space="preserve">- предоставление жилья – </w:t>
      </w:r>
      <w:r>
        <w:rPr>
          <w:rFonts w:ascii="Times New Roman" w:hAnsi="Times New Roman"/>
          <w:sz w:val="24"/>
          <w:szCs w:val="24"/>
        </w:rPr>
        <w:t>18</w:t>
      </w:r>
      <w:r w:rsidRPr="00623C7E">
        <w:rPr>
          <w:rFonts w:ascii="Times New Roman" w:hAnsi="Times New Roman"/>
          <w:sz w:val="24"/>
          <w:szCs w:val="24"/>
        </w:rPr>
        <w:t xml:space="preserve"> (в 201</w:t>
      </w:r>
      <w:r>
        <w:rPr>
          <w:rFonts w:ascii="Times New Roman" w:hAnsi="Times New Roman"/>
          <w:sz w:val="24"/>
          <w:szCs w:val="24"/>
        </w:rPr>
        <w:t>7</w:t>
      </w:r>
      <w:r w:rsidRPr="00623C7E">
        <w:rPr>
          <w:rFonts w:ascii="Times New Roman" w:hAnsi="Times New Roman"/>
          <w:sz w:val="24"/>
          <w:szCs w:val="24"/>
        </w:rPr>
        <w:t>г. – 2</w:t>
      </w:r>
      <w:r>
        <w:rPr>
          <w:rFonts w:ascii="Times New Roman" w:hAnsi="Times New Roman"/>
          <w:sz w:val="24"/>
          <w:szCs w:val="24"/>
        </w:rPr>
        <w:t>4</w:t>
      </w:r>
      <w:r w:rsidRPr="00623C7E">
        <w:rPr>
          <w:rFonts w:ascii="Times New Roman" w:hAnsi="Times New Roman"/>
          <w:sz w:val="24"/>
          <w:szCs w:val="24"/>
        </w:rPr>
        <w:t>)</w:t>
      </w:r>
      <w:r>
        <w:rPr>
          <w:rFonts w:ascii="Times New Roman" w:hAnsi="Times New Roman"/>
          <w:sz w:val="24"/>
          <w:szCs w:val="24"/>
        </w:rPr>
        <w:t>, в основном это вопросы расселения из аварийного жилого фонда</w:t>
      </w:r>
      <w:r w:rsidRPr="00623C7E">
        <w:rPr>
          <w:rFonts w:ascii="Times New Roman" w:hAnsi="Times New Roman"/>
          <w:sz w:val="24"/>
          <w:szCs w:val="24"/>
        </w:rPr>
        <w:t>.</w:t>
      </w:r>
    </w:p>
    <w:p w:rsidR="00803EEE" w:rsidRPr="00385A5C" w:rsidRDefault="00803EEE" w:rsidP="0047089D">
      <w:pPr>
        <w:spacing w:after="0" w:line="240" w:lineRule="auto"/>
        <w:ind w:firstLine="709"/>
        <w:jc w:val="both"/>
        <w:rPr>
          <w:rFonts w:ascii="Times New Roman" w:hAnsi="Times New Roman"/>
          <w:sz w:val="24"/>
          <w:szCs w:val="24"/>
        </w:rPr>
      </w:pPr>
      <w:r w:rsidRPr="00385A5C">
        <w:rPr>
          <w:rFonts w:ascii="Times New Roman" w:hAnsi="Times New Roman"/>
          <w:sz w:val="24"/>
          <w:szCs w:val="24"/>
        </w:rPr>
        <w:t xml:space="preserve">Одна из самых больных тем, затронутая в письмах, это работа управляющих компаний (вопросы ремонта и содержания жилищного фонда). </w:t>
      </w:r>
    </w:p>
    <w:p w:rsidR="00803EEE" w:rsidRDefault="00803EEE" w:rsidP="0047089D">
      <w:pPr>
        <w:spacing w:after="0" w:line="240" w:lineRule="auto"/>
        <w:ind w:firstLine="709"/>
        <w:jc w:val="both"/>
        <w:rPr>
          <w:rFonts w:ascii="Times New Roman" w:hAnsi="Times New Roman"/>
          <w:sz w:val="24"/>
          <w:szCs w:val="24"/>
        </w:rPr>
      </w:pPr>
      <w:r>
        <w:rPr>
          <w:rFonts w:ascii="Times New Roman" w:hAnsi="Times New Roman"/>
          <w:sz w:val="24"/>
          <w:szCs w:val="24"/>
        </w:rPr>
        <w:t xml:space="preserve">Много жалоб поступило на некачественное выполнение отдельных работ, выполняемых подрядчиками Фонда капитального ремонта Иркутской области и обращений по поводу расширения перечня работ, проводимых при капитальном ремонте общего имущества многоквартирных домов. </w:t>
      </w:r>
    </w:p>
    <w:p w:rsidR="00803EEE" w:rsidRPr="00623C7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По ремонту </w:t>
      </w:r>
      <w:r>
        <w:rPr>
          <w:rFonts w:ascii="Times New Roman" w:hAnsi="Times New Roman"/>
          <w:sz w:val="24"/>
          <w:szCs w:val="24"/>
        </w:rPr>
        <w:t xml:space="preserve">объектов поступило 46 обращений (в 2017г. – 27), из которых по ремонту </w:t>
      </w:r>
      <w:r w:rsidRPr="00623C7E">
        <w:rPr>
          <w:rFonts w:ascii="Times New Roman" w:hAnsi="Times New Roman"/>
          <w:sz w:val="24"/>
          <w:szCs w:val="24"/>
        </w:rPr>
        <w:t xml:space="preserve">дорог </w:t>
      </w:r>
      <w:r>
        <w:rPr>
          <w:rFonts w:ascii="Times New Roman" w:hAnsi="Times New Roman"/>
          <w:sz w:val="24"/>
          <w:szCs w:val="24"/>
        </w:rPr>
        <w:t>-</w:t>
      </w:r>
      <w:r w:rsidRPr="00623C7E">
        <w:rPr>
          <w:rFonts w:ascii="Times New Roman" w:hAnsi="Times New Roman"/>
          <w:sz w:val="24"/>
          <w:szCs w:val="24"/>
        </w:rPr>
        <w:t xml:space="preserve"> </w:t>
      </w:r>
      <w:r>
        <w:rPr>
          <w:rFonts w:ascii="Times New Roman" w:hAnsi="Times New Roman"/>
          <w:sz w:val="24"/>
          <w:szCs w:val="24"/>
        </w:rPr>
        <w:t>35</w:t>
      </w:r>
      <w:r w:rsidRPr="00623C7E">
        <w:rPr>
          <w:rFonts w:ascii="Times New Roman" w:hAnsi="Times New Roman"/>
          <w:sz w:val="24"/>
          <w:szCs w:val="24"/>
        </w:rPr>
        <w:t xml:space="preserve"> обращений (в 201</w:t>
      </w:r>
      <w:r>
        <w:rPr>
          <w:rFonts w:ascii="Times New Roman" w:hAnsi="Times New Roman"/>
          <w:sz w:val="24"/>
          <w:szCs w:val="24"/>
        </w:rPr>
        <w:t>7</w:t>
      </w:r>
      <w:r w:rsidRPr="00623C7E">
        <w:rPr>
          <w:rFonts w:ascii="Times New Roman" w:hAnsi="Times New Roman"/>
          <w:sz w:val="24"/>
          <w:szCs w:val="24"/>
        </w:rPr>
        <w:t xml:space="preserve">г. – </w:t>
      </w:r>
      <w:r>
        <w:rPr>
          <w:rFonts w:ascii="Times New Roman" w:hAnsi="Times New Roman"/>
          <w:sz w:val="24"/>
          <w:szCs w:val="24"/>
        </w:rPr>
        <w:t>27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p>
    <w:p w:rsidR="00803EEE" w:rsidRDefault="00803EEE" w:rsidP="00803EEE">
      <w:pPr>
        <w:spacing w:after="0" w:line="240" w:lineRule="auto"/>
        <w:ind w:firstLine="708"/>
        <w:jc w:val="both"/>
        <w:rPr>
          <w:rFonts w:ascii="Times New Roman" w:hAnsi="Times New Roman"/>
          <w:sz w:val="24"/>
          <w:szCs w:val="24"/>
        </w:rPr>
      </w:pPr>
      <w:r w:rsidRPr="00623C7E">
        <w:rPr>
          <w:rFonts w:ascii="Times New Roman" w:hAnsi="Times New Roman"/>
          <w:sz w:val="24"/>
          <w:szCs w:val="24"/>
        </w:rPr>
        <w:t xml:space="preserve">Увеличилось количество обращений по </w:t>
      </w:r>
      <w:r>
        <w:rPr>
          <w:rFonts w:ascii="Times New Roman" w:hAnsi="Times New Roman"/>
          <w:sz w:val="24"/>
          <w:szCs w:val="24"/>
        </w:rPr>
        <w:t>вопросам правоохранительного порядка (нарушение тишины и покоя граждан в ночное время), таких обращений было 19.</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В категории «другие обращения» -  1</w:t>
      </w:r>
      <w:r>
        <w:rPr>
          <w:rFonts w:ascii="Times New Roman" w:hAnsi="Times New Roman"/>
          <w:sz w:val="24"/>
          <w:szCs w:val="24"/>
        </w:rPr>
        <w:t>34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xml:space="preserve"> (в основном это - вопросы благоустройства территорий, установки детских площадок, расширения сети уличного освещения, вырубки старых деревьев, выяснение отношений между соседями, несоблюдение правил по содержанию домашних животных, нарушение правил при содержании пчёл и др.). </w:t>
      </w:r>
    </w:p>
    <w:p w:rsidR="00803EEE" w:rsidRPr="00736773" w:rsidRDefault="00803EEE" w:rsidP="00803EEE">
      <w:pPr>
        <w:pStyle w:val="a6"/>
        <w:widowControl w:val="0"/>
        <w:ind w:firstLine="567"/>
        <w:jc w:val="both"/>
        <w:rPr>
          <w:rFonts w:ascii="Times New Roman" w:hAnsi="Times New Roman"/>
          <w:b w:val="0"/>
          <w:sz w:val="24"/>
          <w:szCs w:val="24"/>
        </w:rPr>
      </w:pPr>
      <w:r w:rsidRPr="00736773">
        <w:rPr>
          <w:rFonts w:ascii="Times New Roman" w:hAnsi="Times New Roman"/>
          <w:b w:val="0"/>
          <w:sz w:val="24"/>
          <w:szCs w:val="24"/>
        </w:rPr>
        <w:t xml:space="preserve">Увеличилось количество коллективных обращений, их поступило 37 (в 2017г. – 8). Граждане объединяются в коллективы, чтобы совместно решать такие проблемы, как капитальный ремонт общего имущества многоквартирных домов – собственниками которого они являются, ремонт дорог, расширение сети уличного освещения, благоустройство </w:t>
      </w:r>
      <w:proofErr w:type="gramStart"/>
      <w:r w:rsidRPr="00736773">
        <w:rPr>
          <w:rFonts w:ascii="Times New Roman" w:hAnsi="Times New Roman"/>
          <w:b w:val="0"/>
          <w:sz w:val="24"/>
          <w:szCs w:val="24"/>
        </w:rPr>
        <w:t>детских  площадок</w:t>
      </w:r>
      <w:proofErr w:type="gramEnd"/>
      <w:r w:rsidRPr="00736773">
        <w:rPr>
          <w:rFonts w:ascii="Times New Roman" w:hAnsi="Times New Roman"/>
          <w:b w:val="0"/>
          <w:sz w:val="24"/>
          <w:szCs w:val="24"/>
        </w:rPr>
        <w:t>.</w:t>
      </w:r>
    </w:p>
    <w:p w:rsidR="00803EEE" w:rsidRPr="00623C7E" w:rsidRDefault="00803EEE" w:rsidP="00803EEE">
      <w:pPr>
        <w:spacing w:after="0" w:line="240" w:lineRule="auto"/>
        <w:jc w:val="both"/>
        <w:rPr>
          <w:rFonts w:ascii="Times New Roman" w:hAnsi="Times New Roman"/>
          <w:sz w:val="24"/>
          <w:szCs w:val="24"/>
        </w:rPr>
      </w:pPr>
      <w:r w:rsidRPr="00623C7E">
        <w:rPr>
          <w:rFonts w:ascii="Times New Roman" w:hAnsi="Times New Roman"/>
          <w:sz w:val="24"/>
          <w:szCs w:val="24"/>
        </w:rPr>
        <w:t xml:space="preserve">         По </w:t>
      </w:r>
      <w:r>
        <w:rPr>
          <w:rFonts w:ascii="Times New Roman" w:hAnsi="Times New Roman"/>
          <w:sz w:val="24"/>
          <w:szCs w:val="24"/>
        </w:rPr>
        <w:t>121</w:t>
      </w:r>
      <w:r w:rsidRPr="00623C7E">
        <w:rPr>
          <w:rFonts w:ascii="Times New Roman" w:hAnsi="Times New Roman"/>
          <w:sz w:val="24"/>
          <w:szCs w:val="24"/>
        </w:rPr>
        <w:t xml:space="preserve"> обращени</w:t>
      </w:r>
      <w:r>
        <w:rPr>
          <w:rFonts w:ascii="Times New Roman" w:hAnsi="Times New Roman"/>
          <w:sz w:val="24"/>
          <w:szCs w:val="24"/>
        </w:rPr>
        <w:t>ю</w:t>
      </w:r>
      <w:r w:rsidRPr="00623C7E">
        <w:rPr>
          <w:rFonts w:ascii="Times New Roman" w:hAnsi="Times New Roman"/>
          <w:sz w:val="24"/>
          <w:szCs w:val="24"/>
        </w:rPr>
        <w:t xml:space="preserve"> граждан приняты меры, что </w:t>
      </w:r>
      <w:r>
        <w:rPr>
          <w:rFonts w:ascii="Times New Roman" w:hAnsi="Times New Roman"/>
          <w:sz w:val="24"/>
          <w:szCs w:val="24"/>
        </w:rPr>
        <w:t>на 63,5%</w:t>
      </w:r>
      <w:r w:rsidRPr="00623C7E">
        <w:rPr>
          <w:rFonts w:ascii="Times New Roman" w:hAnsi="Times New Roman"/>
          <w:sz w:val="24"/>
          <w:szCs w:val="24"/>
        </w:rPr>
        <w:t xml:space="preserve"> превышает количество положительно решенных вопросов по отношению к 201</w:t>
      </w:r>
      <w:r>
        <w:rPr>
          <w:rFonts w:ascii="Times New Roman" w:hAnsi="Times New Roman"/>
          <w:sz w:val="24"/>
          <w:szCs w:val="24"/>
        </w:rPr>
        <w:t>7</w:t>
      </w:r>
      <w:r w:rsidRPr="00623C7E">
        <w:rPr>
          <w:rFonts w:ascii="Times New Roman" w:hAnsi="Times New Roman"/>
          <w:sz w:val="24"/>
          <w:szCs w:val="24"/>
        </w:rPr>
        <w:t>г. (в 201</w:t>
      </w:r>
      <w:r>
        <w:rPr>
          <w:rFonts w:ascii="Times New Roman" w:hAnsi="Times New Roman"/>
          <w:sz w:val="24"/>
          <w:szCs w:val="24"/>
        </w:rPr>
        <w:t>7</w:t>
      </w:r>
      <w:r w:rsidRPr="00623C7E">
        <w:rPr>
          <w:rFonts w:ascii="Times New Roman" w:hAnsi="Times New Roman"/>
          <w:sz w:val="24"/>
          <w:szCs w:val="24"/>
        </w:rPr>
        <w:t xml:space="preserve">г. – положительно решены </w:t>
      </w:r>
      <w:r>
        <w:rPr>
          <w:rFonts w:ascii="Times New Roman" w:hAnsi="Times New Roman"/>
          <w:sz w:val="24"/>
          <w:szCs w:val="24"/>
        </w:rPr>
        <w:t>74</w:t>
      </w:r>
      <w:r w:rsidRPr="00623C7E">
        <w:rPr>
          <w:rFonts w:ascii="Times New Roman" w:hAnsi="Times New Roman"/>
          <w:sz w:val="24"/>
          <w:szCs w:val="24"/>
        </w:rPr>
        <w:t xml:space="preserve"> обращени</w:t>
      </w:r>
      <w:r>
        <w:rPr>
          <w:rFonts w:ascii="Times New Roman" w:hAnsi="Times New Roman"/>
          <w:sz w:val="24"/>
          <w:szCs w:val="24"/>
        </w:rPr>
        <w:t>я</w:t>
      </w:r>
      <w:r w:rsidRPr="00623C7E">
        <w:rPr>
          <w:rFonts w:ascii="Times New Roman" w:hAnsi="Times New Roman"/>
          <w:sz w:val="24"/>
          <w:szCs w:val="24"/>
        </w:rPr>
        <w:t>). По 1</w:t>
      </w:r>
      <w:r>
        <w:rPr>
          <w:rFonts w:ascii="Times New Roman" w:hAnsi="Times New Roman"/>
          <w:sz w:val="24"/>
          <w:szCs w:val="24"/>
        </w:rPr>
        <w:t>62</w:t>
      </w:r>
      <w:r w:rsidRPr="00623C7E">
        <w:rPr>
          <w:rFonts w:ascii="Times New Roman" w:hAnsi="Times New Roman"/>
          <w:sz w:val="24"/>
          <w:szCs w:val="24"/>
        </w:rPr>
        <w:t xml:space="preserve"> обращениям в адрес заявителей отправлены ответы разъяснительного характера в соответствии с действующим Законодательством Российской Федерации.</w:t>
      </w:r>
    </w:p>
    <w:p w:rsidR="00A40FDE" w:rsidRDefault="00A40FDE" w:rsidP="00A40FDE">
      <w:pPr>
        <w:pStyle w:val="Standard"/>
        <w:spacing w:line="285" w:lineRule="atLeast"/>
        <w:ind w:left="-567" w:firstLine="708"/>
        <w:jc w:val="both"/>
        <w:rPr>
          <w:color w:val="000000"/>
          <w:lang w:val="ru-RU"/>
        </w:rPr>
      </w:pPr>
    </w:p>
    <w:p w:rsidR="00A40FDE" w:rsidRPr="00143FB0" w:rsidRDefault="00A40FDE" w:rsidP="00A40FDE">
      <w:pPr>
        <w:pStyle w:val="Standard"/>
        <w:spacing w:line="285" w:lineRule="atLeast"/>
        <w:ind w:left="-567" w:firstLine="708"/>
        <w:jc w:val="center"/>
        <w:rPr>
          <w:b/>
          <w:color w:val="000000"/>
          <w:sz w:val="28"/>
          <w:szCs w:val="28"/>
          <w:lang w:val="ru-RU"/>
        </w:rPr>
      </w:pPr>
      <w:r w:rsidRPr="00143FB0">
        <w:rPr>
          <w:b/>
          <w:color w:val="000000"/>
          <w:sz w:val="28"/>
          <w:szCs w:val="28"/>
          <w:lang w:val="ru-RU"/>
        </w:rPr>
        <w:t>Взаим</w:t>
      </w:r>
      <w:r w:rsidR="009D2316" w:rsidRPr="00143FB0">
        <w:rPr>
          <w:b/>
          <w:color w:val="000000"/>
          <w:sz w:val="28"/>
          <w:szCs w:val="28"/>
          <w:lang w:val="ru-RU"/>
        </w:rPr>
        <w:t>одействие с государственными органами власти, федеральными структурами</w:t>
      </w:r>
    </w:p>
    <w:p w:rsidR="009D2316" w:rsidRPr="00143FB0" w:rsidRDefault="009D2316" w:rsidP="00A40FDE">
      <w:pPr>
        <w:pStyle w:val="Standard"/>
        <w:spacing w:line="285" w:lineRule="atLeast"/>
        <w:ind w:left="-567" w:firstLine="708"/>
        <w:jc w:val="center"/>
        <w:rPr>
          <w:b/>
          <w:color w:val="000000"/>
          <w:sz w:val="28"/>
          <w:szCs w:val="28"/>
          <w:lang w:val="ru-RU"/>
        </w:rPr>
      </w:pPr>
    </w:p>
    <w:p w:rsidR="00A40FDE" w:rsidRPr="002C3297" w:rsidRDefault="00A40FDE" w:rsidP="00143FB0">
      <w:pPr>
        <w:pStyle w:val="Standard"/>
        <w:spacing w:line="285" w:lineRule="atLeast"/>
        <w:ind w:firstLine="708"/>
        <w:jc w:val="both"/>
        <w:rPr>
          <w:lang w:val="ru-RU"/>
        </w:rPr>
      </w:pPr>
      <w:r w:rsidRPr="002C3297">
        <w:rPr>
          <w:color w:val="000000"/>
          <w:lang w:val="ru-RU"/>
        </w:rPr>
        <w:t xml:space="preserve">С Центром занятости населения </w:t>
      </w:r>
      <w:proofErr w:type="spellStart"/>
      <w:r w:rsidRPr="002C3297">
        <w:rPr>
          <w:color w:val="000000"/>
          <w:lang w:val="ru-RU"/>
        </w:rPr>
        <w:t>Тайшетского</w:t>
      </w:r>
      <w:proofErr w:type="spellEnd"/>
      <w:r w:rsidRPr="002C3297">
        <w:rPr>
          <w:color w:val="000000"/>
          <w:lang w:val="ru-RU"/>
        </w:rPr>
        <w:t xml:space="preserve"> </w:t>
      </w:r>
      <w:proofErr w:type="gramStart"/>
      <w:r w:rsidRPr="002C3297">
        <w:rPr>
          <w:color w:val="000000"/>
          <w:lang w:val="ru-RU"/>
        </w:rPr>
        <w:t xml:space="preserve">района  </w:t>
      </w:r>
      <w:r>
        <w:rPr>
          <w:color w:val="000000"/>
          <w:lang w:val="ru-RU"/>
        </w:rPr>
        <w:t>администрация</w:t>
      </w:r>
      <w:proofErr w:type="gramEnd"/>
      <w:r>
        <w:rPr>
          <w:color w:val="000000"/>
          <w:lang w:val="ru-RU"/>
        </w:rPr>
        <w:t xml:space="preserve"> </w:t>
      </w:r>
      <w:proofErr w:type="spellStart"/>
      <w:r>
        <w:rPr>
          <w:color w:val="000000"/>
          <w:lang w:val="ru-RU"/>
        </w:rPr>
        <w:t>Бирюсинского</w:t>
      </w:r>
      <w:proofErr w:type="spellEnd"/>
      <w:r>
        <w:rPr>
          <w:color w:val="000000"/>
          <w:lang w:val="ru-RU"/>
        </w:rPr>
        <w:t xml:space="preserve"> городского поселения </w:t>
      </w:r>
      <w:r w:rsidRPr="002C3297">
        <w:rPr>
          <w:color w:val="000000"/>
          <w:lang w:val="ru-RU"/>
        </w:rPr>
        <w:t xml:space="preserve"> </w:t>
      </w:r>
      <w:r>
        <w:rPr>
          <w:color w:val="000000"/>
          <w:lang w:val="ru-RU"/>
        </w:rPr>
        <w:t xml:space="preserve">осуществляет </w:t>
      </w:r>
      <w:r w:rsidRPr="002C3297">
        <w:rPr>
          <w:color w:val="000000"/>
          <w:lang w:val="ru-RU"/>
        </w:rPr>
        <w:t xml:space="preserve">совместную деятельность по организации проведения оплачиваемых общественных работ и проведению временного трудоустройства безработных граждан. </w:t>
      </w:r>
      <w:r>
        <w:rPr>
          <w:color w:val="000000"/>
          <w:lang w:val="ru-RU"/>
        </w:rPr>
        <w:t xml:space="preserve"> </w:t>
      </w:r>
      <w:proofErr w:type="gramStart"/>
      <w:r>
        <w:rPr>
          <w:color w:val="000000"/>
          <w:lang w:val="ru-RU"/>
        </w:rPr>
        <w:t>За  2018</w:t>
      </w:r>
      <w:proofErr w:type="gramEnd"/>
      <w:r>
        <w:rPr>
          <w:color w:val="000000"/>
          <w:lang w:val="ru-RU"/>
        </w:rPr>
        <w:t xml:space="preserve"> г. </w:t>
      </w:r>
      <w:r w:rsidRPr="002C3297">
        <w:rPr>
          <w:color w:val="000000"/>
          <w:lang w:val="ru-RU"/>
        </w:rPr>
        <w:t xml:space="preserve"> </w:t>
      </w:r>
      <w:proofErr w:type="gramStart"/>
      <w:r w:rsidRPr="002C3297">
        <w:rPr>
          <w:color w:val="000000"/>
          <w:lang w:val="ru-RU"/>
        </w:rPr>
        <w:t>в</w:t>
      </w:r>
      <w:proofErr w:type="gramEnd"/>
      <w:r w:rsidRPr="002C3297">
        <w:rPr>
          <w:color w:val="000000"/>
          <w:lang w:val="ru-RU"/>
        </w:rPr>
        <w:t xml:space="preserve"> администрацию  временно </w:t>
      </w:r>
      <w:r>
        <w:rPr>
          <w:color w:val="000000"/>
          <w:lang w:val="ru-RU"/>
        </w:rPr>
        <w:t xml:space="preserve"> было </w:t>
      </w:r>
      <w:r w:rsidRPr="002C3297">
        <w:rPr>
          <w:color w:val="000000"/>
          <w:lang w:val="ru-RU"/>
        </w:rPr>
        <w:t xml:space="preserve">трудоустроено </w:t>
      </w:r>
      <w:r>
        <w:rPr>
          <w:color w:val="000000"/>
          <w:lang w:val="ru-RU"/>
        </w:rPr>
        <w:t>62</w:t>
      </w:r>
      <w:r w:rsidRPr="002C3297">
        <w:rPr>
          <w:color w:val="000000"/>
          <w:lang w:val="ru-RU"/>
        </w:rPr>
        <w:t xml:space="preserve"> </w:t>
      </w:r>
      <w:r w:rsidR="00021E01">
        <w:rPr>
          <w:color w:val="000000"/>
          <w:lang w:val="ru-RU"/>
        </w:rPr>
        <w:t>гражданина, состоящих на учете в Центре занятости</w:t>
      </w:r>
      <w:r w:rsidRPr="002C3297">
        <w:rPr>
          <w:color w:val="000000"/>
          <w:lang w:val="ru-RU"/>
        </w:rPr>
        <w:t>.</w:t>
      </w:r>
    </w:p>
    <w:p w:rsidR="00A40FDE" w:rsidRPr="002C3297" w:rsidRDefault="00714CB5" w:rsidP="00143FB0">
      <w:pPr>
        <w:pStyle w:val="Textbody"/>
        <w:spacing w:after="0"/>
        <w:ind w:firstLine="708"/>
        <w:jc w:val="both"/>
        <w:rPr>
          <w:lang w:val="ru-RU"/>
        </w:rPr>
      </w:pPr>
      <w:r>
        <w:rPr>
          <w:color w:val="000000"/>
          <w:lang w:val="ru-RU"/>
        </w:rPr>
        <w:t>В</w:t>
      </w:r>
      <w:r w:rsidR="00A40FDE" w:rsidRPr="00AA44A6">
        <w:rPr>
          <w:color w:val="000000"/>
          <w:lang w:val="ru-RU"/>
        </w:rPr>
        <w:t xml:space="preserve"> рамках участия в деятельности </w:t>
      </w:r>
      <w:r w:rsidR="00A40FDE" w:rsidRPr="002C3297">
        <w:rPr>
          <w:color w:val="000000"/>
          <w:lang w:val="ru-RU"/>
        </w:rPr>
        <w:t xml:space="preserve">органов опеки и попечительства </w:t>
      </w:r>
      <w:r>
        <w:rPr>
          <w:color w:val="000000"/>
          <w:lang w:val="ru-RU"/>
        </w:rPr>
        <w:t xml:space="preserve">администрация </w:t>
      </w:r>
      <w:r w:rsidR="00A40FDE" w:rsidRPr="002C3297">
        <w:rPr>
          <w:color w:val="000000"/>
          <w:lang w:val="ru-RU"/>
        </w:rPr>
        <w:t xml:space="preserve">осуществляет </w:t>
      </w:r>
      <w:proofErr w:type="gramStart"/>
      <w:r w:rsidR="00A40FDE" w:rsidRPr="002C3297">
        <w:rPr>
          <w:color w:val="000000"/>
          <w:lang w:val="ru-RU"/>
        </w:rPr>
        <w:t>взаимодействие</w:t>
      </w:r>
      <w:r w:rsidR="00A40FDE">
        <w:rPr>
          <w:color w:val="000000"/>
          <w:lang w:val="ru-RU"/>
        </w:rPr>
        <w:t xml:space="preserve"> </w:t>
      </w:r>
      <w:r w:rsidR="00A40FDE" w:rsidRPr="002C3297">
        <w:rPr>
          <w:color w:val="000000"/>
          <w:lang w:val="ru-RU"/>
        </w:rPr>
        <w:t xml:space="preserve"> с</w:t>
      </w:r>
      <w:proofErr w:type="gramEnd"/>
      <w:r w:rsidR="00A40FDE" w:rsidRPr="002C3297">
        <w:rPr>
          <w:color w:val="000000"/>
          <w:lang w:val="ru-RU"/>
        </w:rPr>
        <w:t xml:space="preserve"> </w:t>
      </w:r>
      <w:r w:rsidR="00A40FDE" w:rsidRPr="002C3297">
        <w:rPr>
          <w:bCs/>
          <w:color w:val="000000"/>
          <w:lang w:val="ru-RU"/>
        </w:rPr>
        <w:t xml:space="preserve">Центром социальной помощи семье и детям </w:t>
      </w:r>
      <w:proofErr w:type="spellStart"/>
      <w:r w:rsidR="00A40FDE" w:rsidRPr="002C3297">
        <w:rPr>
          <w:bCs/>
          <w:color w:val="000000"/>
          <w:lang w:val="ru-RU"/>
        </w:rPr>
        <w:t>Тайшетского</w:t>
      </w:r>
      <w:proofErr w:type="spellEnd"/>
      <w:r w:rsidR="00A40FDE" w:rsidRPr="002C3297">
        <w:rPr>
          <w:bCs/>
          <w:color w:val="000000"/>
          <w:lang w:val="ru-RU"/>
        </w:rPr>
        <w:t xml:space="preserve"> района  и </w:t>
      </w:r>
      <w:r w:rsidR="00A40FDE" w:rsidRPr="002C3297">
        <w:rPr>
          <w:color w:val="00000A"/>
          <w:lang w:val="ru-RU"/>
        </w:rPr>
        <w:t xml:space="preserve">отделом опеки и попечительства  граждан по </w:t>
      </w:r>
      <w:proofErr w:type="spellStart"/>
      <w:r w:rsidR="00A40FDE" w:rsidRPr="002C3297">
        <w:rPr>
          <w:color w:val="00000A"/>
          <w:lang w:val="ru-RU"/>
        </w:rPr>
        <w:t>Тайшетскому</w:t>
      </w:r>
      <w:proofErr w:type="spellEnd"/>
      <w:r w:rsidR="00A40FDE" w:rsidRPr="002C3297">
        <w:rPr>
          <w:color w:val="00000A"/>
          <w:lang w:val="ru-RU"/>
        </w:rPr>
        <w:t xml:space="preserve"> району. </w:t>
      </w:r>
      <w:r w:rsidR="00A40FDE" w:rsidRPr="002C3297">
        <w:rPr>
          <w:color w:val="000000"/>
          <w:lang w:val="ru-RU"/>
        </w:rPr>
        <w:t xml:space="preserve">Специалист Центра </w:t>
      </w:r>
      <w:r w:rsidR="00A40FDE" w:rsidRPr="002C3297">
        <w:rPr>
          <w:bCs/>
          <w:color w:val="000000"/>
          <w:lang w:val="ru-RU"/>
        </w:rPr>
        <w:t xml:space="preserve">социальной помощи семье и детям </w:t>
      </w:r>
      <w:proofErr w:type="spellStart"/>
      <w:r w:rsidR="00A40FDE" w:rsidRPr="002C3297">
        <w:rPr>
          <w:bCs/>
          <w:color w:val="000000"/>
          <w:lang w:val="ru-RU"/>
        </w:rPr>
        <w:t>Тайшетского</w:t>
      </w:r>
      <w:proofErr w:type="spellEnd"/>
      <w:r w:rsidR="00A40FDE" w:rsidRPr="002C3297">
        <w:rPr>
          <w:bCs/>
          <w:color w:val="000000"/>
          <w:lang w:val="ru-RU"/>
        </w:rPr>
        <w:t xml:space="preserve"> района</w:t>
      </w:r>
      <w:r w:rsidR="00A40FDE" w:rsidRPr="002C3297">
        <w:rPr>
          <w:color w:val="000000"/>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w:t>
      </w:r>
      <w:r w:rsidR="00A40FDE">
        <w:rPr>
          <w:color w:val="000000"/>
          <w:lang w:val="ru-RU"/>
        </w:rPr>
        <w:t>28</w:t>
      </w:r>
      <w:r w:rsidR="00A40FDE" w:rsidRPr="002C3297">
        <w:rPr>
          <w:color w:val="000000"/>
          <w:lang w:val="ru-RU"/>
        </w:rPr>
        <w:t>.</w:t>
      </w:r>
    </w:p>
    <w:p w:rsidR="00A40FDE" w:rsidRDefault="00A40FDE" w:rsidP="00143FB0">
      <w:pPr>
        <w:pStyle w:val="Standard"/>
        <w:ind w:firstLine="708"/>
        <w:jc w:val="both"/>
        <w:rPr>
          <w:bCs/>
          <w:color w:val="000000"/>
          <w:lang w:val="ru-RU"/>
        </w:rPr>
      </w:pPr>
      <w:r>
        <w:rPr>
          <w:bCs/>
          <w:color w:val="000000"/>
          <w:lang w:val="ru-RU"/>
        </w:rPr>
        <w:t xml:space="preserve">На территории </w:t>
      </w:r>
      <w:proofErr w:type="spellStart"/>
      <w:r>
        <w:rPr>
          <w:bCs/>
          <w:color w:val="000000"/>
          <w:lang w:val="ru-RU"/>
        </w:rPr>
        <w:t>Бирюсинского</w:t>
      </w:r>
      <w:proofErr w:type="spellEnd"/>
      <w:r>
        <w:rPr>
          <w:bCs/>
          <w:color w:val="000000"/>
          <w:lang w:val="ru-RU"/>
        </w:rPr>
        <w:t xml:space="preserve"> городского поселения проживает 41 семья, где воспитываются дети, находящиеся под опекой (попечительством).</w:t>
      </w:r>
    </w:p>
    <w:p w:rsidR="00A40FDE" w:rsidRPr="002C3297" w:rsidRDefault="00A40FDE" w:rsidP="00143FB0">
      <w:pPr>
        <w:pStyle w:val="Standard"/>
        <w:spacing w:line="270" w:lineRule="atLeast"/>
        <w:ind w:firstLine="708"/>
        <w:jc w:val="both"/>
        <w:rPr>
          <w:color w:val="000000"/>
          <w:lang w:val="ru-RU"/>
        </w:rPr>
      </w:pPr>
      <w:r>
        <w:rPr>
          <w:bCs/>
          <w:color w:val="000000"/>
          <w:lang w:val="ru-RU"/>
        </w:rPr>
        <w:t xml:space="preserve"> В рамках взаимодействия с ОГКУ «Управление социальной защиты населения по </w:t>
      </w:r>
      <w:proofErr w:type="spellStart"/>
      <w:r>
        <w:rPr>
          <w:bCs/>
          <w:color w:val="000000"/>
          <w:lang w:val="ru-RU"/>
        </w:rPr>
        <w:t>Тайшетскому</w:t>
      </w:r>
      <w:proofErr w:type="spellEnd"/>
      <w:r>
        <w:rPr>
          <w:bCs/>
          <w:color w:val="000000"/>
          <w:lang w:val="ru-RU"/>
        </w:rPr>
        <w:t xml:space="preserve"> </w:t>
      </w:r>
      <w:proofErr w:type="gramStart"/>
      <w:r>
        <w:rPr>
          <w:bCs/>
          <w:color w:val="000000"/>
          <w:lang w:val="ru-RU"/>
        </w:rPr>
        <w:t>району</w:t>
      </w:r>
      <w:r w:rsidR="00271BEC">
        <w:rPr>
          <w:bCs/>
          <w:color w:val="000000"/>
          <w:lang w:val="ru-RU"/>
        </w:rPr>
        <w:t>»</w:t>
      </w:r>
      <w:r>
        <w:rPr>
          <w:bCs/>
          <w:color w:val="000000"/>
          <w:lang w:val="ru-RU"/>
        </w:rPr>
        <w:t xml:space="preserve">  администрация</w:t>
      </w:r>
      <w:proofErr w:type="gramEnd"/>
      <w:r>
        <w:rPr>
          <w:bCs/>
          <w:color w:val="000000"/>
          <w:lang w:val="ru-RU"/>
        </w:rPr>
        <w:t xml:space="preserve"> осуществляет информирование населения о дополнительных мерах социальной поддержки граждан. </w:t>
      </w:r>
    </w:p>
    <w:p w:rsidR="00303890" w:rsidRDefault="00303890" w:rsidP="00143FB0">
      <w:pPr>
        <w:spacing w:after="0" w:line="240" w:lineRule="auto"/>
        <w:ind w:firstLine="708"/>
        <w:jc w:val="center"/>
        <w:outlineLvl w:val="2"/>
        <w:rPr>
          <w:rFonts w:ascii="Times New Roman" w:eastAsia="Times New Roman" w:hAnsi="Times New Roman" w:cs="Times New Roman"/>
          <w:b/>
          <w:bCs/>
          <w:color w:val="000000"/>
          <w:sz w:val="24"/>
          <w:szCs w:val="24"/>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A57BEC" w:rsidRDefault="00A57BEC" w:rsidP="00012D4D">
      <w:pPr>
        <w:spacing w:after="0" w:line="240" w:lineRule="auto"/>
        <w:jc w:val="center"/>
        <w:outlineLvl w:val="2"/>
        <w:rPr>
          <w:rFonts w:ascii="Times New Roman" w:eastAsia="Times New Roman" w:hAnsi="Times New Roman" w:cs="Times New Roman"/>
          <w:b/>
          <w:bCs/>
          <w:color w:val="000000"/>
          <w:sz w:val="28"/>
          <w:szCs w:val="28"/>
          <w:lang w:eastAsia="ru-RU"/>
        </w:rPr>
      </w:pPr>
    </w:p>
    <w:p w:rsidR="00012D4D" w:rsidRPr="00AE7536" w:rsidRDefault="00012D4D" w:rsidP="00012D4D">
      <w:pPr>
        <w:spacing w:after="0" w:line="240" w:lineRule="auto"/>
        <w:jc w:val="center"/>
        <w:outlineLvl w:val="2"/>
        <w:rPr>
          <w:rFonts w:ascii="Times New Roman" w:eastAsia="Times New Roman" w:hAnsi="Times New Roman" w:cs="Times New Roman"/>
          <w:b/>
          <w:bCs/>
          <w:color w:val="000000"/>
          <w:sz w:val="28"/>
          <w:szCs w:val="28"/>
          <w:lang w:eastAsia="ru-RU"/>
        </w:rPr>
      </w:pPr>
      <w:r w:rsidRPr="00AE7536">
        <w:rPr>
          <w:rFonts w:ascii="Times New Roman" w:eastAsia="Times New Roman" w:hAnsi="Times New Roman" w:cs="Times New Roman"/>
          <w:b/>
          <w:bCs/>
          <w:color w:val="000000"/>
          <w:sz w:val="28"/>
          <w:szCs w:val="28"/>
          <w:lang w:eastAsia="ru-RU"/>
        </w:rPr>
        <w:lastRenderedPageBreak/>
        <w:t>МФЦ</w:t>
      </w:r>
    </w:p>
    <w:p w:rsidR="00012D4D" w:rsidRPr="00813329" w:rsidRDefault="00012D4D" w:rsidP="00012D4D">
      <w:pPr>
        <w:spacing w:after="0" w:line="240" w:lineRule="auto"/>
        <w:ind w:firstLine="709"/>
        <w:jc w:val="both"/>
        <w:rPr>
          <w:rFonts w:ascii="Times New Roman" w:eastAsia="Times New Roman" w:hAnsi="Times New Roman" w:cs="Times New Roman"/>
          <w:sz w:val="24"/>
          <w:szCs w:val="24"/>
          <w:lang w:eastAsia="ru-RU"/>
        </w:rPr>
      </w:pPr>
      <w:r w:rsidRPr="00813329">
        <w:rPr>
          <w:rFonts w:ascii="Times New Roman" w:eastAsia="Times New Roman" w:hAnsi="Times New Roman" w:cs="Times New Roman"/>
          <w:sz w:val="24"/>
          <w:szCs w:val="24"/>
          <w:lang w:eastAsia="ru-RU"/>
        </w:rPr>
        <w:t>С целью облегчения доступа наших жителей к государственным и муниципальным услугам, продолж</w:t>
      </w:r>
      <w:r>
        <w:rPr>
          <w:rFonts w:ascii="Times New Roman" w:eastAsia="Times New Roman" w:hAnsi="Times New Roman" w:cs="Times New Roman"/>
          <w:sz w:val="24"/>
          <w:szCs w:val="24"/>
          <w:lang w:eastAsia="ru-RU"/>
        </w:rPr>
        <w:t>или</w:t>
      </w:r>
      <w:r w:rsidRPr="00813329">
        <w:rPr>
          <w:rFonts w:ascii="Times New Roman" w:eastAsia="Times New Roman" w:hAnsi="Times New Roman" w:cs="Times New Roman"/>
          <w:sz w:val="24"/>
          <w:szCs w:val="24"/>
          <w:lang w:eastAsia="ru-RU"/>
        </w:rPr>
        <w:t xml:space="preserve"> развивать службу единого окна. В настоящее время </w:t>
      </w:r>
      <w:r>
        <w:rPr>
          <w:rFonts w:ascii="Times New Roman" w:eastAsia="Times New Roman" w:hAnsi="Times New Roman" w:cs="Times New Roman"/>
          <w:sz w:val="24"/>
          <w:szCs w:val="24"/>
          <w:lang w:eastAsia="ru-RU"/>
        </w:rPr>
        <w:t xml:space="preserve">в городе </w:t>
      </w:r>
      <w:r w:rsidRPr="00813329">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е</w:t>
      </w:r>
      <w:r w:rsidRPr="00813329">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на постоянной основе многофункциональный центр.</w:t>
      </w:r>
    </w:p>
    <w:p w:rsidR="00EC387C" w:rsidRDefault="00EC387C" w:rsidP="009E430D">
      <w:pPr>
        <w:spacing w:after="0" w:line="240" w:lineRule="auto"/>
        <w:jc w:val="center"/>
        <w:rPr>
          <w:rFonts w:ascii="Times New Roman" w:eastAsia="Times New Roman" w:hAnsi="Times New Roman" w:cs="Times New Roman"/>
          <w:b/>
          <w:sz w:val="24"/>
          <w:szCs w:val="24"/>
          <w:lang w:eastAsia="ru-RU"/>
        </w:rPr>
      </w:pPr>
    </w:p>
    <w:p w:rsidR="009E430D" w:rsidRPr="00AE7536" w:rsidRDefault="00EC387C" w:rsidP="009E430D">
      <w:pPr>
        <w:spacing w:after="0" w:line="240" w:lineRule="auto"/>
        <w:jc w:val="center"/>
        <w:rPr>
          <w:rFonts w:ascii="Times New Roman" w:eastAsia="Times New Roman" w:hAnsi="Times New Roman" w:cs="Times New Roman"/>
          <w:b/>
          <w:sz w:val="28"/>
          <w:szCs w:val="28"/>
          <w:lang w:eastAsia="ru-RU"/>
        </w:rPr>
      </w:pPr>
      <w:r w:rsidRPr="00AE7536">
        <w:rPr>
          <w:rFonts w:ascii="Times New Roman" w:eastAsia="Times New Roman" w:hAnsi="Times New Roman" w:cs="Times New Roman"/>
          <w:b/>
          <w:sz w:val="28"/>
          <w:szCs w:val="28"/>
          <w:lang w:eastAsia="ru-RU"/>
        </w:rPr>
        <w:t>Основные направления деятельности в 2019 году</w:t>
      </w:r>
    </w:p>
    <w:p w:rsidR="00EC387C" w:rsidRPr="00AE7536" w:rsidRDefault="00EC387C" w:rsidP="009E430D">
      <w:pPr>
        <w:spacing w:after="0" w:line="240" w:lineRule="auto"/>
        <w:jc w:val="center"/>
        <w:rPr>
          <w:rFonts w:ascii="Times New Roman" w:eastAsia="Times New Roman" w:hAnsi="Times New Roman" w:cs="Times New Roman"/>
          <w:b/>
          <w:sz w:val="28"/>
          <w:szCs w:val="28"/>
          <w:lang w:eastAsia="ru-RU"/>
        </w:rPr>
      </w:pPr>
    </w:p>
    <w:p w:rsidR="00952DF1"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Подводя итоги 201</w:t>
      </w:r>
      <w:r w:rsidR="00CF1FEA" w:rsidRPr="00CF1FEA">
        <w:rPr>
          <w:rFonts w:ascii="Times New Roman" w:eastAsia="Times New Roman" w:hAnsi="Times New Roman" w:cs="Times New Roman"/>
          <w:sz w:val="24"/>
          <w:szCs w:val="24"/>
          <w:lang w:eastAsia="ru-RU"/>
        </w:rPr>
        <w:t>8</w:t>
      </w:r>
      <w:r w:rsidRPr="00CF1FEA">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Pr>
          <w:rFonts w:ascii="Times New Roman" w:eastAsia="Times New Roman" w:hAnsi="Times New Roman" w:cs="Times New Roman"/>
          <w:sz w:val="24"/>
          <w:szCs w:val="24"/>
          <w:lang w:eastAsia="ru-RU"/>
        </w:rPr>
        <w:t>города</w:t>
      </w:r>
      <w:r w:rsidRPr="00CF1FEA">
        <w:rPr>
          <w:rFonts w:ascii="Times New Roman" w:eastAsia="Times New Roman" w:hAnsi="Times New Roman" w:cs="Times New Roman"/>
          <w:sz w:val="24"/>
          <w:szCs w:val="24"/>
          <w:lang w:eastAsia="ru-RU"/>
        </w:rPr>
        <w:t xml:space="preserve"> в течение отчетного периода была</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 xml:space="preserve">сохранена стабильная социально-экономическая обстановка, обеспечена жизнедеятельность поселения и безаварийная работа объектов инженерной инфраструктуры, выполнен бюджет поселения по доходам и расходам, что стало возможным благодаря совместной деятельности руководителей, трудовых коллективов предприятий и организаций, индивидуальных предпринимателей, общественных организаций, жителей, </w:t>
      </w:r>
      <w:r w:rsidR="00B74107" w:rsidRPr="00CF1FEA">
        <w:rPr>
          <w:rFonts w:ascii="Times New Roman" w:eastAsia="Times New Roman" w:hAnsi="Times New Roman" w:cs="Times New Roman"/>
          <w:sz w:val="24"/>
          <w:szCs w:val="24"/>
          <w:lang w:eastAsia="ru-RU"/>
        </w:rPr>
        <w:t>а</w:t>
      </w:r>
      <w:r w:rsidRPr="00CF1FEA">
        <w:rPr>
          <w:rFonts w:ascii="Times New Roman" w:eastAsia="Times New Roman" w:hAnsi="Times New Roman" w:cs="Times New Roman"/>
          <w:sz w:val="24"/>
          <w:szCs w:val="24"/>
          <w:lang w:eastAsia="ru-RU"/>
        </w:rPr>
        <w:t>дминистрации и депутатов. Вместе мы решаем ключевые вопросы обеспечения жизнедеятельности, укрепляя тем самым местное самоуправление, расширяя его финансовую самостоятельность и ресурсные возможности.</w:t>
      </w:r>
      <w:r w:rsidR="00952DF1" w:rsidRPr="00952DF1">
        <w:rPr>
          <w:rFonts w:ascii="Times New Roman" w:eastAsia="Times New Roman" w:hAnsi="Times New Roman" w:cs="Times New Roman"/>
          <w:sz w:val="24"/>
          <w:szCs w:val="24"/>
          <w:lang w:eastAsia="ru-RU"/>
        </w:rPr>
        <w:t xml:space="preserve"> Хочу поблагодарить все органы районной и областной власти за активное участие в развитии нашего города, оказанную помощь и поддержку, которая позволила нам работать согласованно, единой командой выполнять поставленные задачи.</w:t>
      </w:r>
    </w:p>
    <w:p w:rsidR="001D1EAE" w:rsidRPr="00CF1FEA" w:rsidRDefault="001D1EAE"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Считаю, что в 201</w:t>
      </w:r>
      <w:r w:rsidR="00CF1FEA" w:rsidRPr="00CF1FEA">
        <w:rPr>
          <w:rFonts w:ascii="Times New Roman" w:eastAsia="Times New Roman" w:hAnsi="Times New Roman" w:cs="Times New Roman"/>
          <w:sz w:val="24"/>
          <w:szCs w:val="24"/>
          <w:lang w:eastAsia="ru-RU"/>
        </w:rPr>
        <w:t xml:space="preserve">8 </w:t>
      </w:r>
      <w:r w:rsidRPr="00CF1FEA">
        <w:rPr>
          <w:rFonts w:ascii="Times New Roman" w:eastAsia="Times New Roman" w:hAnsi="Times New Roman" w:cs="Times New Roman"/>
          <w:sz w:val="24"/>
          <w:szCs w:val="24"/>
          <w:lang w:eastAsia="ru-RU"/>
        </w:rPr>
        <w:t>году</w:t>
      </w:r>
      <w:r w:rsidR="00CF1FEA" w:rsidRPr="00CF1FEA">
        <w:rPr>
          <w:rFonts w:ascii="Times New Roman" w:eastAsia="Times New Roman" w:hAnsi="Times New Roman" w:cs="Times New Roman"/>
          <w:sz w:val="24"/>
          <w:szCs w:val="24"/>
          <w:lang w:eastAsia="ru-RU"/>
        </w:rPr>
        <w:t xml:space="preserve"> </w:t>
      </w:r>
      <w:r w:rsidRPr="00CF1FEA">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CF1FEA">
        <w:rPr>
          <w:rFonts w:ascii="Times New Roman" w:eastAsia="Times New Roman" w:hAnsi="Times New Roman" w:cs="Times New Roman"/>
          <w:sz w:val="24"/>
          <w:szCs w:val="24"/>
          <w:lang w:eastAsia="ru-RU"/>
        </w:rPr>
        <w:t xml:space="preserve"> Но</w:t>
      </w:r>
      <w:r w:rsidRPr="00CF1FEA">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CF1FEA">
        <w:rPr>
          <w:rFonts w:ascii="Times New Roman" w:eastAsia="Times New Roman" w:hAnsi="Times New Roman" w:cs="Times New Roman"/>
          <w:sz w:val="24"/>
          <w:szCs w:val="24"/>
          <w:lang w:eastAsia="ru-RU"/>
        </w:rPr>
        <w:t>Я</w:t>
      </w:r>
      <w:r w:rsidRPr="00CF1FEA">
        <w:rPr>
          <w:rFonts w:ascii="Times New Roman" w:eastAsia="Times New Roman" w:hAnsi="Times New Roman" w:cs="Times New Roman"/>
          <w:sz w:val="24"/>
          <w:szCs w:val="24"/>
          <w:lang w:eastAsia="ru-RU"/>
        </w:rPr>
        <w:t xml:space="preserve"> уверен, мы вместе сумеем их решить. Считаю, что наша совместная работа сделает наш</w:t>
      </w:r>
      <w:r w:rsidR="00EC78EE">
        <w:rPr>
          <w:rFonts w:ascii="Times New Roman" w:eastAsia="Times New Roman" w:hAnsi="Times New Roman" w:cs="Times New Roman"/>
          <w:sz w:val="24"/>
          <w:szCs w:val="24"/>
          <w:lang w:eastAsia="ru-RU"/>
        </w:rPr>
        <w:t xml:space="preserve"> город</w:t>
      </w:r>
      <w:r w:rsidRPr="00CF1FEA">
        <w:rPr>
          <w:rFonts w:ascii="Times New Roman" w:eastAsia="Times New Roman" w:hAnsi="Times New Roman" w:cs="Times New Roman"/>
          <w:sz w:val="24"/>
          <w:szCs w:val="24"/>
          <w:lang w:eastAsia="ru-RU"/>
        </w:rPr>
        <w:t xml:space="preserve"> более комфортным, уютным и привлекательным для проживания.</w:t>
      </w:r>
    </w:p>
    <w:p w:rsidR="00952DF1" w:rsidRDefault="00952DF1" w:rsidP="00EA4B63">
      <w:pPr>
        <w:spacing w:after="0" w:line="240" w:lineRule="auto"/>
        <w:ind w:firstLine="709"/>
        <w:jc w:val="both"/>
        <w:rPr>
          <w:rFonts w:ascii="Times New Roman" w:eastAsia="Times New Roman" w:hAnsi="Times New Roman" w:cs="Times New Roman"/>
          <w:sz w:val="27"/>
          <w:szCs w:val="27"/>
          <w:lang w:eastAsia="ru-RU"/>
        </w:rPr>
      </w:pPr>
      <w:r w:rsidRPr="00952DF1">
        <w:rPr>
          <w:rFonts w:ascii="Times New Roman" w:eastAsia="Times New Roman" w:hAnsi="Times New Roman" w:cs="Times New Roman"/>
          <w:sz w:val="24"/>
          <w:szCs w:val="24"/>
          <w:lang w:eastAsia="ru-RU"/>
        </w:rPr>
        <w:t>Наша задача в текущем году не только сохранить достигнутые показатели развития, но и добиться устойчивых темпов роста экономики и социальной сферы</w:t>
      </w:r>
      <w:r>
        <w:rPr>
          <w:rFonts w:ascii="Times New Roman" w:eastAsia="Times New Roman" w:hAnsi="Times New Roman" w:cs="Times New Roman"/>
          <w:sz w:val="24"/>
          <w:szCs w:val="24"/>
          <w:lang w:eastAsia="ru-RU"/>
        </w:rPr>
        <w:t>.</w:t>
      </w:r>
      <w:r w:rsidRPr="00CC3C57">
        <w:rPr>
          <w:rFonts w:ascii="Times New Roman" w:eastAsia="Times New Roman" w:hAnsi="Times New Roman" w:cs="Times New Roman"/>
          <w:sz w:val="27"/>
          <w:szCs w:val="27"/>
          <w:lang w:eastAsia="ru-RU"/>
        </w:rPr>
        <w:t xml:space="preserve"> </w:t>
      </w:r>
    </w:p>
    <w:p w:rsidR="00EA4B63" w:rsidRPr="00EA4B63" w:rsidRDefault="00EA4B63" w:rsidP="00EA4B63">
      <w:pPr>
        <w:spacing w:after="0" w:line="240" w:lineRule="auto"/>
        <w:ind w:firstLine="709"/>
        <w:jc w:val="both"/>
        <w:rPr>
          <w:rStyle w:val="a5"/>
          <w:rFonts w:ascii="Times New Roman" w:hAnsi="Times New Roman" w:cs="Times New Roman"/>
          <w:i w:val="0"/>
          <w:sz w:val="24"/>
          <w:szCs w:val="24"/>
        </w:rPr>
      </w:pPr>
      <w:r w:rsidRPr="00EA4B63">
        <w:rPr>
          <w:rStyle w:val="a5"/>
          <w:rFonts w:ascii="Times New Roman" w:hAnsi="Times New Roman" w:cs="Times New Roman"/>
          <w:i w:val="0"/>
          <w:sz w:val="24"/>
          <w:szCs w:val="24"/>
        </w:rPr>
        <w:t>Задачи наступившего года – серьезные и многоплановые по содержанию, и все они направлены на развитие города и повышение качества жизни его жителей.</w:t>
      </w:r>
    </w:p>
    <w:p w:rsidR="008D17A6" w:rsidRDefault="00EA4B63" w:rsidP="00EA4B63">
      <w:pPr>
        <w:spacing w:after="0" w:line="240" w:lineRule="auto"/>
        <w:ind w:firstLine="709"/>
        <w:jc w:val="both"/>
        <w:rPr>
          <w:rFonts w:ascii="Times New Roman" w:eastAsia="Times New Roman" w:hAnsi="Times New Roman" w:cs="Times New Roman"/>
          <w:sz w:val="24"/>
          <w:szCs w:val="24"/>
          <w:lang w:eastAsia="ru-RU"/>
        </w:rPr>
      </w:pPr>
      <w:r w:rsidRPr="00CF1F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так, о</w:t>
      </w:r>
      <w:r w:rsidR="00CF1FEA" w:rsidRPr="00CF1FEA">
        <w:rPr>
          <w:rFonts w:ascii="Times New Roman" w:eastAsia="Times New Roman" w:hAnsi="Times New Roman" w:cs="Times New Roman"/>
          <w:sz w:val="24"/>
          <w:szCs w:val="24"/>
          <w:lang w:eastAsia="ru-RU"/>
        </w:rPr>
        <w:t>сновными задачами на текущий 2019 год являются:</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начало строительства школы;</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капитальн</w:t>
      </w:r>
      <w:r w:rsidR="00FF12F2">
        <w:rPr>
          <w:rFonts w:ascii="Times New Roman" w:eastAsia="Times New Roman" w:hAnsi="Times New Roman" w:cs="Times New Roman"/>
          <w:sz w:val="24"/>
          <w:szCs w:val="24"/>
          <w:lang w:eastAsia="ru-RU"/>
        </w:rPr>
        <w:t>ый</w:t>
      </w:r>
      <w:r>
        <w:rPr>
          <w:rFonts w:ascii="Times New Roman" w:eastAsia="Times New Roman" w:hAnsi="Times New Roman" w:cs="Times New Roman"/>
          <w:sz w:val="24"/>
          <w:szCs w:val="24"/>
          <w:lang w:eastAsia="ru-RU"/>
        </w:rPr>
        <w:t xml:space="preserve"> ремонт дороги по улице Парижской Коммуны</w:t>
      </w:r>
      <w:r w:rsidR="00FF12F2">
        <w:rPr>
          <w:rFonts w:ascii="Times New Roman" w:eastAsia="Times New Roman" w:hAnsi="Times New Roman" w:cs="Times New Roman"/>
          <w:sz w:val="24"/>
          <w:szCs w:val="24"/>
          <w:lang w:eastAsia="ru-RU"/>
        </w:rPr>
        <w:t xml:space="preserve"> в рамках выделенных средств</w:t>
      </w:r>
      <w:r>
        <w:rPr>
          <w:rFonts w:ascii="Times New Roman" w:eastAsia="Times New Roman" w:hAnsi="Times New Roman" w:cs="Times New Roman"/>
          <w:sz w:val="24"/>
          <w:szCs w:val="24"/>
          <w:lang w:eastAsia="ru-RU"/>
        </w:rPr>
        <w:t>;</w:t>
      </w:r>
    </w:p>
    <w:p w:rsidR="00CF1FEA" w:rsidRDefault="00CF1FEA"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20455">
        <w:rPr>
          <w:rFonts w:ascii="Times New Roman" w:eastAsia="Times New Roman" w:hAnsi="Times New Roman" w:cs="Times New Roman"/>
          <w:sz w:val="24"/>
          <w:szCs w:val="24"/>
          <w:lang w:eastAsia="ru-RU"/>
        </w:rPr>
        <w:t xml:space="preserve"> </w:t>
      </w:r>
      <w:r w:rsidR="00FF12F2">
        <w:rPr>
          <w:rFonts w:ascii="Times New Roman" w:eastAsia="Times New Roman" w:hAnsi="Times New Roman" w:cs="Times New Roman"/>
          <w:sz w:val="24"/>
          <w:szCs w:val="24"/>
          <w:lang w:eastAsia="ru-RU"/>
        </w:rPr>
        <w:t>работа</w:t>
      </w:r>
      <w:r>
        <w:rPr>
          <w:rFonts w:ascii="Times New Roman" w:eastAsia="Times New Roman" w:hAnsi="Times New Roman" w:cs="Times New Roman"/>
          <w:sz w:val="24"/>
          <w:szCs w:val="24"/>
          <w:lang w:eastAsia="ru-RU"/>
        </w:rPr>
        <w:t xml:space="preserve"> </w:t>
      </w:r>
      <w:r w:rsidR="002A0D4C">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государственной программе «Формирование комфортной городской среды», что позволит благоустро</w:t>
      </w:r>
      <w:r w:rsidR="00F20455">
        <w:rPr>
          <w:rFonts w:ascii="Times New Roman" w:eastAsia="Times New Roman" w:hAnsi="Times New Roman" w:cs="Times New Roman"/>
          <w:sz w:val="24"/>
          <w:szCs w:val="24"/>
          <w:lang w:eastAsia="ru-RU"/>
        </w:rPr>
        <w:t>ить</w:t>
      </w:r>
      <w:r>
        <w:rPr>
          <w:rFonts w:ascii="Times New Roman" w:eastAsia="Times New Roman" w:hAnsi="Times New Roman" w:cs="Times New Roman"/>
          <w:sz w:val="24"/>
          <w:szCs w:val="24"/>
          <w:lang w:eastAsia="ru-RU"/>
        </w:rPr>
        <w:t xml:space="preserve"> придомовы</w:t>
      </w:r>
      <w:r w:rsidR="00F20455">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территори</w:t>
      </w:r>
      <w:r w:rsidR="00F20455">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и парков</w:t>
      </w:r>
      <w:r w:rsidR="00F20455">
        <w:rPr>
          <w:rFonts w:ascii="Times New Roman" w:eastAsia="Times New Roman" w:hAnsi="Times New Roman" w:cs="Times New Roman"/>
          <w:sz w:val="24"/>
          <w:szCs w:val="24"/>
          <w:lang w:eastAsia="ru-RU"/>
        </w:rPr>
        <w:t>ую</w:t>
      </w:r>
      <w:r>
        <w:rPr>
          <w:rFonts w:ascii="Times New Roman" w:eastAsia="Times New Roman" w:hAnsi="Times New Roman" w:cs="Times New Roman"/>
          <w:sz w:val="24"/>
          <w:szCs w:val="24"/>
          <w:lang w:eastAsia="ru-RU"/>
        </w:rPr>
        <w:t xml:space="preserve"> зон</w:t>
      </w:r>
      <w:r w:rsidR="00F20455">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p>
    <w:p w:rsidR="00836CAC" w:rsidRDefault="00952DF1"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развитие сети водоснабжения</w:t>
      </w:r>
      <w:r w:rsidR="00836CAC">
        <w:rPr>
          <w:rFonts w:ascii="Times New Roman" w:eastAsia="Times New Roman" w:hAnsi="Times New Roman" w:cs="Times New Roman"/>
          <w:sz w:val="24"/>
          <w:szCs w:val="24"/>
          <w:lang w:eastAsia="ru-RU"/>
        </w:rPr>
        <w:t>;</w:t>
      </w:r>
    </w:p>
    <w:p w:rsidR="00952DF1" w:rsidRDefault="00836CAC" w:rsidP="00EA4B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продолжение работы</w:t>
      </w:r>
      <w:r w:rsidR="008600DC">
        <w:rPr>
          <w:rFonts w:ascii="Times New Roman" w:eastAsia="Times New Roman" w:hAnsi="Times New Roman" w:cs="Times New Roman"/>
          <w:sz w:val="24"/>
          <w:szCs w:val="24"/>
          <w:lang w:eastAsia="ru-RU"/>
        </w:rPr>
        <w:t xml:space="preserve"> по </w:t>
      </w:r>
      <w:r>
        <w:rPr>
          <w:rFonts w:ascii="Times New Roman" w:eastAsia="Times New Roman" w:hAnsi="Times New Roman" w:cs="Times New Roman"/>
          <w:sz w:val="24"/>
          <w:szCs w:val="24"/>
          <w:lang w:eastAsia="ru-RU"/>
        </w:rPr>
        <w:t>развити</w:t>
      </w:r>
      <w:r w:rsidR="00443929">
        <w:rPr>
          <w:rFonts w:ascii="Times New Roman" w:eastAsia="Times New Roman" w:hAnsi="Times New Roman" w:cs="Times New Roman"/>
          <w:sz w:val="24"/>
          <w:szCs w:val="24"/>
          <w:lang w:eastAsia="ru-RU"/>
        </w:rPr>
        <w:t xml:space="preserve">ю спорта, в </w:t>
      </w:r>
      <w:proofErr w:type="spellStart"/>
      <w:r w:rsidR="00443929">
        <w:rPr>
          <w:rFonts w:ascii="Times New Roman" w:eastAsia="Times New Roman" w:hAnsi="Times New Roman" w:cs="Times New Roman"/>
          <w:sz w:val="24"/>
          <w:szCs w:val="24"/>
          <w:lang w:eastAsia="ru-RU"/>
        </w:rPr>
        <w:t>т.ч</w:t>
      </w:r>
      <w:proofErr w:type="spellEnd"/>
      <w:r w:rsidR="00443929">
        <w:rPr>
          <w:rFonts w:ascii="Times New Roman" w:eastAsia="Times New Roman" w:hAnsi="Times New Roman" w:cs="Times New Roman"/>
          <w:sz w:val="24"/>
          <w:szCs w:val="24"/>
          <w:lang w:eastAsia="ru-RU"/>
        </w:rPr>
        <w:t xml:space="preserve">. по </w:t>
      </w:r>
      <w:r w:rsidR="00A57BEC">
        <w:rPr>
          <w:rFonts w:ascii="Times New Roman" w:eastAsia="Times New Roman" w:hAnsi="Times New Roman" w:cs="Times New Roman"/>
          <w:sz w:val="24"/>
          <w:szCs w:val="24"/>
          <w:lang w:eastAsia="ru-RU"/>
        </w:rPr>
        <w:t>строительству</w:t>
      </w:r>
      <w:r w:rsidR="00443929">
        <w:rPr>
          <w:rFonts w:ascii="Times New Roman" w:eastAsia="Times New Roman" w:hAnsi="Times New Roman" w:cs="Times New Roman"/>
          <w:sz w:val="24"/>
          <w:szCs w:val="24"/>
          <w:lang w:eastAsia="ru-RU"/>
        </w:rPr>
        <w:t xml:space="preserve"> новых спортивных сооружений</w:t>
      </w:r>
      <w:r w:rsidR="00952DF1">
        <w:rPr>
          <w:rFonts w:ascii="Times New Roman" w:eastAsia="Times New Roman" w:hAnsi="Times New Roman" w:cs="Times New Roman"/>
          <w:sz w:val="24"/>
          <w:szCs w:val="24"/>
          <w:lang w:eastAsia="ru-RU"/>
        </w:rPr>
        <w:t>.</w:t>
      </w:r>
    </w:p>
    <w:p w:rsidR="00952DF1" w:rsidRPr="008D17A6"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8D17A6">
        <w:rPr>
          <w:rFonts w:ascii="Times New Roman" w:eastAsia="Times New Roman" w:hAnsi="Times New Roman" w:cs="Times New Roman"/>
          <w:sz w:val="24"/>
          <w:szCs w:val="24"/>
          <w:lang w:eastAsia="ru-RU"/>
        </w:rPr>
        <w:t>В заключение хотелось бы пожелать всем дальнейшей совместной плодотворной работы и достижения успехов в нашем общем деле на благо жителей</w:t>
      </w:r>
      <w:r>
        <w:rPr>
          <w:rFonts w:ascii="Times New Roman" w:eastAsia="Times New Roman" w:hAnsi="Times New Roman" w:cs="Times New Roman"/>
          <w:sz w:val="24"/>
          <w:szCs w:val="24"/>
          <w:lang w:eastAsia="ru-RU"/>
        </w:rPr>
        <w:t xml:space="preserve"> города Бирюсинска</w:t>
      </w:r>
      <w:r w:rsidR="00EA4B63">
        <w:rPr>
          <w:rFonts w:ascii="Times New Roman" w:eastAsia="Times New Roman" w:hAnsi="Times New Roman" w:cs="Times New Roman"/>
          <w:sz w:val="24"/>
          <w:szCs w:val="24"/>
          <w:lang w:eastAsia="ru-RU"/>
        </w:rPr>
        <w:t>!</w:t>
      </w:r>
      <w:r w:rsidRPr="008D17A6">
        <w:rPr>
          <w:rFonts w:ascii="Times New Roman" w:eastAsia="Times New Roman" w:hAnsi="Times New Roman" w:cs="Times New Roman"/>
          <w:sz w:val="24"/>
          <w:szCs w:val="24"/>
          <w:lang w:eastAsia="ru-RU"/>
        </w:rPr>
        <w:t xml:space="preserve"> </w:t>
      </w:r>
    </w:p>
    <w:p w:rsidR="00952DF1" w:rsidRPr="00952DF1" w:rsidRDefault="00952DF1" w:rsidP="00EA4B63">
      <w:pPr>
        <w:spacing w:after="100" w:afterAutospacing="1" w:line="240" w:lineRule="auto"/>
        <w:ind w:firstLine="709"/>
        <w:jc w:val="both"/>
        <w:rPr>
          <w:rFonts w:ascii="Times New Roman" w:eastAsia="Times New Roman" w:hAnsi="Times New Roman" w:cs="Times New Roman"/>
          <w:sz w:val="24"/>
          <w:szCs w:val="24"/>
          <w:lang w:eastAsia="ru-RU"/>
        </w:rPr>
      </w:pPr>
    </w:p>
    <w:p w:rsidR="008D17A6" w:rsidRPr="008D17A6" w:rsidRDefault="008D17A6" w:rsidP="001D1EAE">
      <w:pPr>
        <w:spacing w:after="0" w:line="240" w:lineRule="auto"/>
        <w:rPr>
          <w:rFonts w:ascii="Arial" w:eastAsia="Times New Roman" w:hAnsi="Arial" w:cs="Arial"/>
          <w:sz w:val="34"/>
          <w:szCs w:val="34"/>
          <w:lang w:eastAsia="ru-RU"/>
        </w:rPr>
      </w:pPr>
    </w:p>
    <w:sectPr w:rsidR="008D17A6" w:rsidRPr="008D17A6" w:rsidSect="00DE6B6C">
      <w:footerReference w:type="default" r:id="rId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3F1" w:rsidRDefault="00BD03F1" w:rsidP="002D231D">
      <w:pPr>
        <w:spacing w:after="0" w:line="240" w:lineRule="auto"/>
      </w:pPr>
      <w:r>
        <w:separator/>
      </w:r>
    </w:p>
  </w:endnote>
  <w:endnote w:type="continuationSeparator" w:id="0">
    <w:p w:rsidR="00BD03F1" w:rsidRDefault="00BD03F1"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Content>
      <w:p w:rsidR="00B01BF6" w:rsidRDefault="00B01BF6">
        <w:pPr>
          <w:pStyle w:val="af6"/>
          <w:jc w:val="right"/>
        </w:pPr>
        <w:r>
          <w:fldChar w:fldCharType="begin"/>
        </w:r>
        <w:r>
          <w:instrText>PAGE   \* MERGEFORMAT</w:instrText>
        </w:r>
        <w:r>
          <w:fldChar w:fldCharType="separate"/>
        </w:r>
        <w:r w:rsidR="004437FC">
          <w:rPr>
            <w:noProof/>
          </w:rPr>
          <w:t>34</w:t>
        </w:r>
        <w:r>
          <w:fldChar w:fldCharType="end"/>
        </w:r>
      </w:p>
    </w:sdtContent>
  </w:sdt>
  <w:p w:rsidR="00B01BF6" w:rsidRDefault="00B01BF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3F1" w:rsidRDefault="00BD03F1" w:rsidP="002D231D">
      <w:pPr>
        <w:spacing w:after="0" w:line="240" w:lineRule="auto"/>
      </w:pPr>
      <w:r>
        <w:separator/>
      </w:r>
    </w:p>
  </w:footnote>
  <w:footnote w:type="continuationSeparator" w:id="0">
    <w:p w:rsidR="00BD03F1" w:rsidRDefault="00BD03F1"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466642B"/>
    <w:multiLevelType w:val="singleLevel"/>
    <w:tmpl w:val="409E53F2"/>
    <w:lvl w:ilvl="0">
      <w:numFmt w:val="bullet"/>
      <w:lvlText w:val="-"/>
      <w:lvlJc w:val="left"/>
      <w:pPr>
        <w:tabs>
          <w:tab w:val="num" w:pos="786"/>
        </w:tabs>
        <w:ind w:left="786" w:hanging="360"/>
      </w:pPr>
      <w:rPr>
        <w:b/>
        <w:color w:val="auto"/>
      </w:rPr>
    </w:lvl>
  </w:abstractNum>
  <w:abstractNum w:abstractNumId="6">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7"/>
    <w:rsid w:val="0000109F"/>
    <w:rsid w:val="000023C4"/>
    <w:rsid w:val="000051F8"/>
    <w:rsid w:val="00005FE7"/>
    <w:rsid w:val="0000713B"/>
    <w:rsid w:val="000078FD"/>
    <w:rsid w:val="000109DB"/>
    <w:rsid w:val="00012D4D"/>
    <w:rsid w:val="00015A15"/>
    <w:rsid w:val="00016787"/>
    <w:rsid w:val="00016927"/>
    <w:rsid w:val="00021E01"/>
    <w:rsid w:val="000259B2"/>
    <w:rsid w:val="00026832"/>
    <w:rsid w:val="00030A4C"/>
    <w:rsid w:val="00034F3A"/>
    <w:rsid w:val="00034F5B"/>
    <w:rsid w:val="00036234"/>
    <w:rsid w:val="000374A5"/>
    <w:rsid w:val="00037D3C"/>
    <w:rsid w:val="000412D9"/>
    <w:rsid w:val="000448FF"/>
    <w:rsid w:val="00045D56"/>
    <w:rsid w:val="00045E46"/>
    <w:rsid w:val="00050933"/>
    <w:rsid w:val="00055451"/>
    <w:rsid w:val="00063CF5"/>
    <w:rsid w:val="00065F6D"/>
    <w:rsid w:val="000710D5"/>
    <w:rsid w:val="00072F24"/>
    <w:rsid w:val="00073C22"/>
    <w:rsid w:val="00082A0D"/>
    <w:rsid w:val="0008599F"/>
    <w:rsid w:val="000915B8"/>
    <w:rsid w:val="00092A48"/>
    <w:rsid w:val="00094465"/>
    <w:rsid w:val="0009609A"/>
    <w:rsid w:val="000972D1"/>
    <w:rsid w:val="00097CCA"/>
    <w:rsid w:val="000A13BD"/>
    <w:rsid w:val="000A29C8"/>
    <w:rsid w:val="000A4580"/>
    <w:rsid w:val="000A6AEF"/>
    <w:rsid w:val="000B785D"/>
    <w:rsid w:val="000C0247"/>
    <w:rsid w:val="000C594E"/>
    <w:rsid w:val="000C6DDD"/>
    <w:rsid w:val="000C770D"/>
    <w:rsid w:val="000D0FD6"/>
    <w:rsid w:val="000D1D5D"/>
    <w:rsid w:val="000D3DA3"/>
    <w:rsid w:val="000E0C07"/>
    <w:rsid w:val="000E32A0"/>
    <w:rsid w:val="000E7E3A"/>
    <w:rsid w:val="000F12CE"/>
    <w:rsid w:val="000F277F"/>
    <w:rsid w:val="000F27F6"/>
    <w:rsid w:val="000F6EDF"/>
    <w:rsid w:val="00100D62"/>
    <w:rsid w:val="001019F2"/>
    <w:rsid w:val="00102866"/>
    <w:rsid w:val="00102A64"/>
    <w:rsid w:val="00110BAC"/>
    <w:rsid w:val="00110DBD"/>
    <w:rsid w:val="00114285"/>
    <w:rsid w:val="001147C2"/>
    <w:rsid w:val="00117965"/>
    <w:rsid w:val="001206B0"/>
    <w:rsid w:val="00123700"/>
    <w:rsid w:val="0012374D"/>
    <w:rsid w:val="00130C9A"/>
    <w:rsid w:val="00133B58"/>
    <w:rsid w:val="00141701"/>
    <w:rsid w:val="001423DF"/>
    <w:rsid w:val="0014380C"/>
    <w:rsid w:val="00143FB0"/>
    <w:rsid w:val="00145986"/>
    <w:rsid w:val="001477A6"/>
    <w:rsid w:val="00152F30"/>
    <w:rsid w:val="00153F64"/>
    <w:rsid w:val="00155EE4"/>
    <w:rsid w:val="00164D44"/>
    <w:rsid w:val="00165375"/>
    <w:rsid w:val="00166039"/>
    <w:rsid w:val="001774C2"/>
    <w:rsid w:val="001953CC"/>
    <w:rsid w:val="00196144"/>
    <w:rsid w:val="001B205F"/>
    <w:rsid w:val="001B3FF0"/>
    <w:rsid w:val="001B4F39"/>
    <w:rsid w:val="001B524D"/>
    <w:rsid w:val="001C0CDD"/>
    <w:rsid w:val="001C10C0"/>
    <w:rsid w:val="001C3A14"/>
    <w:rsid w:val="001C4855"/>
    <w:rsid w:val="001C65CC"/>
    <w:rsid w:val="001C7DE2"/>
    <w:rsid w:val="001D0E3B"/>
    <w:rsid w:val="001D1EAE"/>
    <w:rsid w:val="001D2FCB"/>
    <w:rsid w:val="001D3078"/>
    <w:rsid w:val="001E33F8"/>
    <w:rsid w:val="001E49AA"/>
    <w:rsid w:val="001F0D4C"/>
    <w:rsid w:val="001F3670"/>
    <w:rsid w:val="001F3E4E"/>
    <w:rsid w:val="001F453C"/>
    <w:rsid w:val="00206A57"/>
    <w:rsid w:val="0021193C"/>
    <w:rsid w:val="00211E33"/>
    <w:rsid w:val="0022172F"/>
    <w:rsid w:val="002247D8"/>
    <w:rsid w:val="00226272"/>
    <w:rsid w:val="002262F0"/>
    <w:rsid w:val="00226927"/>
    <w:rsid w:val="002269D2"/>
    <w:rsid w:val="00227AA3"/>
    <w:rsid w:val="00233B37"/>
    <w:rsid w:val="00235735"/>
    <w:rsid w:val="002430EB"/>
    <w:rsid w:val="002449A1"/>
    <w:rsid w:val="00244EED"/>
    <w:rsid w:val="00255523"/>
    <w:rsid w:val="00265A26"/>
    <w:rsid w:val="0026655E"/>
    <w:rsid w:val="00271BEC"/>
    <w:rsid w:val="00271BF2"/>
    <w:rsid w:val="00275414"/>
    <w:rsid w:val="002758E7"/>
    <w:rsid w:val="00276019"/>
    <w:rsid w:val="00280652"/>
    <w:rsid w:val="00283B7A"/>
    <w:rsid w:val="002849B7"/>
    <w:rsid w:val="00293AC9"/>
    <w:rsid w:val="00295014"/>
    <w:rsid w:val="00295EBA"/>
    <w:rsid w:val="002A0D4C"/>
    <w:rsid w:val="002A389F"/>
    <w:rsid w:val="002A4440"/>
    <w:rsid w:val="002B0F4B"/>
    <w:rsid w:val="002C0C11"/>
    <w:rsid w:val="002C498B"/>
    <w:rsid w:val="002C53CC"/>
    <w:rsid w:val="002C7B25"/>
    <w:rsid w:val="002D231D"/>
    <w:rsid w:val="002D4BE8"/>
    <w:rsid w:val="002E48F0"/>
    <w:rsid w:val="002F0DD4"/>
    <w:rsid w:val="002F6AC8"/>
    <w:rsid w:val="0030228A"/>
    <w:rsid w:val="00302DAF"/>
    <w:rsid w:val="00303890"/>
    <w:rsid w:val="003044DF"/>
    <w:rsid w:val="0030465A"/>
    <w:rsid w:val="00304F62"/>
    <w:rsid w:val="00312F73"/>
    <w:rsid w:val="0031747F"/>
    <w:rsid w:val="003213F2"/>
    <w:rsid w:val="00332041"/>
    <w:rsid w:val="00335B53"/>
    <w:rsid w:val="003463CA"/>
    <w:rsid w:val="0035045F"/>
    <w:rsid w:val="00350ADB"/>
    <w:rsid w:val="00353694"/>
    <w:rsid w:val="00354F2D"/>
    <w:rsid w:val="003572A2"/>
    <w:rsid w:val="003576FB"/>
    <w:rsid w:val="00357C3B"/>
    <w:rsid w:val="00362717"/>
    <w:rsid w:val="003642B5"/>
    <w:rsid w:val="003716A6"/>
    <w:rsid w:val="00373B57"/>
    <w:rsid w:val="0037722A"/>
    <w:rsid w:val="00385E78"/>
    <w:rsid w:val="00393A48"/>
    <w:rsid w:val="00396C2A"/>
    <w:rsid w:val="00396F0C"/>
    <w:rsid w:val="003A15D7"/>
    <w:rsid w:val="003B0176"/>
    <w:rsid w:val="003C104B"/>
    <w:rsid w:val="003C31BF"/>
    <w:rsid w:val="003C3E38"/>
    <w:rsid w:val="003C3F5C"/>
    <w:rsid w:val="003C75CD"/>
    <w:rsid w:val="003E041A"/>
    <w:rsid w:val="003E1EF6"/>
    <w:rsid w:val="003E33CB"/>
    <w:rsid w:val="003E50EE"/>
    <w:rsid w:val="003E62ED"/>
    <w:rsid w:val="003F1F6E"/>
    <w:rsid w:val="003F498D"/>
    <w:rsid w:val="003F62EE"/>
    <w:rsid w:val="004052EB"/>
    <w:rsid w:val="004128A7"/>
    <w:rsid w:val="00412DB1"/>
    <w:rsid w:val="00427CCA"/>
    <w:rsid w:val="00431BFE"/>
    <w:rsid w:val="004327A7"/>
    <w:rsid w:val="004343BF"/>
    <w:rsid w:val="00434D79"/>
    <w:rsid w:val="00436E88"/>
    <w:rsid w:val="0044290F"/>
    <w:rsid w:val="004437FC"/>
    <w:rsid w:val="00443929"/>
    <w:rsid w:val="004503AB"/>
    <w:rsid w:val="00450A58"/>
    <w:rsid w:val="0046042D"/>
    <w:rsid w:val="00462FED"/>
    <w:rsid w:val="00463CEB"/>
    <w:rsid w:val="004672BC"/>
    <w:rsid w:val="00467EAF"/>
    <w:rsid w:val="0047089D"/>
    <w:rsid w:val="00470A48"/>
    <w:rsid w:val="0047110A"/>
    <w:rsid w:val="00471D0E"/>
    <w:rsid w:val="00474166"/>
    <w:rsid w:val="0048059A"/>
    <w:rsid w:val="0048150C"/>
    <w:rsid w:val="00490867"/>
    <w:rsid w:val="004938D2"/>
    <w:rsid w:val="004A5FEF"/>
    <w:rsid w:val="004B1216"/>
    <w:rsid w:val="004B1C36"/>
    <w:rsid w:val="004B3D7E"/>
    <w:rsid w:val="004B520D"/>
    <w:rsid w:val="004C00F4"/>
    <w:rsid w:val="004C3F98"/>
    <w:rsid w:val="004C4684"/>
    <w:rsid w:val="004C4C59"/>
    <w:rsid w:val="004D10FE"/>
    <w:rsid w:val="004D28AC"/>
    <w:rsid w:val="004D32BD"/>
    <w:rsid w:val="004D4DD8"/>
    <w:rsid w:val="004D55A9"/>
    <w:rsid w:val="004D5EDF"/>
    <w:rsid w:val="004D6DB8"/>
    <w:rsid w:val="004E109F"/>
    <w:rsid w:val="004E2A69"/>
    <w:rsid w:val="004E5481"/>
    <w:rsid w:val="004F1533"/>
    <w:rsid w:val="004F4596"/>
    <w:rsid w:val="004F68C4"/>
    <w:rsid w:val="00502432"/>
    <w:rsid w:val="00502518"/>
    <w:rsid w:val="00514695"/>
    <w:rsid w:val="005151DA"/>
    <w:rsid w:val="00516FE7"/>
    <w:rsid w:val="0052259A"/>
    <w:rsid w:val="00522C6C"/>
    <w:rsid w:val="00525EEF"/>
    <w:rsid w:val="00531FFF"/>
    <w:rsid w:val="00541283"/>
    <w:rsid w:val="00543412"/>
    <w:rsid w:val="00543C58"/>
    <w:rsid w:val="005455AA"/>
    <w:rsid w:val="0054770C"/>
    <w:rsid w:val="00551FF3"/>
    <w:rsid w:val="005522C7"/>
    <w:rsid w:val="00553824"/>
    <w:rsid w:val="00563802"/>
    <w:rsid w:val="00574DD7"/>
    <w:rsid w:val="00574FB6"/>
    <w:rsid w:val="0058445D"/>
    <w:rsid w:val="00590B91"/>
    <w:rsid w:val="00590C38"/>
    <w:rsid w:val="0059171D"/>
    <w:rsid w:val="005A4374"/>
    <w:rsid w:val="005B0AEC"/>
    <w:rsid w:val="005B2813"/>
    <w:rsid w:val="005B534E"/>
    <w:rsid w:val="005B6657"/>
    <w:rsid w:val="005B79B8"/>
    <w:rsid w:val="005C1407"/>
    <w:rsid w:val="005C1C0D"/>
    <w:rsid w:val="005C514D"/>
    <w:rsid w:val="005C55C1"/>
    <w:rsid w:val="005C7D3D"/>
    <w:rsid w:val="005D14A8"/>
    <w:rsid w:val="005E04B3"/>
    <w:rsid w:val="005E0E89"/>
    <w:rsid w:val="005E4ECE"/>
    <w:rsid w:val="005F02F8"/>
    <w:rsid w:val="005F0810"/>
    <w:rsid w:val="005F1748"/>
    <w:rsid w:val="005F2E4D"/>
    <w:rsid w:val="005F6CC6"/>
    <w:rsid w:val="005F75E1"/>
    <w:rsid w:val="006020BF"/>
    <w:rsid w:val="0060266F"/>
    <w:rsid w:val="00606B62"/>
    <w:rsid w:val="00620371"/>
    <w:rsid w:val="006206CF"/>
    <w:rsid w:val="006245ED"/>
    <w:rsid w:val="00630E12"/>
    <w:rsid w:val="00634AD7"/>
    <w:rsid w:val="0064160C"/>
    <w:rsid w:val="00652835"/>
    <w:rsid w:val="00657436"/>
    <w:rsid w:val="006608F3"/>
    <w:rsid w:val="0066265B"/>
    <w:rsid w:val="0066351B"/>
    <w:rsid w:val="00672F59"/>
    <w:rsid w:val="0067412E"/>
    <w:rsid w:val="00677A1B"/>
    <w:rsid w:val="00681236"/>
    <w:rsid w:val="00690104"/>
    <w:rsid w:val="00693328"/>
    <w:rsid w:val="00694677"/>
    <w:rsid w:val="006A20F6"/>
    <w:rsid w:val="006A3156"/>
    <w:rsid w:val="006A32B2"/>
    <w:rsid w:val="006A673A"/>
    <w:rsid w:val="006B0F40"/>
    <w:rsid w:val="006B141F"/>
    <w:rsid w:val="006B26CB"/>
    <w:rsid w:val="006B53C5"/>
    <w:rsid w:val="006C10EA"/>
    <w:rsid w:val="006C345A"/>
    <w:rsid w:val="006C6B36"/>
    <w:rsid w:val="006C6FA7"/>
    <w:rsid w:val="006C7D36"/>
    <w:rsid w:val="006D0139"/>
    <w:rsid w:val="006D1C66"/>
    <w:rsid w:val="006D4546"/>
    <w:rsid w:val="006D57DD"/>
    <w:rsid w:val="006D7219"/>
    <w:rsid w:val="006E09E2"/>
    <w:rsid w:val="006E2A5F"/>
    <w:rsid w:val="006F3740"/>
    <w:rsid w:val="006F38DD"/>
    <w:rsid w:val="006F5920"/>
    <w:rsid w:val="007006E5"/>
    <w:rsid w:val="00701BC5"/>
    <w:rsid w:val="0070769F"/>
    <w:rsid w:val="00712645"/>
    <w:rsid w:val="00714CB5"/>
    <w:rsid w:val="00715872"/>
    <w:rsid w:val="00715E28"/>
    <w:rsid w:val="007213D7"/>
    <w:rsid w:val="00730EAA"/>
    <w:rsid w:val="00733335"/>
    <w:rsid w:val="00735B27"/>
    <w:rsid w:val="00735D2F"/>
    <w:rsid w:val="0073767B"/>
    <w:rsid w:val="00746531"/>
    <w:rsid w:val="00747128"/>
    <w:rsid w:val="007501EA"/>
    <w:rsid w:val="007514F1"/>
    <w:rsid w:val="00752840"/>
    <w:rsid w:val="007554CA"/>
    <w:rsid w:val="007570D6"/>
    <w:rsid w:val="00761AFB"/>
    <w:rsid w:val="00764943"/>
    <w:rsid w:val="0079519A"/>
    <w:rsid w:val="007962FE"/>
    <w:rsid w:val="007A0061"/>
    <w:rsid w:val="007A088A"/>
    <w:rsid w:val="007A3F46"/>
    <w:rsid w:val="007B17E7"/>
    <w:rsid w:val="007B2B61"/>
    <w:rsid w:val="007B520F"/>
    <w:rsid w:val="007C179D"/>
    <w:rsid w:val="007C48F0"/>
    <w:rsid w:val="007C5755"/>
    <w:rsid w:val="007C7DB5"/>
    <w:rsid w:val="007D1583"/>
    <w:rsid w:val="007D7A37"/>
    <w:rsid w:val="00803EEE"/>
    <w:rsid w:val="00807771"/>
    <w:rsid w:val="00811C9C"/>
    <w:rsid w:val="00813329"/>
    <w:rsid w:val="00823047"/>
    <w:rsid w:val="00824A17"/>
    <w:rsid w:val="0082543E"/>
    <w:rsid w:val="00827F31"/>
    <w:rsid w:val="00830D34"/>
    <w:rsid w:val="0083267D"/>
    <w:rsid w:val="00833270"/>
    <w:rsid w:val="00833BEE"/>
    <w:rsid w:val="00836CAC"/>
    <w:rsid w:val="00837AA4"/>
    <w:rsid w:val="008423B6"/>
    <w:rsid w:val="008504D4"/>
    <w:rsid w:val="00857C4E"/>
    <w:rsid w:val="008600DC"/>
    <w:rsid w:val="0086157A"/>
    <w:rsid w:val="00865AAF"/>
    <w:rsid w:val="00866B74"/>
    <w:rsid w:val="00871673"/>
    <w:rsid w:val="00871BC0"/>
    <w:rsid w:val="008729C5"/>
    <w:rsid w:val="00875F12"/>
    <w:rsid w:val="008763BE"/>
    <w:rsid w:val="0087729C"/>
    <w:rsid w:val="0088185C"/>
    <w:rsid w:val="00892754"/>
    <w:rsid w:val="00896C5A"/>
    <w:rsid w:val="008A45B5"/>
    <w:rsid w:val="008A4892"/>
    <w:rsid w:val="008A4FC5"/>
    <w:rsid w:val="008A6E52"/>
    <w:rsid w:val="008B4ACB"/>
    <w:rsid w:val="008B65F7"/>
    <w:rsid w:val="008C7F15"/>
    <w:rsid w:val="008D17A6"/>
    <w:rsid w:val="008D3225"/>
    <w:rsid w:val="008E3A9F"/>
    <w:rsid w:val="008F2284"/>
    <w:rsid w:val="008F5FAA"/>
    <w:rsid w:val="00900F6F"/>
    <w:rsid w:val="00906A7A"/>
    <w:rsid w:val="0090779F"/>
    <w:rsid w:val="009122AD"/>
    <w:rsid w:val="00915121"/>
    <w:rsid w:val="009217FF"/>
    <w:rsid w:val="00923418"/>
    <w:rsid w:val="00931179"/>
    <w:rsid w:val="00932EED"/>
    <w:rsid w:val="0093384A"/>
    <w:rsid w:val="00934BFC"/>
    <w:rsid w:val="0094261C"/>
    <w:rsid w:val="00943782"/>
    <w:rsid w:val="009447CA"/>
    <w:rsid w:val="009449BF"/>
    <w:rsid w:val="00945D55"/>
    <w:rsid w:val="00946320"/>
    <w:rsid w:val="009466A4"/>
    <w:rsid w:val="00950909"/>
    <w:rsid w:val="00952DF1"/>
    <w:rsid w:val="0095687D"/>
    <w:rsid w:val="0095796A"/>
    <w:rsid w:val="0096078A"/>
    <w:rsid w:val="00961833"/>
    <w:rsid w:val="009630CB"/>
    <w:rsid w:val="009643DA"/>
    <w:rsid w:val="00967A99"/>
    <w:rsid w:val="009705C5"/>
    <w:rsid w:val="00971006"/>
    <w:rsid w:val="00971FA2"/>
    <w:rsid w:val="00974960"/>
    <w:rsid w:val="0097640C"/>
    <w:rsid w:val="00976617"/>
    <w:rsid w:val="0099178D"/>
    <w:rsid w:val="009952EB"/>
    <w:rsid w:val="009A0AD4"/>
    <w:rsid w:val="009A4434"/>
    <w:rsid w:val="009A78A0"/>
    <w:rsid w:val="009A7A71"/>
    <w:rsid w:val="009B0958"/>
    <w:rsid w:val="009B19DF"/>
    <w:rsid w:val="009B3380"/>
    <w:rsid w:val="009B5B41"/>
    <w:rsid w:val="009C3E58"/>
    <w:rsid w:val="009C51A3"/>
    <w:rsid w:val="009D2316"/>
    <w:rsid w:val="009E09DC"/>
    <w:rsid w:val="009E430D"/>
    <w:rsid w:val="009F038D"/>
    <w:rsid w:val="00A0447C"/>
    <w:rsid w:val="00A063C3"/>
    <w:rsid w:val="00A07FE2"/>
    <w:rsid w:val="00A10E8E"/>
    <w:rsid w:val="00A13138"/>
    <w:rsid w:val="00A2183C"/>
    <w:rsid w:val="00A24541"/>
    <w:rsid w:val="00A24B9E"/>
    <w:rsid w:val="00A27B92"/>
    <w:rsid w:val="00A364C3"/>
    <w:rsid w:val="00A3700F"/>
    <w:rsid w:val="00A37F80"/>
    <w:rsid w:val="00A40FDE"/>
    <w:rsid w:val="00A43F5D"/>
    <w:rsid w:val="00A45B6F"/>
    <w:rsid w:val="00A4737F"/>
    <w:rsid w:val="00A47EB5"/>
    <w:rsid w:val="00A50445"/>
    <w:rsid w:val="00A52B1F"/>
    <w:rsid w:val="00A57BEC"/>
    <w:rsid w:val="00A63199"/>
    <w:rsid w:val="00A63B19"/>
    <w:rsid w:val="00A64371"/>
    <w:rsid w:val="00A64568"/>
    <w:rsid w:val="00A64700"/>
    <w:rsid w:val="00A6556C"/>
    <w:rsid w:val="00A657D3"/>
    <w:rsid w:val="00A72F0B"/>
    <w:rsid w:val="00A7457D"/>
    <w:rsid w:val="00A75306"/>
    <w:rsid w:val="00A77431"/>
    <w:rsid w:val="00A83A9A"/>
    <w:rsid w:val="00A878BD"/>
    <w:rsid w:val="00A87C94"/>
    <w:rsid w:val="00A90B31"/>
    <w:rsid w:val="00A95901"/>
    <w:rsid w:val="00A966FD"/>
    <w:rsid w:val="00AA46F6"/>
    <w:rsid w:val="00AA48E7"/>
    <w:rsid w:val="00AA6127"/>
    <w:rsid w:val="00AA71FD"/>
    <w:rsid w:val="00AB4FAC"/>
    <w:rsid w:val="00AB590B"/>
    <w:rsid w:val="00AB591F"/>
    <w:rsid w:val="00AB7D7D"/>
    <w:rsid w:val="00AC31EE"/>
    <w:rsid w:val="00AC6A17"/>
    <w:rsid w:val="00AD0983"/>
    <w:rsid w:val="00AD1185"/>
    <w:rsid w:val="00AD1573"/>
    <w:rsid w:val="00AD761E"/>
    <w:rsid w:val="00AE0302"/>
    <w:rsid w:val="00AE1117"/>
    <w:rsid w:val="00AE23AA"/>
    <w:rsid w:val="00AE4F8D"/>
    <w:rsid w:val="00AE547B"/>
    <w:rsid w:val="00AE7536"/>
    <w:rsid w:val="00AF2BAD"/>
    <w:rsid w:val="00AF4DD3"/>
    <w:rsid w:val="00AF5069"/>
    <w:rsid w:val="00B01BF6"/>
    <w:rsid w:val="00B02537"/>
    <w:rsid w:val="00B02ED7"/>
    <w:rsid w:val="00B24801"/>
    <w:rsid w:val="00B25CE5"/>
    <w:rsid w:val="00B32B89"/>
    <w:rsid w:val="00B334DD"/>
    <w:rsid w:val="00B33649"/>
    <w:rsid w:val="00B34E78"/>
    <w:rsid w:val="00B43E1F"/>
    <w:rsid w:val="00B46EA1"/>
    <w:rsid w:val="00B47695"/>
    <w:rsid w:val="00B55265"/>
    <w:rsid w:val="00B5550E"/>
    <w:rsid w:val="00B6145D"/>
    <w:rsid w:val="00B619EC"/>
    <w:rsid w:val="00B61D3C"/>
    <w:rsid w:val="00B61D74"/>
    <w:rsid w:val="00B717D0"/>
    <w:rsid w:val="00B71E94"/>
    <w:rsid w:val="00B73997"/>
    <w:rsid w:val="00B74107"/>
    <w:rsid w:val="00B84098"/>
    <w:rsid w:val="00B855FF"/>
    <w:rsid w:val="00B87091"/>
    <w:rsid w:val="00B9056B"/>
    <w:rsid w:val="00B90ADC"/>
    <w:rsid w:val="00B935E8"/>
    <w:rsid w:val="00B96248"/>
    <w:rsid w:val="00B96845"/>
    <w:rsid w:val="00BA0513"/>
    <w:rsid w:val="00BA2858"/>
    <w:rsid w:val="00BA285F"/>
    <w:rsid w:val="00BB04C7"/>
    <w:rsid w:val="00BB2D80"/>
    <w:rsid w:val="00BB560E"/>
    <w:rsid w:val="00BB7E35"/>
    <w:rsid w:val="00BC2176"/>
    <w:rsid w:val="00BC5FB8"/>
    <w:rsid w:val="00BD03F1"/>
    <w:rsid w:val="00BD132A"/>
    <w:rsid w:val="00BD37CA"/>
    <w:rsid w:val="00BD473B"/>
    <w:rsid w:val="00BE1A97"/>
    <w:rsid w:val="00BE5759"/>
    <w:rsid w:val="00BE606E"/>
    <w:rsid w:val="00BE6A6B"/>
    <w:rsid w:val="00BE6E14"/>
    <w:rsid w:val="00BF0159"/>
    <w:rsid w:val="00BF400E"/>
    <w:rsid w:val="00BF7449"/>
    <w:rsid w:val="00BF7708"/>
    <w:rsid w:val="00C02A72"/>
    <w:rsid w:val="00C04115"/>
    <w:rsid w:val="00C0643F"/>
    <w:rsid w:val="00C07998"/>
    <w:rsid w:val="00C136AC"/>
    <w:rsid w:val="00C17D0E"/>
    <w:rsid w:val="00C20B9E"/>
    <w:rsid w:val="00C24D6D"/>
    <w:rsid w:val="00C269F3"/>
    <w:rsid w:val="00C270A4"/>
    <w:rsid w:val="00C31964"/>
    <w:rsid w:val="00C3482D"/>
    <w:rsid w:val="00C37545"/>
    <w:rsid w:val="00C402A1"/>
    <w:rsid w:val="00C424CC"/>
    <w:rsid w:val="00C45612"/>
    <w:rsid w:val="00C45987"/>
    <w:rsid w:val="00C5050B"/>
    <w:rsid w:val="00C536B7"/>
    <w:rsid w:val="00C6065D"/>
    <w:rsid w:val="00C63212"/>
    <w:rsid w:val="00C65CFE"/>
    <w:rsid w:val="00C80488"/>
    <w:rsid w:val="00C85E5F"/>
    <w:rsid w:val="00C862CF"/>
    <w:rsid w:val="00C8692E"/>
    <w:rsid w:val="00C91CCB"/>
    <w:rsid w:val="00C953AD"/>
    <w:rsid w:val="00CA0685"/>
    <w:rsid w:val="00CA186F"/>
    <w:rsid w:val="00CA616C"/>
    <w:rsid w:val="00CB50B1"/>
    <w:rsid w:val="00CC1753"/>
    <w:rsid w:val="00CC18FD"/>
    <w:rsid w:val="00CC3C57"/>
    <w:rsid w:val="00CC3E8A"/>
    <w:rsid w:val="00CC567A"/>
    <w:rsid w:val="00CC5927"/>
    <w:rsid w:val="00CC6F35"/>
    <w:rsid w:val="00CD2A8B"/>
    <w:rsid w:val="00CD39E2"/>
    <w:rsid w:val="00CD7A22"/>
    <w:rsid w:val="00CE06F7"/>
    <w:rsid w:val="00CF1FEA"/>
    <w:rsid w:val="00CF2282"/>
    <w:rsid w:val="00CF2E57"/>
    <w:rsid w:val="00CF3C62"/>
    <w:rsid w:val="00D03BDD"/>
    <w:rsid w:val="00D07931"/>
    <w:rsid w:val="00D1373A"/>
    <w:rsid w:val="00D158CD"/>
    <w:rsid w:val="00D2611A"/>
    <w:rsid w:val="00D27712"/>
    <w:rsid w:val="00D301A9"/>
    <w:rsid w:val="00D34729"/>
    <w:rsid w:val="00D44E2E"/>
    <w:rsid w:val="00D46AB4"/>
    <w:rsid w:val="00D5275B"/>
    <w:rsid w:val="00D52AEA"/>
    <w:rsid w:val="00D53FAC"/>
    <w:rsid w:val="00D54CB1"/>
    <w:rsid w:val="00D57871"/>
    <w:rsid w:val="00D6153C"/>
    <w:rsid w:val="00D62484"/>
    <w:rsid w:val="00D63A04"/>
    <w:rsid w:val="00D6582C"/>
    <w:rsid w:val="00D6588D"/>
    <w:rsid w:val="00D65FF2"/>
    <w:rsid w:val="00D775FA"/>
    <w:rsid w:val="00D77BD4"/>
    <w:rsid w:val="00D86DC9"/>
    <w:rsid w:val="00D873B0"/>
    <w:rsid w:val="00D97B52"/>
    <w:rsid w:val="00DA4074"/>
    <w:rsid w:val="00DA4878"/>
    <w:rsid w:val="00DB1078"/>
    <w:rsid w:val="00DB28DD"/>
    <w:rsid w:val="00DB43A6"/>
    <w:rsid w:val="00DB4432"/>
    <w:rsid w:val="00DB7D6A"/>
    <w:rsid w:val="00DC4DBA"/>
    <w:rsid w:val="00DD078B"/>
    <w:rsid w:val="00DD2C3A"/>
    <w:rsid w:val="00DE2775"/>
    <w:rsid w:val="00DE2A9F"/>
    <w:rsid w:val="00DE4CBA"/>
    <w:rsid w:val="00DE6060"/>
    <w:rsid w:val="00DE6B6C"/>
    <w:rsid w:val="00DF0454"/>
    <w:rsid w:val="00DF1F41"/>
    <w:rsid w:val="00E069BC"/>
    <w:rsid w:val="00E15624"/>
    <w:rsid w:val="00E17B90"/>
    <w:rsid w:val="00E22E28"/>
    <w:rsid w:val="00E23A2D"/>
    <w:rsid w:val="00E24B7B"/>
    <w:rsid w:val="00E26158"/>
    <w:rsid w:val="00E27F32"/>
    <w:rsid w:val="00E33E28"/>
    <w:rsid w:val="00E350F2"/>
    <w:rsid w:val="00E35763"/>
    <w:rsid w:val="00E42F34"/>
    <w:rsid w:val="00E46053"/>
    <w:rsid w:val="00E5123D"/>
    <w:rsid w:val="00E54C82"/>
    <w:rsid w:val="00E55B64"/>
    <w:rsid w:val="00E6047D"/>
    <w:rsid w:val="00E64F23"/>
    <w:rsid w:val="00E65913"/>
    <w:rsid w:val="00E66082"/>
    <w:rsid w:val="00E661DC"/>
    <w:rsid w:val="00E66465"/>
    <w:rsid w:val="00E66C0C"/>
    <w:rsid w:val="00E67B36"/>
    <w:rsid w:val="00E72C8B"/>
    <w:rsid w:val="00E73498"/>
    <w:rsid w:val="00E7627F"/>
    <w:rsid w:val="00E80564"/>
    <w:rsid w:val="00E8324A"/>
    <w:rsid w:val="00E87CE5"/>
    <w:rsid w:val="00E903E2"/>
    <w:rsid w:val="00E91C52"/>
    <w:rsid w:val="00E92E29"/>
    <w:rsid w:val="00E94252"/>
    <w:rsid w:val="00E94791"/>
    <w:rsid w:val="00EA46A4"/>
    <w:rsid w:val="00EA4B63"/>
    <w:rsid w:val="00EA6A83"/>
    <w:rsid w:val="00EB1E16"/>
    <w:rsid w:val="00EB660F"/>
    <w:rsid w:val="00EC1613"/>
    <w:rsid w:val="00EC387C"/>
    <w:rsid w:val="00EC68F2"/>
    <w:rsid w:val="00EC6C29"/>
    <w:rsid w:val="00EC78EE"/>
    <w:rsid w:val="00ED0677"/>
    <w:rsid w:val="00ED25BD"/>
    <w:rsid w:val="00ED4BBC"/>
    <w:rsid w:val="00ED6BCE"/>
    <w:rsid w:val="00EE0C18"/>
    <w:rsid w:val="00EE25CA"/>
    <w:rsid w:val="00EE4F54"/>
    <w:rsid w:val="00EE5954"/>
    <w:rsid w:val="00EE6862"/>
    <w:rsid w:val="00EF5FA1"/>
    <w:rsid w:val="00F00715"/>
    <w:rsid w:val="00F034A9"/>
    <w:rsid w:val="00F14AF6"/>
    <w:rsid w:val="00F15CC0"/>
    <w:rsid w:val="00F20455"/>
    <w:rsid w:val="00F22174"/>
    <w:rsid w:val="00F24A09"/>
    <w:rsid w:val="00F30A3F"/>
    <w:rsid w:val="00F31676"/>
    <w:rsid w:val="00F322F8"/>
    <w:rsid w:val="00F377AA"/>
    <w:rsid w:val="00F4168F"/>
    <w:rsid w:val="00F437A8"/>
    <w:rsid w:val="00F43C86"/>
    <w:rsid w:val="00F43EF2"/>
    <w:rsid w:val="00F44728"/>
    <w:rsid w:val="00F47543"/>
    <w:rsid w:val="00F476B5"/>
    <w:rsid w:val="00F511D6"/>
    <w:rsid w:val="00F55612"/>
    <w:rsid w:val="00F63B5F"/>
    <w:rsid w:val="00F700D8"/>
    <w:rsid w:val="00F7209F"/>
    <w:rsid w:val="00F83C7D"/>
    <w:rsid w:val="00F8436F"/>
    <w:rsid w:val="00F8508C"/>
    <w:rsid w:val="00F909FA"/>
    <w:rsid w:val="00F92BB2"/>
    <w:rsid w:val="00F9505A"/>
    <w:rsid w:val="00F96761"/>
    <w:rsid w:val="00FA0381"/>
    <w:rsid w:val="00FA40FF"/>
    <w:rsid w:val="00FA5D76"/>
    <w:rsid w:val="00FB3A10"/>
    <w:rsid w:val="00FB55EB"/>
    <w:rsid w:val="00FC1542"/>
    <w:rsid w:val="00FC21E9"/>
    <w:rsid w:val="00FC232B"/>
    <w:rsid w:val="00FC51D9"/>
    <w:rsid w:val="00FD5BE9"/>
    <w:rsid w:val="00FE7AC4"/>
    <w:rsid w:val="00FF12F2"/>
    <w:rsid w:val="00FF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5">
    <w:name w:val="Emphasis"/>
    <w:basedOn w:val="a0"/>
    <w:uiPriority w:val="20"/>
    <w:qFormat/>
    <w:rsid w:val="00677A1B"/>
    <w:rPr>
      <w:i/>
      <w:iCs/>
    </w:rPr>
  </w:style>
  <w:style w:type="paragraph" w:styleId="a6">
    <w:name w:val="Title"/>
    <w:basedOn w:val="a"/>
    <w:link w:val="a7"/>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7">
    <w:name w:val="Название Знак"/>
    <w:basedOn w:val="a0"/>
    <w:link w:val="a6"/>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uiPriority w:val="99"/>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8">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9">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063C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3CF5"/>
    <w:rPr>
      <w:rFonts w:ascii="Tahoma" w:hAnsi="Tahoma" w:cs="Tahoma"/>
      <w:sz w:val="16"/>
      <w:szCs w:val="16"/>
    </w:rPr>
  </w:style>
  <w:style w:type="paragraph" w:styleId="ac">
    <w:name w:val="Body Text"/>
    <w:basedOn w:val="a"/>
    <w:link w:val="ad"/>
    <w:uiPriority w:val="99"/>
    <w:unhideWhenUsed/>
    <w:rsid w:val="00C536B7"/>
    <w:pPr>
      <w:spacing w:after="120"/>
    </w:pPr>
  </w:style>
  <w:style w:type="character" w:customStyle="1" w:styleId="ad">
    <w:name w:val="Основной текст Знак"/>
    <w:basedOn w:val="a0"/>
    <w:link w:val="ac"/>
    <w:uiPriority w:val="99"/>
    <w:rsid w:val="00C536B7"/>
  </w:style>
  <w:style w:type="paragraph" w:styleId="ae">
    <w:name w:val="No Spacing"/>
    <w:link w:val="af"/>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0"/>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1">
    <w:name w:val="Body Text Indent"/>
    <w:basedOn w:val="a"/>
    <w:link w:val="af2"/>
    <w:uiPriority w:val="99"/>
    <w:semiHidden/>
    <w:unhideWhenUsed/>
    <w:rsid w:val="00034F5B"/>
    <w:pPr>
      <w:spacing w:after="120"/>
      <w:ind w:left="283"/>
    </w:pPr>
  </w:style>
  <w:style w:type="character" w:customStyle="1" w:styleId="af2">
    <w:name w:val="Основной текст с отступом Знак"/>
    <w:basedOn w:val="a0"/>
    <w:link w:val="af1"/>
    <w:uiPriority w:val="99"/>
    <w:semiHidden/>
    <w:rsid w:val="00034F5B"/>
  </w:style>
  <w:style w:type="character" w:styleId="af3">
    <w:name w:val="Hyperlink"/>
    <w:basedOn w:val="a0"/>
    <w:uiPriority w:val="99"/>
    <w:unhideWhenUsed/>
    <w:rsid w:val="00AE0302"/>
    <w:rPr>
      <w:color w:val="0563C1" w:themeColor="hyperlink"/>
      <w:u w:val="single"/>
    </w:rPr>
  </w:style>
  <w:style w:type="paragraph" w:styleId="af4">
    <w:name w:val="header"/>
    <w:basedOn w:val="a"/>
    <w:link w:val="af5"/>
    <w:uiPriority w:val="99"/>
    <w:unhideWhenUsed/>
    <w:rsid w:val="002D231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2D231D"/>
  </w:style>
  <w:style w:type="paragraph" w:styleId="af6">
    <w:name w:val="footer"/>
    <w:basedOn w:val="a"/>
    <w:link w:val="af7"/>
    <w:uiPriority w:val="99"/>
    <w:unhideWhenUsed/>
    <w:rsid w:val="002D231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2D2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26.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yperlink" Target="https://pandia.ru/text/category/bazi_dannih/"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6.xml.rels><?xml version="1.0" encoding="UTF-8" standalone="yes"?>
<Relationships xmlns="http://schemas.openxmlformats.org/package/2006/relationships"><Relationship Id="rId3" Type="http://schemas.openxmlformats.org/officeDocument/2006/relationships/package" Target="../embeddings/_____Microsoft_Excel26.xlsx"/><Relationship Id="rId2" Type="http://schemas.microsoft.com/office/2011/relationships/chartColorStyle" Target="colors5.xml"/><Relationship Id="rId1" Type="http://schemas.microsoft.com/office/2011/relationships/chartStyle" Target="style5.xml"/></Relationships>
</file>

<file path=word/charts/_rels/chart27.xml.rels><?xml version="1.0" encoding="UTF-8" standalone="yes"?>
<Relationships xmlns="http://schemas.openxmlformats.org/package/2006/relationships"><Relationship Id="rId3" Type="http://schemas.openxmlformats.org/officeDocument/2006/relationships/package" Target="../embeddings/_____Microsoft_Excel27.xlsx"/><Relationship Id="rId2" Type="http://schemas.microsoft.com/office/2011/relationships/chartColorStyle" Target="colors6.xml"/><Relationship Id="rId1" Type="http://schemas.microsoft.com/office/2011/relationships/chartStyle" Target="style6.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3.xml"/><Relationship Id="rId1" Type="http://schemas.microsoft.com/office/2011/relationships/chartStyle" Target="style3.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ru-RU">
                <a:solidFill>
                  <a:sysClr val="windowText" lastClr="000000"/>
                </a:solidFill>
              </a:rPr>
              <a:t>Доходы бюджета за 2018 год (%)</a:t>
            </a:r>
          </a:p>
        </c:rich>
      </c:tx>
      <c:layout>
        <c:manualLayout>
          <c:xMode val="edge"/>
          <c:yMode val="edge"/>
          <c:x val="0.29226937527479113"/>
          <c:y val="4.0256175663311987E-2"/>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pieChart>
        <c:varyColors val="1"/>
        <c:ser>
          <c:idx val="0"/>
          <c:order val="0"/>
          <c:tx>
            <c:strRef>
              <c:f>Лист1!$B$1</c:f>
              <c:strCache>
                <c:ptCount val="1"/>
                <c:pt idx="0">
                  <c:v>Столбец1</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поступления</c:v>
                </c:pt>
                <c:pt idx="2">
                  <c:v>Безвозмездные поступления</c:v>
                </c:pt>
              </c:strCache>
            </c:strRef>
          </c:cat>
          <c:val>
            <c:numRef>
              <c:f>Лист1!$B$2:$B$9</c:f>
              <c:numCache>
                <c:formatCode>General</c:formatCode>
                <c:ptCount val="8"/>
                <c:pt idx="0">
                  <c:v>13.9</c:v>
                </c:pt>
                <c:pt idx="1">
                  <c:v>2.8</c:v>
                </c:pt>
                <c:pt idx="2">
                  <c:v>83.3</c:v>
                </c:pt>
              </c:numCache>
            </c:numRef>
          </c:val>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Доход от распоряжения земельными участками, тыс.руб.</a:t>
            </a:r>
          </a:p>
        </c:rich>
      </c:tx>
      <c:overlay val="0"/>
    </c:title>
    <c:autoTitleDeleted val="0"/>
    <c:view3D>
      <c:rotX val="10"/>
      <c:rotY val="20"/>
      <c:depthPercent val="70"/>
      <c:rAngAx val="1"/>
    </c:view3D>
    <c:floor>
      <c:thickness val="0"/>
    </c:floor>
    <c:sideWall>
      <c:thickness val="0"/>
    </c:sideWall>
    <c:backWall>
      <c:thickness val="0"/>
    </c:backWall>
    <c:plotArea>
      <c:layout>
        <c:manualLayout>
          <c:layoutTarget val="inner"/>
          <c:xMode val="edge"/>
          <c:yMode val="edge"/>
          <c:x val="0"/>
          <c:y val="8.3690476190476246E-2"/>
          <c:w val="1"/>
          <c:h val="0.67597706536682922"/>
        </c:manualLayout>
      </c:layout>
      <c:bar3DChart>
        <c:barDir val="col"/>
        <c:grouping val="clustered"/>
        <c:varyColors val="0"/>
        <c:ser>
          <c:idx val="0"/>
          <c:order val="0"/>
          <c:tx>
            <c:strRef>
              <c:f>Лист1!$B$1</c:f>
              <c:strCache>
                <c:ptCount val="1"/>
                <c:pt idx="0">
                  <c:v>купля продажа</c:v>
                </c:pt>
              </c:strCache>
            </c:strRef>
          </c:tx>
          <c:invertIfNegative val="0"/>
          <c:dLbls>
            <c:dLbl>
              <c:idx val="0"/>
              <c:layout>
                <c:manualLayout>
                  <c:x val="6.1443932411674156E-3"/>
                  <c:y val="-3.9682539682539689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1443932411674356E-3"/>
                  <c:y val="-7.936507936507937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1443932411674356E-3"/>
                  <c:y val="-1.58730158730158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33.6</c:v>
                </c:pt>
                <c:pt idx="1">
                  <c:v>146.1</c:v>
                </c:pt>
                <c:pt idx="2">
                  <c:v>188.7</c:v>
                </c:pt>
                <c:pt idx="3">
                  <c:v>580.9</c:v>
                </c:pt>
              </c:numCache>
            </c:numRef>
          </c:val>
        </c:ser>
        <c:ser>
          <c:idx val="1"/>
          <c:order val="1"/>
          <c:tx>
            <c:strRef>
              <c:f>Лист1!$C$1</c:f>
              <c:strCache>
                <c:ptCount val="1"/>
                <c:pt idx="0">
                  <c:v>долгосрочная аренда</c:v>
                </c:pt>
              </c:strCache>
            </c:strRef>
          </c:tx>
          <c:invertIfNegative val="0"/>
          <c:dLbls>
            <c:dLbl>
              <c:idx val="0"/>
              <c:layout>
                <c:manualLayout>
                  <c:x val="8.1925243215565796E-3"/>
                  <c:y val="-1.190476190476197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240655401945725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88786482334868E-2"/>
                  <c:y val="-1.190476190476190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385048643113163E-2"/>
                  <c:y val="-1.190476190476190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212.2</c:v>
                </c:pt>
                <c:pt idx="1">
                  <c:v>850.1</c:v>
                </c:pt>
                <c:pt idx="2">
                  <c:v>533.20000000000005</c:v>
                </c:pt>
                <c:pt idx="3">
                  <c:v>2253.4</c:v>
                </c:pt>
              </c:numCache>
            </c:numRef>
          </c:val>
        </c:ser>
        <c:dLbls>
          <c:showLegendKey val="0"/>
          <c:showVal val="0"/>
          <c:showCatName val="0"/>
          <c:showSerName val="0"/>
          <c:showPercent val="0"/>
          <c:showBubbleSize val="0"/>
        </c:dLbls>
        <c:gapWidth val="75"/>
        <c:shape val="box"/>
        <c:axId val="311463880"/>
        <c:axId val="311463488"/>
        <c:axId val="0"/>
      </c:bar3DChart>
      <c:catAx>
        <c:axId val="311463880"/>
        <c:scaling>
          <c:orientation val="minMax"/>
        </c:scaling>
        <c:delete val="0"/>
        <c:axPos val="b"/>
        <c:numFmt formatCode="General" sourceLinked="0"/>
        <c:majorTickMark val="none"/>
        <c:minorTickMark val="none"/>
        <c:tickLblPos val="nextTo"/>
        <c:txPr>
          <a:bodyPr/>
          <a:lstStyle/>
          <a:p>
            <a:pPr>
              <a:defRPr sz="1100" b="1"/>
            </a:pPr>
            <a:endParaRPr lang="ru-RU"/>
          </a:p>
        </c:txPr>
        <c:crossAx val="311463488"/>
        <c:crosses val="autoZero"/>
        <c:auto val="1"/>
        <c:lblAlgn val="ctr"/>
        <c:lblOffset val="100"/>
        <c:noMultiLvlLbl val="0"/>
      </c:catAx>
      <c:valAx>
        <c:axId val="311463488"/>
        <c:scaling>
          <c:orientation val="minMax"/>
        </c:scaling>
        <c:delete val="1"/>
        <c:axPos val="l"/>
        <c:numFmt formatCode="General" sourceLinked="1"/>
        <c:majorTickMark val="none"/>
        <c:minorTickMark val="none"/>
        <c:tickLblPos val="none"/>
        <c:crossAx val="311463880"/>
        <c:crosses val="autoZero"/>
        <c:crossBetween val="between"/>
      </c:valAx>
    </c:plotArea>
    <c:legend>
      <c:legendPos val="b"/>
      <c:layout>
        <c:manualLayout>
          <c:xMode val="edge"/>
          <c:yMode val="edge"/>
          <c:x val="9.5250190500381027E-2"/>
          <c:y val="0.85911292338457701"/>
          <c:w val="0.80949961899923795"/>
          <c:h val="8.1363267091613539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2.2739018087855296E-2"/>
          <c:y val="0"/>
          <c:w val="0.95452196382428944"/>
          <c:h val="0.85403418322709657"/>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6.2015503875969182E-3"/>
                  <c:y val="-7.2750482331542967E-17"/>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2015503875968644E-3"/>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2687338501292052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8.2687338501291271E-3"/>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2687338501292052E-3"/>
                  <c:y val="-3.968253968253969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40</c:v>
                </c:pt>
                <c:pt idx="1">
                  <c:v>51</c:v>
                </c:pt>
                <c:pt idx="2">
                  <c:v>37</c:v>
                </c:pt>
                <c:pt idx="3">
                  <c:v>18</c:v>
                </c:pt>
                <c:pt idx="4">
                  <c:v>16</c:v>
                </c:pt>
              </c:numCache>
            </c:numRef>
          </c:val>
        </c:ser>
        <c:dLbls>
          <c:showLegendKey val="0"/>
          <c:showVal val="0"/>
          <c:showCatName val="0"/>
          <c:showSerName val="0"/>
          <c:showPercent val="0"/>
          <c:showBubbleSize val="0"/>
        </c:dLbls>
        <c:gapWidth val="150"/>
        <c:shape val="cylinder"/>
        <c:axId val="311462312"/>
        <c:axId val="311461920"/>
        <c:axId val="0"/>
      </c:bar3DChart>
      <c:catAx>
        <c:axId val="311462312"/>
        <c:scaling>
          <c:orientation val="minMax"/>
        </c:scaling>
        <c:delete val="0"/>
        <c:axPos val="b"/>
        <c:numFmt formatCode="General" sourceLinked="0"/>
        <c:majorTickMark val="out"/>
        <c:minorTickMark val="none"/>
        <c:tickLblPos val="nextTo"/>
        <c:txPr>
          <a:bodyPr/>
          <a:lstStyle/>
          <a:p>
            <a:pPr>
              <a:defRPr sz="1200" b="1"/>
            </a:pPr>
            <a:endParaRPr lang="ru-RU"/>
          </a:p>
        </c:txPr>
        <c:crossAx val="311461920"/>
        <c:crosses val="autoZero"/>
        <c:auto val="1"/>
        <c:lblAlgn val="ctr"/>
        <c:lblOffset val="100"/>
        <c:noMultiLvlLbl val="0"/>
      </c:catAx>
      <c:valAx>
        <c:axId val="311461920"/>
        <c:scaling>
          <c:orientation val="minMax"/>
        </c:scaling>
        <c:delete val="1"/>
        <c:axPos val="l"/>
        <c:numFmt formatCode="General" sourceLinked="1"/>
        <c:majorTickMark val="out"/>
        <c:minorTickMark val="none"/>
        <c:tickLblPos val="none"/>
        <c:crossAx val="311462312"/>
        <c:crosses val="autoZero"/>
        <c:crossBetween val="between"/>
      </c:valAx>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платы за наем, тыс.руб</a:t>
            </a:r>
            <a:r>
              <a:rPr lang="ru-RU"/>
              <a:t>.</a:t>
            </a:r>
          </a:p>
        </c:rich>
      </c:tx>
      <c:layout>
        <c:manualLayout>
          <c:xMode val="edge"/>
          <c:yMode val="edge"/>
          <c:x val="0.29676786066481586"/>
          <c:y val="6.02409638554217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6656761654793156"/>
          <c:w val="0.99303703366558982"/>
          <c:h val="0.59189945006874178"/>
        </c:manualLayout>
      </c:layout>
      <c:bar3DChart>
        <c:barDir val="col"/>
        <c:grouping val="clustered"/>
        <c:varyColors val="0"/>
        <c:ser>
          <c:idx val="0"/>
          <c:order val="0"/>
          <c:tx>
            <c:strRef>
              <c:f>Лист1!$B$1</c:f>
              <c:strCache>
                <c:ptCount val="1"/>
                <c:pt idx="0">
                  <c:v>начислено, тыс.руб.</c:v>
                </c:pt>
              </c:strCache>
            </c:strRef>
          </c:tx>
          <c:invertIfNegative val="0"/>
          <c:dLbls>
            <c:dLbl>
              <c:idx val="0"/>
              <c:layout>
                <c:manualLayout>
                  <c:x val="1.9267822736030841E-3"/>
                  <c:y val="-2.8112449799196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267822736030841E-3"/>
                  <c:y val="-2.409638554216867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487475915221581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780346820809181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66.599999999999994</c:v>
                </c:pt>
                <c:pt idx="1">
                  <c:v>75.7</c:v>
                </c:pt>
                <c:pt idx="2">
                  <c:v>92.1</c:v>
                </c:pt>
                <c:pt idx="3">
                  <c:v>117.3</c:v>
                </c:pt>
                <c:pt idx="4">
                  <c:v>102.5</c:v>
                </c:pt>
              </c:numCache>
            </c:numRef>
          </c:val>
        </c:ser>
        <c:ser>
          <c:idx val="1"/>
          <c:order val="1"/>
          <c:tx>
            <c:strRef>
              <c:f>Лист1!$C$1</c:f>
              <c:strCache>
                <c:ptCount val="1"/>
                <c:pt idx="0">
                  <c:v>оплачено, тыс.руб.</c:v>
                </c:pt>
              </c:strCache>
            </c:strRef>
          </c:tx>
          <c:invertIfNegative val="0"/>
          <c:dLbls>
            <c:dLbl>
              <c:idx val="0"/>
              <c:layout>
                <c:manualLayout>
                  <c:x val="1.5414258188824659E-2"/>
                  <c:y val="-1.20481927710843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7071290944123365E-3"/>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560693641618505E-2"/>
                  <c:y val="-2.00803212851406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7341040462427744E-2"/>
                  <c:y val="-1.606425702811245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6339113680154135E-3"/>
                  <c:y val="-2.40963855421686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45.8</c:v>
                </c:pt>
                <c:pt idx="1">
                  <c:v>67.2</c:v>
                </c:pt>
                <c:pt idx="2">
                  <c:v>51.5</c:v>
                </c:pt>
                <c:pt idx="3">
                  <c:v>110.1</c:v>
                </c:pt>
                <c:pt idx="4">
                  <c:v>208.9</c:v>
                </c:pt>
              </c:numCache>
            </c:numRef>
          </c:val>
        </c:ser>
        <c:dLbls>
          <c:showLegendKey val="0"/>
          <c:showVal val="0"/>
          <c:showCatName val="0"/>
          <c:showSerName val="0"/>
          <c:showPercent val="0"/>
          <c:showBubbleSize val="0"/>
        </c:dLbls>
        <c:gapWidth val="75"/>
        <c:shape val="box"/>
        <c:axId val="311461136"/>
        <c:axId val="311460744"/>
        <c:axId val="0"/>
      </c:bar3DChart>
      <c:catAx>
        <c:axId val="311461136"/>
        <c:scaling>
          <c:orientation val="minMax"/>
        </c:scaling>
        <c:delete val="0"/>
        <c:axPos val="b"/>
        <c:numFmt formatCode="General" sourceLinked="0"/>
        <c:majorTickMark val="none"/>
        <c:minorTickMark val="none"/>
        <c:tickLblPos val="nextTo"/>
        <c:txPr>
          <a:bodyPr/>
          <a:lstStyle/>
          <a:p>
            <a:pPr>
              <a:defRPr sz="1200" b="1"/>
            </a:pPr>
            <a:endParaRPr lang="ru-RU"/>
          </a:p>
        </c:txPr>
        <c:crossAx val="311460744"/>
        <c:crosses val="autoZero"/>
        <c:auto val="1"/>
        <c:lblAlgn val="ctr"/>
        <c:lblOffset val="100"/>
        <c:noMultiLvlLbl val="0"/>
      </c:catAx>
      <c:valAx>
        <c:axId val="311460744"/>
        <c:scaling>
          <c:orientation val="minMax"/>
        </c:scaling>
        <c:delete val="1"/>
        <c:axPos val="l"/>
        <c:numFmt formatCode="General" sourceLinked="1"/>
        <c:majorTickMark val="none"/>
        <c:minorTickMark val="none"/>
        <c:tickLblPos val="none"/>
        <c:crossAx val="311461136"/>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Собираемость платы за наем, %</a:t>
            </a:r>
          </a:p>
        </c:rich>
      </c:tx>
      <c:layout>
        <c:manualLayout>
          <c:xMode val="edge"/>
          <c:yMode val="edge"/>
          <c:x val="0.3000446702731458"/>
          <c:y val="5.952380952380952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85792349726776E-2"/>
          <c:y val="4.400793650793651E-2"/>
          <c:w val="0.95628415300546443"/>
          <c:h val="0.81002624671916013"/>
        </c:manualLayout>
      </c:layout>
      <c:bar3DChart>
        <c:barDir val="col"/>
        <c:grouping val="stacked"/>
        <c:varyColors val="0"/>
        <c:ser>
          <c:idx val="0"/>
          <c:order val="0"/>
          <c:tx>
            <c:strRef>
              <c:f>Лист1!$B$1</c:f>
              <c:strCache>
                <c:ptCount val="1"/>
                <c:pt idx="0">
                  <c:v>Ряд 1</c:v>
                </c:pt>
              </c:strCache>
            </c:strRef>
          </c:tx>
          <c:invertIfNegative val="0"/>
          <c:dLbls>
            <c:dLbl>
              <c:idx val="0"/>
              <c:layout>
                <c:manualLayout>
                  <c:x val="1.1922503725782414E-2"/>
                  <c:y val="-0.1746031746031745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90958768007952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888934524019073E-2"/>
                  <c:y val="-0.1468253968253968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922503725782414E-2"/>
                  <c:y val="-0.1984126984126984"/>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85792349726776E-2"/>
                  <c:y val="-0.35714285714285715"/>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67</c:v>
                </c:pt>
                <c:pt idx="1">
                  <c:v>89</c:v>
                </c:pt>
                <c:pt idx="2">
                  <c:v>56</c:v>
                </c:pt>
                <c:pt idx="3">
                  <c:v>94</c:v>
                </c:pt>
                <c:pt idx="4">
                  <c:v>205</c:v>
                </c:pt>
              </c:numCache>
            </c:numRef>
          </c:val>
        </c:ser>
        <c:dLbls>
          <c:showLegendKey val="0"/>
          <c:showVal val="0"/>
          <c:showCatName val="0"/>
          <c:showSerName val="0"/>
          <c:showPercent val="0"/>
          <c:showBubbleSize val="0"/>
        </c:dLbls>
        <c:gapWidth val="150"/>
        <c:shape val="box"/>
        <c:axId val="311459960"/>
        <c:axId val="311459568"/>
        <c:axId val="0"/>
      </c:bar3DChart>
      <c:catAx>
        <c:axId val="311459960"/>
        <c:scaling>
          <c:orientation val="minMax"/>
        </c:scaling>
        <c:delete val="0"/>
        <c:axPos val="b"/>
        <c:numFmt formatCode="General" sourceLinked="0"/>
        <c:majorTickMark val="out"/>
        <c:minorTickMark val="none"/>
        <c:tickLblPos val="nextTo"/>
        <c:txPr>
          <a:bodyPr/>
          <a:lstStyle/>
          <a:p>
            <a:pPr>
              <a:defRPr sz="1200" b="1"/>
            </a:pPr>
            <a:endParaRPr lang="ru-RU"/>
          </a:p>
        </c:txPr>
        <c:crossAx val="311459568"/>
        <c:crosses val="autoZero"/>
        <c:auto val="1"/>
        <c:lblAlgn val="ctr"/>
        <c:lblOffset val="100"/>
        <c:noMultiLvlLbl val="0"/>
      </c:catAx>
      <c:valAx>
        <c:axId val="311459568"/>
        <c:scaling>
          <c:orientation val="minMax"/>
        </c:scaling>
        <c:delete val="1"/>
        <c:axPos val="l"/>
        <c:numFmt formatCode="General" sourceLinked="1"/>
        <c:majorTickMark val="out"/>
        <c:minorTickMark val="none"/>
        <c:tickLblPos val="none"/>
        <c:crossAx val="311459960"/>
        <c:crosses val="autoZero"/>
        <c:crossBetween val="between"/>
      </c:valAx>
    </c:plotArea>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МКД, подлежащих капитальному ремонту в краткосрочном плане за 2016-2019гг.</a:t>
            </a:r>
          </a:p>
        </c:rich>
      </c:tx>
      <c:layout>
        <c:manualLayout>
          <c:xMode val="edge"/>
          <c:yMode val="edge"/>
          <c:x val="0.19866472367470386"/>
          <c:y val="1.6613039649113648E-3"/>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7777777777777877E-2"/>
          <c:y val="0.18435869934862795"/>
          <c:w val="0.95634920634920784"/>
          <c:h val="0.67100705435076491"/>
        </c:manualLayout>
      </c:layout>
      <c:bar3DChart>
        <c:barDir val="col"/>
        <c:grouping val="clustered"/>
        <c:varyColors val="0"/>
        <c:ser>
          <c:idx val="0"/>
          <c:order val="0"/>
          <c:tx>
            <c:strRef>
              <c:f>Лист1!$B$1</c:f>
              <c:strCache>
                <c:ptCount val="1"/>
                <c:pt idx="0">
                  <c:v>Количество МКД, подлежащих капитальному ремонту в краткосрочном плане за 2016-2019г.г.</c:v>
                </c:pt>
              </c:strCache>
            </c:strRef>
          </c:tx>
          <c:spPr>
            <a:solidFill>
              <a:srgbClr val="00B0F0"/>
            </a:solidFill>
          </c:spPr>
          <c:invertIfNegative val="0"/>
          <c:dLbls>
            <c:dLbl>
              <c:idx val="0"/>
              <c:layout>
                <c:manualLayout>
                  <c:x val="0"/>
                  <c:y val="7.936507936507940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841269841269884E-3"/>
                  <c:y val="0.138888888888888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841269841270608E-3"/>
                  <c:y val="0.3055555555555558"/>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9682539682539767E-3"/>
                  <c:y val="0.2579365079365079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2016г.</c:v>
                </c:pt>
                <c:pt idx="1">
                  <c:v>2017г.</c:v>
                </c:pt>
                <c:pt idx="2">
                  <c:v>2018г.</c:v>
                </c:pt>
                <c:pt idx="3">
                  <c:v>2019г.</c:v>
                </c:pt>
              </c:strCache>
            </c:strRef>
          </c:cat>
          <c:val>
            <c:numRef>
              <c:f>Лист1!$B$2:$B$5</c:f>
              <c:numCache>
                <c:formatCode>General</c:formatCode>
                <c:ptCount val="4"/>
                <c:pt idx="0">
                  <c:v>1</c:v>
                </c:pt>
                <c:pt idx="1">
                  <c:v>3</c:v>
                </c:pt>
                <c:pt idx="2">
                  <c:v>10</c:v>
                </c:pt>
                <c:pt idx="3">
                  <c:v>9</c:v>
                </c:pt>
              </c:numCache>
            </c:numRef>
          </c:val>
        </c:ser>
        <c:dLbls>
          <c:showLegendKey val="0"/>
          <c:showVal val="0"/>
          <c:showCatName val="0"/>
          <c:showSerName val="0"/>
          <c:showPercent val="0"/>
          <c:showBubbleSize val="0"/>
        </c:dLbls>
        <c:gapWidth val="150"/>
        <c:shape val="box"/>
        <c:axId val="311458784"/>
        <c:axId val="311458392"/>
        <c:axId val="0"/>
      </c:bar3DChart>
      <c:catAx>
        <c:axId val="311458784"/>
        <c:scaling>
          <c:orientation val="minMax"/>
        </c:scaling>
        <c:delete val="0"/>
        <c:axPos val="b"/>
        <c:numFmt formatCode="General" sourceLinked="1"/>
        <c:majorTickMark val="out"/>
        <c:minorTickMark val="none"/>
        <c:tickLblPos val="nextTo"/>
        <c:txPr>
          <a:bodyPr/>
          <a:lstStyle/>
          <a:p>
            <a:pPr>
              <a:defRPr sz="1200" b="1">
                <a:solidFill>
                  <a:schemeClr val="tx1">
                    <a:lumMod val="95000"/>
                    <a:lumOff val="5000"/>
                  </a:schemeClr>
                </a:solidFill>
              </a:defRPr>
            </a:pPr>
            <a:endParaRPr lang="ru-RU"/>
          </a:p>
        </c:txPr>
        <c:crossAx val="311458392"/>
        <c:crosses val="autoZero"/>
        <c:auto val="1"/>
        <c:lblAlgn val="ctr"/>
        <c:lblOffset val="100"/>
        <c:noMultiLvlLbl val="0"/>
      </c:catAx>
      <c:valAx>
        <c:axId val="311458392"/>
        <c:scaling>
          <c:orientation val="minMax"/>
        </c:scaling>
        <c:delete val="1"/>
        <c:axPos val="l"/>
        <c:numFmt formatCode="General" sourceLinked="1"/>
        <c:majorTickMark val="out"/>
        <c:minorTickMark val="none"/>
        <c:tickLblPos val="none"/>
        <c:crossAx val="311458784"/>
        <c:crosses val="autoZero"/>
        <c:crossBetween val="between"/>
      </c:valAx>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300"/>
              <a:t>Динамика собираемости взносов за капитальный ремонт МКД</a:t>
            </a:r>
          </a:p>
        </c:rich>
      </c:tx>
      <c:layout>
        <c:manualLayout>
          <c:xMode val="edge"/>
          <c:yMode val="edge"/>
          <c:x val="0.13718473531615719"/>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803271227867803E-3"/>
          <c:y val="0.14115238950835843"/>
          <c:w val="0.99041967287721244"/>
          <c:h val="0.64852190456058934"/>
        </c:manualLayout>
      </c:layout>
      <c:bar3DChart>
        <c:barDir val="col"/>
        <c:grouping val="clustered"/>
        <c:varyColors val="0"/>
        <c:ser>
          <c:idx val="0"/>
          <c:order val="0"/>
          <c:tx>
            <c:strRef>
              <c:f>Лист1!$B$1</c:f>
              <c:strCache>
                <c:ptCount val="1"/>
                <c:pt idx="0">
                  <c:v>начислено, млн.руб.</c:v>
                </c:pt>
              </c:strCache>
            </c:strRef>
          </c:tx>
          <c:invertIfNegative val="0"/>
          <c:dLbls>
            <c:dLbl>
              <c:idx val="0"/>
              <c:layout>
                <c:manualLayout>
                  <c:x val="0"/>
                  <c:y val="-2.23713646532438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9860488290981199E-3"/>
                  <c:y val="-1.789709172259507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930244145490781E-3"/>
                  <c:y val="-2.684563758389266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Лист1!$B$2:$B$5</c:f>
              <c:numCache>
                <c:formatCode>General</c:formatCode>
                <c:ptCount val="4"/>
                <c:pt idx="0">
                  <c:v>6.4</c:v>
                </c:pt>
                <c:pt idx="1">
                  <c:v>11.9</c:v>
                </c:pt>
                <c:pt idx="2">
                  <c:v>16.100000000000001</c:v>
                </c:pt>
                <c:pt idx="3">
                  <c:v>23.6</c:v>
                </c:pt>
              </c:numCache>
            </c:numRef>
          </c:val>
        </c:ser>
        <c:ser>
          <c:idx val="1"/>
          <c:order val="1"/>
          <c:tx>
            <c:strRef>
              <c:f>Лист1!$C$1</c:f>
              <c:strCache>
                <c:ptCount val="1"/>
                <c:pt idx="0">
                  <c:v>оплачено, млн.руб.</c:v>
                </c:pt>
              </c:strCache>
            </c:strRef>
          </c:tx>
          <c:invertIfNegative val="0"/>
          <c:dLbls>
            <c:dLbl>
              <c:idx val="0"/>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7.9720976581963213E-3"/>
                  <c:y val="-2.237171695819914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5.9790732436472453E-3"/>
                  <c:y val="-1.7897091722595078E-2"/>
                </c:manualLayout>
              </c:layout>
              <c:spPr/>
              <c:txPr>
                <a:bodyPr/>
                <a:lstStyle/>
                <a:p>
                  <a:pPr>
                    <a:defRPr b="1"/>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Лист1!$C$2:$C$5</c:f>
              <c:numCache>
                <c:formatCode>General</c:formatCode>
                <c:ptCount val="4"/>
                <c:pt idx="0">
                  <c:v>2.9</c:v>
                </c:pt>
                <c:pt idx="1">
                  <c:v>6.9</c:v>
                </c:pt>
                <c:pt idx="2">
                  <c:v>10.1</c:v>
                </c:pt>
                <c:pt idx="3">
                  <c:v>16.5</c:v>
                </c:pt>
              </c:numCache>
            </c:numRef>
          </c:val>
        </c:ser>
        <c:ser>
          <c:idx val="2"/>
          <c:order val="2"/>
          <c:tx>
            <c:strRef>
              <c:f>Лист1!$D$1</c:f>
              <c:strCache>
                <c:ptCount val="1"/>
                <c:pt idx="0">
                  <c:v>собираемость, %</c:v>
                </c:pt>
              </c:strCache>
            </c:strRef>
          </c:tx>
          <c:invertIfNegative val="0"/>
          <c:dLbls>
            <c:dLbl>
              <c:idx val="0"/>
              <c:layout>
                <c:manualLayout>
                  <c:x val="1.195814648729447E-2"/>
                  <c:y val="-8.9485458612975806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23268560039892E-2"/>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651220727454849E-3"/>
                  <c:y val="-8.94854586129753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9651220727454189E-3"/>
                  <c:y val="-8.94854586129753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на 01.01.2016г.</c:v>
                </c:pt>
                <c:pt idx="1">
                  <c:v>на 01.01.2017г.</c:v>
                </c:pt>
                <c:pt idx="2">
                  <c:v>на 01.01.2018г.</c:v>
                </c:pt>
                <c:pt idx="3">
                  <c:v>на 01.01.2019г.</c:v>
                </c:pt>
              </c:strCache>
            </c:strRef>
          </c:cat>
          <c:val>
            <c:numRef>
              <c:f>Лист1!$D$2:$D$5</c:f>
              <c:numCache>
                <c:formatCode>General</c:formatCode>
                <c:ptCount val="4"/>
                <c:pt idx="0">
                  <c:v>45</c:v>
                </c:pt>
                <c:pt idx="1">
                  <c:v>58</c:v>
                </c:pt>
                <c:pt idx="2">
                  <c:v>63</c:v>
                </c:pt>
                <c:pt idx="3">
                  <c:v>70</c:v>
                </c:pt>
              </c:numCache>
            </c:numRef>
          </c:val>
        </c:ser>
        <c:dLbls>
          <c:showLegendKey val="0"/>
          <c:showVal val="0"/>
          <c:showCatName val="0"/>
          <c:showSerName val="0"/>
          <c:showPercent val="0"/>
          <c:showBubbleSize val="0"/>
        </c:dLbls>
        <c:gapWidth val="75"/>
        <c:shape val="box"/>
        <c:axId val="311458000"/>
        <c:axId val="311457608"/>
        <c:axId val="0"/>
      </c:bar3DChart>
      <c:catAx>
        <c:axId val="311458000"/>
        <c:scaling>
          <c:orientation val="minMax"/>
        </c:scaling>
        <c:delete val="0"/>
        <c:axPos val="b"/>
        <c:numFmt formatCode="General" sourceLinked="0"/>
        <c:majorTickMark val="none"/>
        <c:minorTickMark val="none"/>
        <c:tickLblPos val="nextTo"/>
        <c:txPr>
          <a:bodyPr/>
          <a:lstStyle/>
          <a:p>
            <a:pPr>
              <a:defRPr sz="1050" b="1"/>
            </a:pPr>
            <a:endParaRPr lang="ru-RU"/>
          </a:p>
        </c:txPr>
        <c:crossAx val="311457608"/>
        <c:crosses val="autoZero"/>
        <c:auto val="1"/>
        <c:lblAlgn val="ctr"/>
        <c:lblOffset val="100"/>
        <c:noMultiLvlLbl val="0"/>
      </c:catAx>
      <c:valAx>
        <c:axId val="311457608"/>
        <c:scaling>
          <c:orientation val="minMax"/>
        </c:scaling>
        <c:delete val="1"/>
        <c:axPos val="l"/>
        <c:numFmt formatCode="General" sourceLinked="1"/>
        <c:majorTickMark val="none"/>
        <c:minorTickMark val="none"/>
        <c:tickLblPos val="none"/>
        <c:crossAx val="311458000"/>
        <c:crosses val="autoZero"/>
        <c:crossBetween val="between"/>
      </c:valAx>
    </c:plotArea>
    <c:legend>
      <c:legendPos val="b"/>
      <c:layout>
        <c:manualLayout>
          <c:xMode val="edge"/>
          <c:yMode val="edge"/>
          <c:x val="0.11278580577427821"/>
          <c:y val="0.90104796683023258"/>
          <c:w val="0.77442838845144368"/>
          <c:h val="9.8684620944121226E-2"/>
        </c:manualLayout>
      </c:layout>
      <c:overlay val="0"/>
      <c:txPr>
        <a:bodyPr/>
        <a:lstStyle/>
        <a:p>
          <a:pPr>
            <a:defRPr sz="1100" b="0"/>
          </a:pPr>
          <a:endParaRPr lang="ru-RU"/>
        </a:p>
      </c:txPr>
    </c:legend>
    <c:plotVisOnly val="1"/>
    <c:dispBlanksAs val="gap"/>
    <c:showDLblsOverMax val="0"/>
  </c:chart>
  <c:spPr>
    <a:noFill/>
    <a:ln>
      <a:noFill/>
    </a:ln>
    <a:scene3d>
      <a:camera prst="orthographicFront"/>
      <a:lightRig rig="threePt" dir="t"/>
    </a:scene3d>
    <a:sp3d>
      <a:bevelT w="88900"/>
    </a:sp3d>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0.0;[Red]0.0</c:formatCode>
                <c:ptCount val="6"/>
                <c:pt idx="0">
                  <c:v>349.2</c:v>
                </c:pt>
                <c:pt idx="1">
                  <c:v>619.5</c:v>
                </c:pt>
                <c:pt idx="2">
                  <c:v>750.6</c:v>
                </c:pt>
                <c:pt idx="3">
                  <c:v>426</c:v>
                </c:pt>
                <c:pt idx="4">
                  <c:v>436</c:v>
                </c:pt>
                <c:pt idx="5">
                  <c:v>455.1</c:v>
                </c:pt>
              </c:numCache>
            </c:numRef>
          </c:val>
        </c:ser>
        <c:ser>
          <c:idx val="1"/>
          <c:order val="1"/>
          <c:tx>
            <c:strRef>
              <c:f>Лист1!$C$1</c:f>
              <c:strCache>
                <c:ptCount val="1"/>
                <c:pt idx="0">
                  <c:v>заливщик швов, тыс.руб.</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pt idx="0">
                  <c:v>0</c:v>
                </c:pt>
                <c:pt idx="1">
                  <c:v>0</c:v>
                </c:pt>
                <c:pt idx="2">
                  <c:v>0</c:v>
                </c:pt>
                <c:pt idx="3">
                  <c:v>0</c:v>
                </c:pt>
                <c:pt idx="4">
                  <c:v>89.7</c:v>
                </c:pt>
                <c:pt idx="5">
                  <c:v>102.9</c:v>
                </c:pt>
              </c:numCache>
            </c:numRef>
          </c:val>
        </c:ser>
        <c:dLbls>
          <c:showLegendKey val="0"/>
          <c:showVal val="0"/>
          <c:showCatName val="0"/>
          <c:showSerName val="0"/>
          <c:showPercent val="0"/>
          <c:showBubbleSize val="0"/>
        </c:dLbls>
        <c:gapWidth val="150"/>
        <c:shape val="box"/>
        <c:axId val="311456824"/>
        <c:axId val="311456432"/>
        <c:axId val="0"/>
      </c:bar3DChart>
      <c:catAx>
        <c:axId val="311456824"/>
        <c:scaling>
          <c:orientation val="minMax"/>
        </c:scaling>
        <c:delete val="0"/>
        <c:axPos val="b"/>
        <c:numFmt formatCode="General" sourceLinked="0"/>
        <c:majorTickMark val="out"/>
        <c:minorTickMark val="none"/>
        <c:tickLblPos val="nextTo"/>
        <c:txPr>
          <a:bodyPr/>
          <a:lstStyle/>
          <a:p>
            <a:pPr>
              <a:defRPr sz="1200" b="1"/>
            </a:pPr>
            <a:endParaRPr lang="ru-RU"/>
          </a:p>
        </c:txPr>
        <c:crossAx val="311456432"/>
        <c:crosses val="autoZero"/>
        <c:auto val="1"/>
        <c:lblAlgn val="ctr"/>
        <c:lblOffset val="100"/>
        <c:noMultiLvlLbl val="0"/>
      </c:catAx>
      <c:valAx>
        <c:axId val="311456432"/>
        <c:scaling>
          <c:orientation val="minMax"/>
        </c:scaling>
        <c:delete val="1"/>
        <c:axPos val="l"/>
        <c:numFmt formatCode="0.0;[Red]0.0" sourceLinked="1"/>
        <c:majorTickMark val="out"/>
        <c:minorTickMark val="none"/>
        <c:tickLblPos val="none"/>
        <c:crossAx val="311456824"/>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площадь, м2</c:v>
                </c:pt>
              </c:strCache>
            </c:strRef>
          </c:tx>
          <c:invertIfNegative val="0"/>
          <c:dLbls>
            <c:dLbl>
              <c:idx val="0"/>
              <c:layout>
                <c:manualLayout>
                  <c:x val="1.6260162601626032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098137123103523E-3"/>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680216802168025E-2"/>
                  <c:y val="-1.45985401459854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3005</c:v>
                </c:pt>
                <c:pt idx="1">
                  <c:v>1267</c:v>
                </c:pt>
                <c:pt idx="2">
                  <c:v>4332.3999999999996</c:v>
                </c:pt>
                <c:pt idx="3">
                  <c:v>6730</c:v>
                </c:pt>
                <c:pt idx="4">
                  <c:v>23824.3</c:v>
                </c:pt>
              </c:numCache>
            </c:numRef>
          </c:val>
        </c:ser>
        <c:ser>
          <c:idx val="1"/>
          <c:order val="1"/>
          <c:tx>
            <c:strRef>
              <c:f>Лист1!$C$1</c:f>
              <c:strCache>
                <c:ptCount val="1"/>
                <c:pt idx="0">
                  <c:v>м.п.</c:v>
                </c:pt>
              </c:strCache>
            </c:strRef>
          </c:tx>
          <c:invertIfNegative val="0"/>
          <c:dLbls>
            <c:dLbl>
              <c:idx val="0"/>
              <c:layout>
                <c:manualLayout>
                  <c:x val="2.4390243902439025E-2"/>
                  <c:y val="-1.459854014598540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970189701897025E-2"/>
                  <c:y val="-2.43309002433090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3550135501355018E-2"/>
                  <c:y val="-9.73236009732360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260162601626021E-2"/>
                  <c:y val="-4.8661800486618006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260162601626021E-2"/>
                  <c:y val="-9.7323600973236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0.0;[Red]0.0</c:formatCode>
                <c:ptCount val="5"/>
                <c:pt idx="0">
                  <c:v>546.20000000000005</c:v>
                </c:pt>
                <c:pt idx="1">
                  <c:v>357</c:v>
                </c:pt>
                <c:pt idx="2">
                  <c:v>679.4</c:v>
                </c:pt>
                <c:pt idx="3">
                  <c:v>1217</c:v>
                </c:pt>
                <c:pt idx="4">
                  <c:v>3420</c:v>
                </c:pt>
              </c:numCache>
            </c:numRef>
          </c:val>
        </c:ser>
        <c:dLbls>
          <c:showLegendKey val="0"/>
          <c:showVal val="0"/>
          <c:showCatName val="0"/>
          <c:showSerName val="0"/>
          <c:showPercent val="0"/>
          <c:showBubbleSize val="0"/>
        </c:dLbls>
        <c:gapWidth val="75"/>
        <c:shape val="box"/>
        <c:axId val="311455256"/>
        <c:axId val="311454864"/>
        <c:axId val="0"/>
      </c:bar3DChart>
      <c:catAx>
        <c:axId val="311455256"/>
        <c:scaling>
          <c:orientation val="minMax"/>
        </c:scaling>
        <c:delete val="0"/>
        <c:axPos val="b"/>
        <c:numFmt formatCode="General" sourceLinked="0"/>
        <c:majorTickMark val="none"/>
        <c:minorTickMark val="none"/>
        <c:tickLblPos val="nextTo"/>
        <c:txPr>
          <a:bodyPr/>
          <a:lstStyle/>
          <a:p>
            <a:pPr>
              <a:defRPr sz="1100"/>
            </a:pPr>
            <a:endParaRPr lang="ru-RU"/>
          </a:p>
        </c:txPr>
        <c:crossAx val="311454864"/>
        <c:crosses val="autoZero"/>
        <c:auto val="1"/>
        <c:lblAlgn val="ctr"/>
        <c:lblOffset val="100"/>
        <c:noMultiLvlLbl val="0"/>
      </c:catAx>
      <c:valAx>
        <c:axId val="311454864"/>
        <c:scaling>
          <c:orientation val="minMax"/>
        </c:scaling>
        <c:delete val="1"/>
        <c:axPos val="l"/>
        <c:numFmt formatCode="0.0;[Red]0.0" sourceLinked="1"/>
        <c:majorTickMark val="none"/>
        <c:minorTickMark val="none"/>
        <c:tickLblPos val="none"/>
        <c:crossAx val="311455256"/>
        <c:crosses val="autoZero"/>
        <c:crossBetween val="between"/>
      </c:valAx>
    </c:plotArea>
    <c:legend>
      <c:legendPos val="b"/>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тыс.руб.</c:v>
                </c:pt>
              </c:strCache>
            </c:strRef>
          </c:tx>
          <c:invertIfNegative val="0"/>
          <c:dLbls>
            <c:dLbl>
              <c:idx val="0"/>
              <c:layout>
                <c:manualLayout>
                  <c:x val="1.6203703703703703E-2"/>
                  <c:y val="-1.9841269841269861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88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518518518518535E-2"/>
                  <c:y val="-2.38095238095238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083333333333344E-2"/>
                  <c:y val="-2.77777777777778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88888888888907E-2"/>
                  <c:y val="-2.38095238095238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0.0;[Red]0.0</c:formatCode>
                <c:ptCount val="5"/>
                <c:pt idx="0">
                  <c:v>2420.1</c:v>
                </c:pt>
                <c:pt idx="1">
                  <c:v>1235.8</c:v>
                </c:pt>
                <c:pt idx="2">
                  <c:v>2376.6</c:v>
                </c:pt>
                <c:pt idx="3">
                  <c:v>4187.6000000000004</c:v>
                </c:pt>
                <c:pt idx="4">
                  <c:v>77848.5</c:v>
                </c:pt>
              </c:numCache>
            </c:numRef>
          </c:val>
        </c:ser>
        <c:dLbls>
          <c:showLegendKey val="0"/>
          <c:showVal val="0"/>
          <c:showCatName val="0"/>
          <c:showSerName val="0"/>
          <c:showPercent val="0"/>
          <c:showBubbleSize val="0"/>
        </c:dLbls>
        <c:gapWidth val="150"/>
        <c:shape val="box"/>
        <c:axId val="311454080"/>
        <c:axId val="311453688"/>
        <c:axId val="0"/>
      </c:bar3DChart>
      <c:catAx>
        <c:axId val="311454080"/>
        <c:scaling>
          <c:orientation val="minMax"/>
        </c:scaling>
        <c:delete val="0"/>
        <c:axPos val="b"/>
        <c:numFmt formatCode="General" sourceLinked="0"/>
        <c:majorTickMark val="out"/>
        <c:minorTickMark val="none"/>
        <c:tickLblPos val="nextTo"/>
        <c:txPr>
          <a:bodyPr/>
          <a:lstStyle/>
          <a:p>
            <a:pPr>
              <a:defRPr sz="1100"/>
            </a:pPr>
            <a:endParaRPr lang="ru-RU"/>
          </a:p>
        </c:txPr>
        <c:crossAx val="311453688"/>
        <c:crosses val="autoZero"/>
        <c:auto val="1"/>
        <c:lblAlgn val="ctr"/>
        <c:lblOffset val="100"/>
        <c:noMultiLvlLbl val="0"/>
      </c:catAx>
      <c:valAx>
        <c:axId val="311453688"/>
        <c:scaling>
          <c:orientation val="minMax"/>
        </c:scaling>
        <c:delete val="1"/>
        <c:axPos val="l"/>
        <c:numFmt formatCode="0.0;[Red]0.0" sourceLinked="1"/>
        <c:majorTickMark val="out"/>
        <c:minorTickMark val="none"/>
        <c:tickLblPos val="none"/>
        <c:crossAx val="311454080"/>
        <c:crosses val="autoZero"/>
        <c:crossBetween val="between"/>
      </c:valAx>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ru-RU" sz="1400" baseline="0"/>
              <a:t>Грейдирование  дорог, п.м.</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9.3373015873015872E-2"/>
          <c:w val="1"/>
          <c:h val="0.76066116735408074"/>
        </c:manualLayout>
      </c:layout>
      <c:bar3DChart>
        <c:barDir val="col"/>
        <c:grouping val="clustered"/>
        <c:varyColors val="0"/>
        <c:ser>
          <c:idx val="0"/>
          <c:order val="0"/>
          <c:tx>
            <c:strRef>
              <c:f>Лист1!$B$1</c:f>
              <c:strCache>
                <c:ptCount val="1"/>
                <c:pt idx="0">
                  <c:v>м.п.</c:v>
                </c:pt>
              </c:strCache>
            </c:strRef>
          </c:tx>
          <c:invertIfNegative val="0"/>
          <c:dLbls>
            <c:dLbl>
              <c:idx val="0"/>
              <c:layout>
                <c:manualLayout>
                  <c:x val="2.0833279637099373E-2"/>
                  <c:y val="-5.555555555555555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8385934164121466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833279637099373E-2"/>
                  <c:y val="-4.761904761904761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6071068039571975E-2"/>
                  <c:y val="-3.57142857142857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0;[Red]0</c:formatCode>
                <c:ptCount val="4"/>
                <c:pt idx="0">
                  <c:v>1524</c:v>
                </c:pt>
                <c:pt idx="1">
                  <c:v>3771</c:v>
                </c:pt>
                <c:pt idx="2">
                  <c:v>2998</c:v>
                </c:pt>
                <c:pt idx="3">
                  <c:v>4600</c:v>
                </c:pt>
              </c:numCache>
            </c:numRef>
          </c:val>
        </c:ser>
        <c:dLbls>
          <c:showLegendKey val="0"/>
          <c:showVal val="0"/>
          <c:showCatName val="0"/>
          <c:showSerName val="0"/>
          <c:showPercent val="0"/>
          <c:showBubbleSize val="0"/>
        </c:dLbls>
        <c:gapWidth val="75"/>
        <c:shape val="cylinder"/>
        <c:axId val="311453296"/>
        <c:axId val="311452904"/>
        <c:axId val="0"/>
      </c:bar3DChart>
      <c:catAx>
        <c:axId val="311453296"/>
        <c:scaling>
          <c:orientation val="minMax"/>
        </c:scaling>
        <c:delete val="0"/>
        <c:axPos val="b"/>
        <c:numFmt formatCode="General" sourceLinked="1"/>
        <c:majorTickMark val="none"/>
        <c:minorTickMark val="none"/>
        <c:tickLblPos val="nextTo"/>
        <c:txPr>
          <a:bodyPr/>
          <a:lstStyle/>
          <a:p>
            <a:pPr>
              <a:defRPr sz="1200" b="1"/>
            </a:pPr>
            <a:endParaRPr lang="ru-RU"/>
          </a:p>
        </c:txPr>
        <c:crossAx val="311452904"/>
        <c:crosses val="autoZero"/>
        <c:auto val="1"/>
        <c:lblAlgn val="ctr"/>
        <c:lblOffset val="100"/>
        <c:noMultiLvlLbl val="0"/>
      </c:catAx>
      <c:valAx>
        <c:axId val="311452904"/>
        <c:scaling>
          <c:orientation val="minMax"/>
        </c:scaling>
        <c:delete val="1"/>
        <c:axPos val="l"/>
        <c:numFmt formatCode="0;[Red]0" sourceLinked="1"/>
        <c:majorTickMark val="none"/>
        <c:minorTickMark val="none"/>
        <c:tickLblPos val="none"/>
        <c:crossAx val="311453296"/>
        <c:crosses val="autoZero"/>
        <c:crossBetween val="between"/>
      </c:valAx>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Налоговые и неналоговые доходы</a:t>
            </a:r>
          </a:p>
          <a:p>
            <a:pPr>
              <a:defRPr>
                <a:solidFill>
                  <a:schemeClr val="dk1">
                    <a:lumMod val="75000"/>
                    <a:lumOff val="25000"/>
                  </a:schemeClr>
                </a:solidFill>
              </a:defRPr>
            </a:pPr>
            <a:r>
              <a:rPr lang="ru-RU"/>
              <a:t>(тыс. руб.)</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manualLayout>
          <c:layoutTarget val="inner"/>
          <c:xMode val="edge"/>
          <c:yMode val="edge"/>
          <c:x val="6.1124675491857794E-2"/>
          <c:y val="0.24985670408220248"/>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chemeClr val="accent6"/>
            </a:solidFill>
            <a:ln>
              <a:noFill/>
            </a:ln>
            <a:effectLst/>
          </c:spPr>
          <c:invertIfNegative val="0"/>
          <c:dLbls>
            <c:dLbl>
              <c:idx val="1"/>
              <c:tx>
                <c:rich>
                  <a:bodyPr/>
                  <a:lstStyle/>
                  <a:p>
                    <a:fld id="{5E22F91B-7E39-4C51-8562-E9B98F9BF10B}" type="VALUE">
                      <a:rPr lang="en-US" b="0"/>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8165304268846503E-3"/>
                  <c:y val="-3.971631205673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0638297872341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4042553191489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4">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2379</c:v>
                </c:pt>
                <c:pt idx="1">
                  <c:v>3260</c:v>
                </c:pt>
                <c:pt idx="2">
                  <c:v>1474</c:v>
                </c:pt>
                <c:pt idx="3">
                  <c:v>1795</c:v>
                </c:pt>
                <c:pt idx="4">
                  <c:v>3662</c:v>
                </c:pt>
                <c:pt idx="5">
                  <c:v>3399</c:v>
                </c:pt>
              </c:numCache>
            </c:numRef>
          </c:val>
        </c:ser>
        <c:ser>
          <c:idx val="1"/>
          <c:order val="1"/>
          <c:tx>
            <c:strRef>
              <c:f>Лист1!$C$1</c:f>
              <c:strCache>
                <c:ptCount val="1"/>
                <c:pt idx="0">
                  <c:v>Налоговые доходы</c:v>
                </c:pt>
              </c:strCache>
            </c:strRef>
          </c:tx>
          <c:spPr>
            <a:solidFill>
              <a:schemeClr val="accent5"/>
            </a:solidFill>
            <a:ln>
              <a:noFill/>
            </a:ln>
            <a:effectLst/>
          </c:spPr>
          <c:invertIfNegative val="0"/>
          <c:dLbls>
            <c:dLbl>
              <c:idx val="0"/>
              <c:layout>
                <c:manualLayout>
                  <c:x val="3.6330608537692675E-3"/>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605346221793969E-17"/>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99182561307902E-2"/>
                  <c:y val="-1.98581560283687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495912806540175E-3"/>
                  <c:y val="-2.5531914893617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15712988192553E-2"/>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32243415077202E-2"/>
                  <c:y val="-1.7021276595744733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1">
                  <a:lumMod val="60000"/>
                  <a:lumOff val="40000"/>
                </a:schemeClr>
              </a:solid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50000"/>
                          <a:lumOff val="50000"/>
                        </a:schemeClr>
                      </a:solidFill>
                      <a:prstDash val="solid"/>
                      <a:round/>
                    </a:ln>
                    <a:effectLst/>
                  </c:spPr>
                </c15:leaderLines>
              </c:ext>
            </c:extLst>
          </c:dLbls>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5728</c:v>
                </c:pt>
                <c:pt idx="1">
                  <c:v>8571</c:v>
                </c:pt>
                <c:pt idx="2">
                  <c:v>10927</c:v>
                </c:pt>
                <c:pt idx="3">
                  <c:v>15183</c:v>
                </c:pt>
                <c:pt idx="4">
                  <c:v>16931</c:v>
                </c:pt>
                <c:pt idx="5">
                  <c:v>17032</c:v>
                </c:pt>
              </c:numCache>
            </c:numRef>
          </c:val>
        </c:ser>
        <c:dLbls>
          <c:showLegendKey val="0"/>
          <c:showVal val="1"/>
          <c:showCatName val="0"/>
          <c:showSerName val="0"/>
          <c:showPercent val="0"/>
          <c:showBubbleSize val="0"/>
        </c:dLbls>
        <c:gapWidth val="65"/>
        <c:axId val="311472112"/>
        <c:axId val="311471720"/>
      </c:barChart>
      <c:catAx>
        <c:axId val="31147211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prstDash val="solid"/>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1471720"/>
        <c:crosses val="autoZero"/>
        <c:auto val="1"/>
        <c:lblAlgn val="ctr"/>
        <c:lblOffset val="100"/>
        <c:noMultiLvlLbl val="0"/>
      </c:catAx>
      <c:valAx>
        <c:axId val="31147172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prstDash val="solid"/>
              <a:round/>
            </a:ln>
            <a:effectLst/>
          </c:spPr>
        </c:majorGridlines>
        <c:numFmt formatCode="General" sourceLinked="1"/>
        <c:majorTickMark val="none"/>
        <c:minorTickMark val="none"/>
        <c:tickLblPos val="nextTo"/>
        <c:crossAx val="31147211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prstDash val="solid"/>
      <a:round/>
    </a:ln>
    <a:effectLst/>
  </c:spPr>
  <c:txPr>
    <a:bodyPr/>
    <a:lstStyle/>
    <a:p>
      <a:pPr>
        <a:defRPr/>
      </a:pPr>
      <a:endParaRPr lang="ru-RU"/>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0"/>
      <c:rotY val="30"/>
      <c:depthPercent val="8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2"/>
              <c:tx>
                <c:rich>
                  <a:bodyPr/>
                  <a:lstStyle/>
                  <a:p>
                    <a:r>
                      <a:rPr lang="en-US" b="1"/>
                      <a:t>33,5</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b="1"/>
                      <a:t>34,2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29.479999999999997</c:v>
                </c:pt>
                <c:pt idx="1">
                  <c:v>30.9</c:v>
                </c:pt>
                <c:pt idx="2">
                  <c:v>33.800000000000011</c:v>
                </c:pt>
                <c:pt idx="3">
                  <c:v>34.5</c:v>
                </c:pt>
                <c:pt idx="4">
                  <c:v>35.200000000000003</c:v>
                </c:pt>
                <c:pt idx="5">
                  <c:v>37.4</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27"/>
        <c:shape val="box"/>
        <c:axId val="311452120"/>
        <c:axId val="311451728"/>
        <c:axId val="0"/>
      </c:bar3DChart>
      <c:catAx>
        <c:axId val="311452120"/>
        <c:scaling>
          <c:orientation val="minMax"/>
        </c:scaling>
        <c:delete val="0"/>
        <c:axPos val="b"/>
        <c:numFmt formatCode="General" sourceLinked="0"/>
        <c:majorTickMark val="out"/>
        <c:minorTickMark val="none"/>
        <c:tickLblPos val="nextTo"/>
        <c:crossAx val="311451728"/>
        <c:crosses val="autoZero"/>
        <c:auto val="1"/>
        <c:lblAlgn val="ctr"/>
        <c:lblOffset val="100"/>
        <c:noMultiLvlLbl val="0"/>
      </c:catAx>
      <c:valAx>
        <c:axId val="311451728"/>
        <c:scaling>
          <c:orientation val="minMax"/>
        </c:scaling>
        <c:delete val="1"/>
        <c:axPos val="l"/>
        <c:numFmt formatCode="General" sourceLinked="1"/>
        <c:majorTickMark val="out"/>
        <c:minorTickMark val="none"/>
        <c:tickLblPos val="none"/>
        <c:crossAx val="311452120"/>
        <c:crosses val="autoZero"/>
        <c:crossBetween val="between"/>
      </c:valAx>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
          <c:y val="5.9139784946236562E-2"/>
          <c:w val="0.98738170347003151"/>
          <c:h val="0.7662319024638049"/>
        </c:manualLayout>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2013г.</c:v>
                </c:pt>
                <c:pt idx="1">
                  <c:v>2014г.</c:v>
                </c:pt>
                <c:pt idx="2">
                  <c:v>2015г.</c:v>
                </c:pt>
                <c:pt idx="3">
                  <c:v>2016г.</c:v>
                </c:pt>
                <c:pt idx="4">
                  <c:v>2017г.</c:v>
                </c:pt>
                <c:pt idx="5">
                  <c:v>2018г.</c:v>
                </c:pt>
              </c:strCache>
            </c:strRef>
          </c:cat>
          <c:val>
            <c:numRef>
              <c:f>Лист1!$B$2:$B$7</c:f>
              <c:numCache>
                <c:formatCode>General</c:formatCode>
                <c:ptCount val="6"/>
                <c:pt idx="0">
                  <c:v>416</c:v>
                </c:pt>
                <c:pt idx="1">
                  <c:v>345</c:v>
                </c:pt>
                <c:pt idx="2">
                  <c:v>500</c:v>
                </c:pt>
                <c:pt idx="3">
                  <c:v>464</c:v>
                </c:pt>
                <c:pt idx="4">
                  <c:v>423</c:v>
                </c:pt>
                <c:pt idx="5">
                  <c:v>311</c:v>
                </c:pt>
              </c:numCache>
            </c:numRef>
          </c:val>
        </c:ser>
        <c:ser>
          <c:idx val="1"/>
          <c:order val="1"/>
          <c:tx>
            <c:strRef>
              <c:f>Лист1!$C$1</c:f>
              <c:strCache>
                <c:ptCount val="1"/>
                <c:pt idx="0">
                  <c:v>Столбец1</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Лист1!$C$2:$C$7</c:f>
              <c:numCache>
                <c:formatCode>General</c:formatCode>
                <c:ptCount val="6"/>
              </c:numCache>
            </c:numRef>
          </c:val>
        </c:ser>
        <c:ser>
          <c:idx val="2"/>
          <c:order val="2"/>
          <c:tx>
            <c:strRef>
              <c:f>Лист1!$D$1</c:f>
              <c:strCache>
                <c:ptCount val="1"/>
                <c:pt idx="0">
                  <c:v>Столбец2</c:v>
                </c:pt>
              </c:strCache>
            </c:strRef>
          </c:tx>
          <c:invertIfNegative val="0"/>
          <c:cat>
            <c:strRef>
              <c:f>Лист1!$A$2:$A$7</c:f>
              <c:strCache>
                <c:ptCount val="6"/>
                <c:pt idx="0">
                  <c:v>2013г.</c:v>
                </c:pt>
                <c:pt idx="1">
                  <c:v>2014г.</c:v>
                </c:pt>
                <c:pt idx="2">
                  <c:v>2015г.</c:v>
                </c:pt>
                <c:pt idx="3">
                  <c:v>2016г.</c:v>
                </c:pt>
                <c:pt idx="4">
                  <c:v>2017г.</c:v>
                </c:pt>
                <c:pt idx="5">
                  <c:v>2018г.</c:v>
                </c:pt>
              </c:strCache>
            </c:strRef>
          </c:cat>
          <c:val>
            <c:numRef>
              <c:f>Лист1!$D$2:$D$7</c:f>
              <c:numCache>
                <c:formatCode>General</c:formatCode>
                <c:ptCount val="6"/>
              </c:numCache>
            </c:numRef>
          </c:val>
        </c:ser>
        <c:dLbls>
          <c:showLegendKey val="0"/>
          <c:showVal val="0"/>
          <c:showCatName val="0"/>
          <c:showSerName val="0"/>
          <c:showPercent val="0"/>
          <c:showBubbleSize val="0"/>
        </c:dLbls>
        <c:gapWidth val="79"/>
        <c:gapDepth val="189"/>
        <c:shape val="box"/>
        <c:axId val="311450944"/>
        <c:axId val="311450552"/>
        <c:axId val="0"/>
      </c:bar3DChart>
      <c:catAx>
        <c:axId val="311450944"/>
        <c:scaling>
          <c:orientation val="minMax"/>
        </c:scaling>
        <c:delete val="0"/>
        <c:axPos val="b"/>
        <c:numFmt formatCode="General" sourceLinked="0"/>
        <c:majorTickMark val="out"/>
        <c:minorTickMark val="none"/>
        <c:tickLblPos val="nextTo"/>
        <c:crossAx val="311450552"/>
        <c:crosses val="autoZero"/>
        <c:auto val="1"/>
        <c:lblAlgn val="ctr"/>
        <c:lblOffset val="100"/>
        <c:noMultiLvlLbl val="0"/>
      </c:catAx>
      <c:valAx>
        <c:axId val="311450552"/>
        <c:scaling>
          <c:orientation val="minMax"/>
        </c:scaling>
        <c:delete val="1"/>
        <c:axPos val="l"/>
        <c:numFmt formatCode="General" sourceLinked="1"/>
        <c:majorTickMark val="out"/>
        <c:minorTickMark val="none"/>
        <c:tickLblPos val="none"/>
        <c:crossAx val="311450944"/>
        <c:crosses val="autoZero"/>
        <c:crossBetween val="between"/>
      </c:valAx>
      <c:spPr>
        <a:noFill/>
        <a:ln w="25400">
          <a:noFill/>
        </a:ln>
      </c:spPr>
    </c:plotArea>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предупреждений, шт.</c:v>
                </c:pt>
              </c:strCache>
            </c:strRef>
          </c:tx>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1193</c:v>
                </c:pt>
                <c:pt idx="1">
                  <c:v>835</c:v>
                </c:pt>
                <c:pt idx="2">
                  <c:v>1036</c:v>
                </c:pt>
                <c:pt idx="3">
                  <c:v>1213</c:v>
                </c:pt>
              </c:numCache>
            </c:numRef>
          </c:val>
        </c:ser>
        <c:ser>
          <c:idx val="1"/>
          <c:order val="1"/>
          <c:tx>
            <c:strRef>
              <c:f>Лист1!$C$1</c:f>
              <c:strCache>
                <c:ptCount val="1"/>
                <c:pt idx="0">
                  <c:v>количество протоколов, шт.</c:v>
                </c:pt>
              </c:strCache>
            </c:strRef>
          </c:tx>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68</c:v>
                </c:pt>
                <c:pt idx="1">
                  <c:v>84</c:v>
                </c:pt>
                <c:pt idx="2">
                  <c:v>76</c:v>
                </c:pt>
                <c:pt idx="3">
                  <c:v>75</c:v>
                </c:pt>
              </c:numCache>
            </c:numRef>
          </c:val>
        </c:ser>
        <c:dLbls>
          <c:showLegendKey val="0"/>
          <c:showVal val="0"/>
          <c:showCatName val="0"/>
          <c:showSerName val="0"/>
          <c:showPercent val="0"/>
          <c:showBubbleSize val="0"/>
        </c:dLbls>
        <c:gapWidth val="75"/>
        <c:shape val="box"/>
        <c:axId val="311449768"/>
        <c:axId val="311449376"/>
        <c:axId val="0"/>
      </c:bar3DChart>
      <c:catAx>
        <c:axId val="311449768"/>
        <c:scaling>
          <c:orientation val="minMax"/>
        </c:scaling>
        <c:delete val="0"/>
        <c:axPos val="b"/>
        <c:numFmt formatCode="General" sourceLinked="0"/>
        <c:majorTickMark val="none"/>
        <c:minorTickMark val="none"/>
        <c:tickLblPos val="nextTo"/>
        <c:txPr>
          <a:bodyPr/>
          <a:lstStyle/>
          <a:p>
            <a:pPr>
              <a:defRPr b="1"/>
            </a:pPr>
            <a:endParaRPr lang="ru-RU"/>
          </a:p>
        </c:txPr>
        <c:crossAx val="311449376"/>
        <c:crosses val="autoZero"/>
        <c:auto val="1"/>
        <c:lblAlgn val="ctr"/>
        <c:lblOffset val="100"/>
        <c:noMultiLvlLbl val="0"/>
      </c:catAx>
      <c:valAx>
        <c:axId val="311449376"/>
        <c:scaling>
          <c:orientation val="minMax"/>
        </c:scaling>
        <c:delete val="1"/>
        <c:axPos val="l"/>
        <c:numFmt formatCode="General" sourceLinked="1"/>
        <c:majorTickMark val="none"/>
        <c:minorTickMark val="none"/>
        <c:tickLblPos val="none"/>
        <c:crossAx val="311449768"/>
        <c:crosses val="autoZero"/>
        <c:crossBetween val="between"/>
      </c:valAx>
    </c:plotArea>
    <c:legend>
      <c:legendPos val="b"/>
      <c:overlay val="0"/>
      <c:txPr>
        <a:bodyPr/>
        <a:lstStyle/>
        <a:p>
          <a:pPr>
            <a:defRPr sz="1100" b="1"/>
          </a:pPr>
          <a:endParaRPr lang="ru-RU"/>
        </a:p>
      </c:txPr>
    </c:legend>
    <c:plotVisOnly val="1"/>
    <c:dispBlanksAs val="gap"/>
    <c:showDLblsOverMax val="0"/>
  </c:chart>
  <c:spPr>
    <a:no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250</c:v>
                </c:pt>
                <c:pt idx="1">
                  <c:v>600</c:v>
                </c:pt>
                <c:pt idx="2">
                  <c:v>475</c:v>
                </c:pt>
                <c:pt idx="3">
                  <c:v>460</c:v>
                </c:pt>
                <c:pt idx="4">
                  <c:v>1331.5</c:v>
                </c:pt>
              </c:numCache>
            </c:numRef>
          </c:val>
        </c:ser>
        <c:dLbls>
          <c:showLegendKey val="0"/>
          <c:showVal val="0"/>
          <c:showCatName val="0"/>
          <c:showSerName val="0"/>
          <c:showPercent val="0"/>
          <c:showBubbleSize val="0"/>
        </c:dLbls>
        <c:gapWidth val="150"/>
        <c:shape val="box"/>
        <c:axId val="311448592"/>
        <c:axId val="311448200"/>
        <c:axId val="0"/>
      </c:bar3DChart>
      <c:catAx>
        <c:axId val="311448592"/>
        <c:scaling>
          <c:orientation val="minMax"/>
        </c:scaling>
        <c:delete val="0"/>
        <c:axPos val="b"/>
        <c:numFmt formatCode="General" sourceLinked="0"/>
        <c:majorTickMark val="out"/>
        <c:minorTickMark val="none"/>
        <c:tickLblPos val="nextTo"/>
        <c:txPr>
          <a:bodyPr/>
          <a:lstStyle/>
          <a:p>
            <a:pPr>
              <a:defRPr sz="1200" b="1"/>
            </a:pPr>
            <a:endParaRPr lang="ru-RU"/>
          </a:p>
        </c:txPr>
        <c:crossAx val="311448200"/>
        <c:crosses val="autoZero"/>
        <c:auto val="1"/>
        <c:lblAlgn val="ctr"/>
        <c:lblOffset val="100"/>
        <c:noMultiLvlLbl val="0"/>
      </c:catAx>
      <c:valAx>
        <c:axId val="311448200"/>
        <c:scaling>
          <c:orientation val="minMax"/>
        </c:scaling>
        <c:delete val="1"/>
        <c:axPos val="l"/>
        <c:numFmt formatCode="General" sourceLinked="1"/>
        <c:majorTickMark val="out"/>
        <c:minorTickMark val="none"/>
        <c:tickLblPos val="none"/>
        <c:crossAx val="311448592"/>
        <c:crosses val="autoZero"/>
        <c:crossBetween val="between"/>
      </c:valAx>
    </c:plotArea>
    <c:plotVisOnly val="1"/>
    <c:dispBlanksAs val="gap"/>
    <c:showDLblsOverMax val="0"/>
  </c:chart>
  <c:spPr>
    <a:no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Лист1!$B$2:$B$6</c:f>
              <c:numCache>
                <c:formatCode>General</c:formatCode>
                <c:ptCount val="5"/>
                <c:pt idx="0">
                  <c:v>90</c:v>
                </c:pt>
                <c:pt idx="1">
                  <c:v>100</c:v>
                </c:pt>
                <c:pt idx="2">
                  <c:v>270</c:v>
                </c:pt>
                <c:pt idx="3">
                  <c:v>250</c:v>
                </c:pt>
                <c:pt idx="4">
                  <c:v>250</c:v>
                </c:pt>
              </c:numCache>
            </c:numRef>
          </c:val>
        </c:ser>
        <c:ser>
          <c:idx val="1"/>
          <c:order val="1"/>
          <c:tx>
            <c:strRef>
              <c:f>Лист1!$C$1</c:f>
              <c:strCache>
                <c:ptCount val="1"/>
                <c:pt idx="0">
                  <c:v>сумма затрат, тыс.руб.</c:v>
                </c:pt>
              </c:strCache>
            </c:strRef>
          </c:tx>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2014г.</c:v>
                </c:pt>
                <c:pt idx="1">
                  <c:v>2015г.</c:v>
                </c:pt>
                <c:pt idx="2">
                  <c:v>2016г.</c:v>
                </c:pt>
                <c:pt idx="3">
                  <c:v>2017г.</c:v>
                </c:pt>
                <c:pt idx="4">
                  <c:v>2018г.</c:v>
                </c:pt>
              </c:strCache>
            </c:strRef>
          </c:cat>
          <c:val>
            <c:numRef>
              <c:f>Лист1!$C$2:$C$6</c:f>
              <c:numCache>
                <c:formatCode>General</c:formatCode>
                <c:ptCount val="5"/>
                <c:pt idx="0">
                  <c:v>50</c:v>
                </c:pt>
                <c:pt idx="1">
                  <c:v>58.7</c:v>
                </c:pt>
                <c:pt idx="2">
                  <c:v>100</c:v>
                </c:pt>
                <c:pt idx="3">
                  <c:v>100</c:v>
                </c:pt>
                <c:pt idx="4">
                  <c:v>150</c:v>
                </c:pt>
              </c:numCache>
            </c:numRef>
          </c:val>
        </c:ser>
        <c:dLbls>
          <c:showLegendKey val="0"/>
          <c:showVal val="0"/>
          <c:showCatName val="0"/>
          <c:showSerName val="0"/>
          <c:showPercent val="0"/>
          <c:showBubbleSize val="0"/>
        </c:dLbls>
        <c:gapWidth val="75"/>
        <c:shape val="cylinder"/>
        <c:axId val="311447416"/>
        <c:axId val="311447024"/>
        <c:axId val="0"/>
      </c:bar3DChart>
      <c:catAx>
        <c:axId val="311447416"/>
        <c:scaling>
          <c:orientation val="minMax"/>
        </c:scaling>
        <c:delete val="0"/>
        <c:axPos val="b"/>
        <c:numFmt formatCode="General" sourceLinked="0"/>
        <c:majorTickMark val="none"/>
        <c:minorTickMark val="none"/>
        <c:tickLblPos val="nextTo"/>
        <c:txPr>
          <a:bodyPr/>
          <a:lstStyle/>
          <a:p>
            <a:pPr>
              <a:defRPr sz="1200" b="1"/>
            </a:pPr>
            <a:endParaRPr lang="ru-RU"/>
          </a:p>
        </c:txPr>
        <c:crossAx val="311447024"/>
        <c:crosses val="autoZero"/>
        <c:auto val="1"/>
        <c:lblAlgn val="ctr"/>
        <c:lblOffset val="100"/>
        <c:noMultiLvlLbl val="0"/>
      </c:catAx>
      <c:valAx>
        <c:axId val="311447024"/>
        <c:scaling>
          <c:orientation val="minMax"/>
        </c:scaling>
        <c:delete val="1"/>
        <c:axPos val="l"/>
        <c:numFmt formatCode="General" sourceLinked="1"/>
        <c:majorTickMark val="none"/>
        <c:minorTickMark val="none"/>
        <c:tickLblPos val="none"/>
        <c:crossAx val="311447416"/>
        <c:crosses val="autoZero"/>
        <c:crossBetween val="between"/>
      </c:valAx>
    </c:plotArea>
    <c:legend>
      <c:legendPos val="b"/>
      <c:layout>
        <c:manualLayout>
          <c:xMode val="edge"/>
          <c:yMode val="edge"/>
          <c:x val="0.18979754919170136"/>
          <c:y val="0.90443288338957628"/>
          <c:w val="0.66074460437668214"/>
          <c:h val="7.1757592800899883E-2"/>
        </c:manualLayout>
      </c:layout>
      <c:overlay val="0"/>
      <c:txPr>
        <a:bodyPr/>
        <a:lstStyle/>
        <a:p>
          <a:pPr>
            <a:defRPr sz="1200" b="1"/>
          </a:pPr>
          <a:endParaRPr lang="ru-RU"/>
        </a:p>
      </c:txPr>
    </c:legend>
    <c:plotVisOnly val="1"/>
    <c:dispBlanksAs val="gap"/>
    <c:showDLblsOverMax val="0"/>
  </c:chart>
  <c:spPr>
    <a:noFill/>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2013 - 2018 годы.              </a:t>
            </a:r>
          </a:p>
          <a:p>
            <a:pPr>
              <a:defRPr sz="1400" b="0" i="0" u="none" strike="noStrike" kern="1200" spc="0" baseline="0">
                <a:solidFill>
                  <a:schemeClr val="tx1">
                    <a:lumMod val="65000"/>
                    <a:lumOff val="35000"/>
                  </a:schemeClr>
                </a:solidFill>
                <a:latin typeface="+mn-lt"/>
                <a:ea typeface="+mn-ea"/>
                <a:cs typeface="+mn-cs"/>
              </a:defRPr>
            </a:pPr>
            <a:r>
              <a:rPr lang="ru-RU" b="1" baseline="0">
                <a:solidFill>
                  <a:sysClr val="windowText" lastClr="000000"/>
                </a:solidFill>
              </a:rPr>
              <a:t>Количество погибших на пожарах.</a:t>
            </a:r>
            <a:endParaRPr lang="ru-RU" b="1">
              <a:solidFill>
                <a:sysClr val="windowText" lastClr="000000"/>
              </a:solidFill>
            </a:endParaRPr>
          </a:p>
        </c:rich>
      </c:tx>
      <c:layout>
        <c:manualLayout>
          <c:xMode val="edge"/>
          <c:yMode val="edge"/>
          <c:x val="0.16527336783024854"/>
          <c:y val="3.1876138433515486E-2"/>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Лист1!$B$2:$B$7</c:f>
              <c:numCache>
                <c:formatCode>General</c:formatCode>
                <c:ptCount val="6"/>
                <c:pt idx="0">
                  <c:v>15</c:v>
                </c:pt>
                <c:pt idx="1">
                  <c:v>6</c:v>
                </c:pt>
                <c:pt idx="2">
                  <c:v>6</c:v>
                </c:pt>
                <c:pt idx="3">
                  <c:v>9</c:v>
                </c:pt>
                <c:pt idx="4">
                  <c:v>8</c:v>
                </c:pt>
                <c:pt idx="5">
                  <c:v>6</c:v>
                </c:pt>
              </c:numCache>
            </c:numRef>
          </c:val>
          <c:extLst xmlns:c16r2="http://schemas.microsoft.com/office/drawing/2015/06/chart">
            <c:ext xmlns:c16="http://schemas.microsoft.com/office/drawing/2014/chart" uri="{C3380CC4-5D6E-409C-BE32-E72D297353CC}">
              <c16:uniqueId val="{00000000-63CA-4E42-8A58-98AAA78A06C8}"/>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0-6891-488C-9D43-FDA2C50544B1}"/>
              </c:ext>
            </c:extLst>
          </c:dPt>
          <c:cat>
            <c:numRef>
              <c:f>Лист1!$A$2:$A$7</c:f>
              <c:numCache>
                <c:formatCode>General</c:formatCode>
                <c:ptCount val="6"/>
                <c:pt idx="0">
                  <c:v>2013</c:v>
                </c:pt>
                <c:pt idx="1">
                  <c:v>2014</c:v>
                </c:pt>
                <c:pt idx="2">
                  <c:v>2015</c:v>
                </c:pt>
                <c:pt idx="3">
                  <c:v>2016</c:v>
                </c:pt>
                <c:pt idx="4">
                  <c:v>2017</c:v>
                </c:pt>
                <c:pt idx="5">
                  <c:v>2018</c:v>
                </c:pt>
              </c:numCache>
            </c:numRef>
          </c:cat>
          <c:val>
            <c:numRef>
              <c:f>Лист1!$C$2:$C$7</c:f>
              <c:numCache>
                <c:formatCode>General</c:formatCode>
                <c:ptCount val="6"/>
                <c:pt idx="0">
                  <c:v>0</c:v>
                </c:pt>
                <c:pt idx="1">
                  <c:v>1</c:v>
                </c:pt>
                <c:pt idx="2">
                  <c:v>0</c:v>
                </c:pt>
                <c:pt idx="3">
                  <c:v>0</c:v>
                </c:pt>
                <c:pt idx="4">
                  <c:v>2</c:v>
                </c:pt>
                <c:pt idx="5">
                  <c:v>1</c:v>
                </c:pt>
              </c:numCache>
            </c:numRef>
          </c:val>
          <c:extLst xmlns:c16r2="http://schemas.microsoft.com/office/drawing/2015/06/chart">
            <c:ext xmlns:c16="http://schemas.microsoft.com/office/drawing/2014/chart" uri="{C3380CC4-5D6E-409C-BE32-E72D297353CC}">
              <c16:uniqueId val="{00000001-63CA-4E42-8A58-98AAA78A06C8}"/>
            </c:ext>
          </c:extLst>
        </c:ser>
        <c:ser>
          <c:idx val="2"/>
          <c:order val="2"/>
          <c:tx>
            <c:strRef>
              <c:f>Лист1!$D$1</c:f>
              <c:strCache>
                <c:ptCount val="1"/>
                <c:pt idx="0">
                  <c:v>Столбец1</c:v>
                </c:pt>
              </c:strCache>
            </c:strRef>
          </c:tx>
          <c:spPr>
            <a:solidFill>
              <a:schemeClr val="accent6"/>
            </a:solidFill>
            <a:ln>
              <a:noFill/>
            </a:ln>
            <a:effectLst/>
          </c:spPr>
          <c:invertIfNegative val="0"/>
          <c:cat>
            <c:numRef>
              <c:f>Лист1!$A$2:$A$7</c:f>
              <c:numCache>
                <c:formatCode>General</c:formatCode>
                <c:ptCount val="6"/>
                <c:pt idx="0">
                  <c:v>2013</c:v>
                </c:pt>
                <c:pt idx="1">
                  <c:v>2014</c:v>
                </c:pt>
                <c:pt idx="2">
                  <c:v>2015</c:v>
                </c:pt>
                <c:pt idx="3">
                  <c:v>2016</c:v>
                </c:pt>
                <c:pt idx="4">
                  <c:v>2017</c:v>
                </c:pt>
                <c:pt idx="5">
                  <c:v>2018</c:v>
                </c:pt>
              </c:numCache>
            </c:numRef>
          </c:cat>
          <c:val>
            <c:numRef>
              <c:f>Лист1!$D$2:$D$7</c:f>
              <c:numCache>
                <c:formatCode>General</c:formatCode>
                <c:ptCount val="6"/>
              </c:numCache>
            </c:numRef>
          </c:val>
          <c:extLst xmlns:c16r2="http://schemas.microsoft.com/office/drawing/2015/06/chart">
            <c:ext xmlns:c16="http://schemas.microsoft.com/office/drawing/2014/chart" uri="{C3380CC4-5D6E-409C-BE32-E72D297353CC}">
              <c16:uniqueId val="{00000002-63CA-4E42-8A58-98AAA78A06C8}"/>
            </c:ext>
          </c:extLst>
        </c:ser>
        <c:dLbls>
          <c:showLegendKey val="0"/>
          <c:showVal val="0"/>
          <c:showCatName val="0"/>
          <c:showSerName val="0"/>
          <c:showPercent val="0"/>
          <c:showBubbleSize val="0"/>
        </c:dLbls>
        <c:gapWidth val="219"/>
        <c:overlap val="-27"/>
        <c:axId val="311446240"/>
        <c:axId val="311445848"/>
      </c:barChart>
      <c:catAx>
        <c:axId val="31144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45848"/>
        <c:crosses val="autoZero"/>
        <c:auto val="1"/>
        <c:lblAlgn val="ctr"/>
        <c:lblOffset val="100"/>
        <c:noMultiLvlLbl val="0"/>
      </c:catAx>
      <c:valAx>
        <c:axId val="311445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4624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Иски, удовлетворенные судом</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удовлетворенные иски</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неосновательное обогащение</c:v>
                </c:pt>
                <c:pt idx="1">
                  <c:v>взыскание платы за наем</c:v>
                </c:pt>
                <c:pt idx="2">
                  <c:v>возмещение ущерба</c:v>
                </c:pt>
                <c:pt idx="3">
                  <c:v>возмещение расходов на приобретение квартир инвалидам</c:v>
                </c:pt>
                <c:pt idx="4">
                  <c:v>признание жилых домов выморочным имуществом</c:v>
                </c:pt>
                <c:pt idx="5">
                  <c:v>выселение граждан и признание их утратившими право пользования</c:v>
                </c:pt>
                <c:pt idx="6">
                  <c:v>бесхозяйное имущество</c:v>
                </c:pt>
                <c:pt idx="7">
                  <c:v>взыскание арендных платежей за пользование зем.уч.</c:v>
                </c:pt>
              </c:strCache>
            </c:strRef>
          </c:cat>
          <c:val>
            <c:numRef>
              <c:f>Лист1!$B$2:$B$9</c:f>
              <c:numCache>
                <c:formatCode>General</c:formatCode>
                <c:ptCount val="8"/>
                <c:pt idx="0">
                  <c:v>10</c:v>
                </c:pt>
                <c:pt idx="1">
                  <c:v>27</c:v>
                </c:pt>
                <c:pt idx="2">
                  <c:v>2</c:v>
                </c:pt>
                <c:pt idx="3">
                  <c:v>2</c:v>
                </c:pt>
                <c:pt idx="4">
                  <c:v>11</c:v>
                </c:pt>
                <c:pt idx="5">
                  <c:v>8</c:v>
                </c:pt>
                <c:pt idx="6">
                  <c:v>1</c:v>
                </c:pt>
                <c:pt idx="7">
                  <c:v>1</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ru-RU"/>
              <a:t> </a:t>
            </a:r>
            <a:r>
              <a:rPr lang="ru-RU">
                <a:solidFill>
                  <a:sysClr val="windowText" lastClr="000000"/>
                </a:solidFill>
              </a:rPr>
              <a:t>Обращения граждан</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письменные обращения граждан</c:v>
                </c:pt>
              </c:strCache>
            </c:strRef>
          </c:tx>
          <c:dPt>
            <c:idx val="0"/>
            <c:bubble3D val="0"/>
            <c:spPr>
              <a:solidFill>
                <a:schemeClr val="accent6"/>
              </a:solidFill>
              <a:ln>
                <a:noFill/>
              </a:ln>
              <a:effectLst>
                <a:outerShdw blurRad="317500" algn="ctr" rotWithShape="0">
                  <a:prstClr val="black">
                    <a:alpha val="25000"/>
                  </a:prstClr>
                </a:outerShdw>
              </a:effectLst>
            </c:spPr>
          </c:dPt>
          <c:dPt>
            <c:idx val="1"/>
            <c:bubble3D val="0"/>
            <c:spPr>
              <a:solidFill>
                <a:schemeClr val="accent5"/>
              </a:solidFill>
              <a:ln>
                <a:noFill/>
              </a:ln>
              <a:effectLst>
                <a:outerShdw blurRad="317500" algn="ctr" rotWithShape="0">
                  <a:prstClr val="black">
                    <a:alpha val="25000"/>
                  </a:prstClr>
                </a:outerShdw>
              </a:effectLst>
            </c:spPr>
          </c:dPt>
          <c:dPt>
            <c:idx val="2"/>
            <c:bubble3D val="0"/>
            <c:spPr>
              <a:solidFill>
                <a:schemeClr val="accent4"/>
              </a:solidFill>
              <a:ln>
                <a:noFill/>
              </a:ln>
              <a:effectLst>
                <a:outerShdw blurRad="317500" algn="ctr" rotWithShape="0">
                  <a:prstClr val="black">
                    <a:alpha val="25000"/>
                  </a:prstClr>
                </a:outerShdw>
              </a:effectLst>
            </c:spPr>
          </c:dPt>
          <c:dPt>
            <c:idx val="3"/>
            <c:bubble3D val="0"/>
            <c:spPr>
              <a:solidFill>
                <a:schemeClr val="accent6">
                  <a:lumMod val="60000"/>
                </a:schemeClr>
              </a:solidFill>
              <a:ln>
                <a:noFill/>
              </a:ln>
              <a:effectLst>
                <a:outerShdw blurRad="317500" algn="ctr" rotWithShape="0">
                  <a:prstClr val="black">
                    <a:alpha val="25000"/>
                  </a:prstClr>
                </a:outerShdw>
              </a:effectLst>
            </c:spPr>
          </c:dPt>
          <c:dPt>
            <c:idx val="4"/>
            <c:bubble3D val="0"/>
            <c:spPr>
              <a:solidFill>
                <a:schemeClr val="accent5">
                  <a:lumMod val="60000"/>
                </a:schemeClr>
              </a:solidFill>
              <a:ln>
                <a:noFill/>
              </a:ln>
              <a:effectLst>
                <a:outerShdw blurRad="317500" algn="ctr" rotWithShape="0">
                  <a:prstClr val="black">
                    <a:alpha val="25000"/>
                  </a:prstClr>
                </a:outerShdw>
              </a:effectLst>
            </c:spPr>
          </c:dPt>
          <c:dPt>
            <c:idx val="5"/>
            <c:bubble3D val="0"/>
            <c:spPr>
              <a:solidFill>
                <a:schemeClr val="accent4">
                  <a:lumMod val="60000"/>
                </a:schemeClr>
              </a:solidFill>
              <a:ln>
                <a:noFill/>
              </a:ln>
              <a:effectLst>
                <a:outerShdw blurRad="317500" algn="ctr" rotWithShape="0">
                  <a:prstClr val="black">
                    <a:alpha val="25000"/>
                  </a:prstClr>
                </a:outerShdw>
              </a:effectLst>
            </c:spPr>
          </c:dPt>
          <c:dPt>
            <c:idx val="6"/>
            <c:bubble3D val="0"/>
            <c:spPr>
              <a:solidFill>
                <a:schemeClr val="accent6">
                  <a:lumMod val="80000"/>
                  <a:lumOff val="20000"/>
                </a:schemeClr>
              </a:solidFill>
              <a:ln>
                <a:noFill/>
              </a:ln>
              <a:effectLst>
                <a:outerShdw blurRad="317500" algn="ctr" rotWithShape="0">
                  <a:prstClr val="black">
                    <a:alpha val="25000"/>
                  </a:prstClr>
                </a:outerShdw>
              </a:effectLst>
            </c:spPr>
          </c:dPt>
          <c:dPt>
            <c:idx val="7"/>
            <c:bubble3D val="0"/>
            <c:spPr>
              <a:solidFill>
                <a:schemeClr val="accent5">
                  <a:lumMod val="80000"/>
                  <a:lumOff val="20000"/>
                </a:schemeClr>
              </a:solidFill>
              <a:ln>
                <a:noFill/>
              </a:ln>
              <a:effectLst>
                <a:outerShdw blurRad="317500" algn="ctr" rotWithShape="0">
                  <a:prstClr val="black">
                    <a:alpha val="25000"/>
                  </a:prstClr>
                </a:outerShdw>
              </a:effectLst>
            </c:spPr>
          </c:dPt>
          <c:dPt>
            <c:idx val="8"/>
            <c:bubble3D val="0"/>
            <c:spPr>
              <a:solidFill>
                <a:schemeClr val="accent4">
                  <a:lumMod val="80000"/>
                  <a:lumOff val="20000"/>
                </a:schemeClr>
              </a:solidFill>
              <a:ln>
                <a:noFill/>
              </a:ln>
              <a:effectLst>
                <a:outerShdw blurRad="317500" algn="ctr" rotWithShape="0">
                  <a:prstClr val="black">
                    <a:alpha val="25000"/>
                  </a:prstClr>
                </a:outerShdw>
              </a:effectLst>
            </c:spPr>
          </c:dPt>
          <c:dPt>
            <c:idx val="9"/>
            <c:bubble3D val="0"/>
            <c:spPr>
              <a:solidFill>
                <a:schemeClr val="accent6">
                  <a:lumMod val="80000"/>
                </a:schemeClr>
              </a:solidFill>
              <a:ln>
                <a:noFill/>
              </a:ln>
              <a:effectLst>
                <a:outerShdw blurRad="317500" algn="ctr" rotWithShape="0">
                  <a:prstClr val="black">
                    <a:alpha val="25000"/>
                  </a:prstClr>
                </a:outerShdw>
              </a:effectLst>
            </c:spPr>
          </c:dPt>
          <c:dPt>
            <c:idx val="10"/>
            <c:bubble3D val="0"/>
            <c:spPr>
              <a:solidFill>
                <a:schemeClr val="accent5">
                  <a:lumMod val="80000"/>
                </a:schemeClr>
              </a:solidFill>
              <a:ln>
                <a:noFill/>
              </a:ln>
              <a:effectLst>
                <a:outerShdw blurRad="317500" algn="ctr" rotWithShape="0">
                  <a:prstClr val="black">
                    <a:alpha val="25000"/>
                  </a:prstClr>
                </a:outerShdw>
              </a:effectLst>
            </c:spPr>
          </c:dPt>
          <c:dPt>
            <c:idx val="11"/>
            <c:bubble3D val="0"/>
            <c:spPr>
              <a:solidFill>
                <a:schemeClr val="accent4">
                  <a:lumMod val="80000"/>
                </a:schemeClr>
              </a:solidFill>
              <a:ln>
                <a:noFill/>
              </a:ln>
              <a:effectLst>
                <a:outerShdw blurRad="317500" algn="ctr" rotWithShape="0">
                  <a:prstClr val="black">
                    <a:alpha val="25000"/>
                  </a:prstClr>
                </a:outerShdw>
              </a:effectLst>
            </c:spPr>
          </c:dPt>
          <c:dLbls>
            <c:dLbl>
              <c:idx val="1"/>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Лист1!$A$2:$A$13</c:f>
              <c:strCache>
                <c:ptCount val="12"/>
                <c:pt idx="0">
                  <c:v>предоставление жилья</c:v>
                </c:pt>
                <c:pt idx="1">
                  <c:v>ремонт жилья</c:v>
                </c:pt>
                <c:pt idx="2">
                  <c:v>обеспечение транспортом</c:v>
                </c:pt>
                <c:pt idx="3">
                  <c:v>вопросы торговли</c:v>
                </c:pt>
                <c:pt idx="4">
                  <c:v>вопросы правоохранительного характера</c:v>
                </c:pt>
                <c:pt idx="5">
                  <c:v>строительство объектов</c:v>
                </c:pt>
                <c:pt idx="6">
                  <c:v>ремонт дорог</c:v>
                </c:pt>
                <c:pt idx="7">
                  <c:v>земельные вопросы</c:v>
                </c:pt>
                <c:pt idx="8">
                  <c:v>выплата заработной платы</c:v>
                </c:pt>
                <c:pt idx="9">
                  <c:v>материальная помощь</c:v>
                </c:pt>
                <c:pt idx="10">
                  <c:v>ремонт объектов</c:v>
                </c:pt>
                <c:pt idx="11">
                  <c:v>другие</c:v>
                </c:pt>
              </c:strCache>
            </c:strRef>
          </c:cat>
          <c:val>
            <c:numRef>
              <c:f>Лист1!$B$2:$B$13</c:f>
              <c:numCache>
                <c:formatCode>General</c:formatCode>
                <c:ptCount val="12"/>
                <c:pt idx="0">
                  <c:v>18</c:v>
                </c:pt>
                <c:pt idx="1">
                  <c:v>32</c:v>
                </c:pt>
                <c:pt idx="2">
                  <c:v>2</c:v>
                </c:pt>
                <c:pt idx="3">
                  <c:v>3</c:v>
                </c:pt>
                <c:pt idx="4">
                  <c:v>19</c:v>
                </c:pt>
                <c:pt idx="5">
                  <c:v>15</c:v>
                </c:pt>
                <c:pt idx="6">
                  <c:v>35</c:v>
                </c:pt>
                <c:pt idx="7">
                  <c:v>8</c:v>
                </c:pt>
                <c:pt idx="8">
                  <c:v>1</c:v>
                </c:pt>
                <c:pt idx="9">
                  <c:v>6</c:v>
                </c:pt>
                <c:pt idx="10">
                  <c:v>11</c:v>
                </c:pt>
                <c:pt idx="11">
                  <c:v>134</c:v>
                </c:pt>
              </c:numCache>
            </c:numRef>
          </c:val>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021143190434533E-2"/>
          <c:y val="0.15426634170728659"/>
          <c:w val="0.8979418197725284"/>
          <c:h val="0.686407011623547"/>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6554</c:v>
                </c:pt>
                <c:pt idx="1">
                  <c:v>5881</c:v>
                </c:pt>
                <c:pt idx="2">
                  <c:v>5228</c:v>
                </c:pt>
                <c:pt idx="3">
                  <c:v>5176</c:v>
                </c:pt>
                <c:pt idx="4">
                  <c:v>4853</c:v>
                </c:pt>
                <c:pt idx="5">
                  <c:v>4636</c:v>
                </c:pt>
                <c:pt idx="6">
                  <c:v>4408</c:v>
                </c:pt>
                <c:pt idx="7">
                  <c:v>4213</c:v>
                </c:pt>
                <c:pt idx="8">
                  <c:v>4167</c:v>
                </c:pt>
                <c:pt idx="9">
                  <c:v>3961</c:v>
                </c:pt>
                <c:pt idx="10">
                  <c:v>3784</c:v>
                </c:pt>
                <c:pt idx="11">
                  <c:v>3624</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11470936"/>
        <c:axId val="311470544"/>
      </c:lineChart>
      <c:catAx>
        <c:axId val="3114709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70544"/>
        <c:crosses val="autoZero"/>
        <c:auto val="1"/>
        <c:lblAlgn val="ctr"/>
        <c:lblOffset val="100"/>
        <c:noMultiLvlLbl val="0"/>
      </c:catAx>
      <c:valAx>
        <c:axId val="311470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70936"/>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910032079323414E-2"/>
          <c:y val="4.3650793650793648E-2"/>
          <c:w val="0.87942330125400991"/>
          <c:h val="0.77351831021122364"/>
        </c:manualLayout>
      </c:layout>
      <c:barChart>
        <c:barDir val="col"/>
        <c:grouping val="stacked"/>
        <c:varyColors val="0"/>
        <c:ser>
          <c:idx val="0"/>
          <c:order val="0"/>
          <c:tx>
            <c:strRef>
              <c:f>Лист1!$B$1</c:f>
              <c:strCache>
                <c:ptCount val="1"/>
                <c:pt idx="0">
                  <c:v>Недоимка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060944534001666E-17"/>
                  <c:y val="-0.1071428571428572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6296296296296294E-3"/>
                  <c:y val="-0.1230158730158729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785714285714286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1574074074074032E-2"/>
                  <c:y val="-0.2817460317460318"/>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0.353174603174603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Лист1!$A$2:$A$13</c:f>
              <c:numCache>
                <c:formatCode>General</c:formatCode>
                <c:ptCount val="12"/>
                <c:pt idx="0">
                  <c:v>2014</c:v>
                </c:pt>
                <c:pt idx="1">
                  <c:v>2015</c:v>
                </c:pt>
                <c:pt idx="2">
                  <c:v>2016</c:v>
                </c:pt>
                <c:pt idx="3">
                  <c:v>2017</c:v>
                </c:pt>
                <c:pt idx="4">
                  <c:v>2018</c:v>
                </c:pt>
              </c:numCache>
            </c:numRef>
          </c:cat>
          <c:val>
            <c:numRef>
              <c:f>Лист1!$B$2:$B$13</c:f>
              <c:numCache>
                <c:formatCode>General</c:formatCode>
                <c:ptCount val="12"/>
                <c:pt idx="0">
                  <c:v>542</c:v>
                </c:pt>
                <c:pt idx="1">
                  <c:v>758</c:v>
                </c:pt>
                <c:pt idx="2">
                  <c:v>1268</c:v>
                </c:pt>
                <c:pt idx="3">
                  <c:v>2141</c:v>
                </c:pt>
                <c:pt idx="4">
                  <c:v>2930</c:v>
                </c:pt>
              </c:numCache>
            </c:numRef>
          </c:val>
        </c:ser>
        <c:ser>
          <c:idx val="1"/>
          <c:order val="1"/>
          <c:tx>
            <c:strRef>
              <c:f>Лист1!$C$1</c:f>
              <c:strCache>
                <c:ptCount val="1"/>
                <c:pt idx="0">
                  <c:v>Столбец2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Лист1!$C$2:$C$13</c:f>
              <c:numCache>
                <c:formatCode>General</c:formatCode>
                <c:ptCount val="12"/>
              </c:numCache>
            </c:numRef>
          </c:val>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Лист1!$A$2:$A$13</c:f>
              <c:numCache>
                <c:formatCode>General</c:formatCode>
                <c:ptCount val="12"/>
                <c:pt idx="0">
                  <c:v>2014</c:v>
                </c:pt>
                <c:pt idx="1">
                  <c:v>2015</c:v>
                </c:pt>
                <c:pt idx="2">
                  <c:v>2016</c:v>
                </c:pt>
                <c:pt idx="3">
                  <c:v>2017</c:v>
                </c:pt>
                <c:pt idx="4">
                  <c:v>2018</c:v>
                </c:pt>
              </c:numCache>
            </c:numRef>
          </c:cat>
          <c:val>
            <c:numRef>
              <c:f>Лист1!$D$2:$D$13</c:f>
              <c:numCache>
                <c:formatCode>General</c:formatCode>
                <c:ptCount val="12"/>
              </c:numCache>
            </c:numRef>
          </c:val>
        </c:ser>
        <c:dLbls>
          <c:showLegendKey val="0"/>
          <c:showVal val="0"/>
          <c:showCatName val="0"/>
          <c:showSerName val="0"/>
          <c:showPercent val="0"/>
          <c:showBubbleSize val="0"/>
        </c:dLbls>
        <c:gapWidth val="160"/>
        <c:overlap val="100"/>
        <c:axId val="311469760"/>
        <c:axId val="311469368"/>
      </c:barChart>
      <c:catAx>
        <c:axId val="311469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69368"/>
        <c:crosses val="autoZero"/>
        <c:auto val="1"/>
        <c:lblAlgn val="ctr"/>
        <c:lblOffset val="100"/>
        <c:noMultiLvlLbl val="0"/>
      </c:catAx>
      <c:valAx>
        <c:axId val="311469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69760"/>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Доходы местного бюджета (тыс. руб.)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95217264508618E-2"/>
          <c:y val="0.16656761654793151"/>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929824561403591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8107</c:v>
                </c:pt>
                <c:pt idx="1">
                  <c:v>11831</c:v>
                </c:pt>
                <c:pt idx="2">
                  <c:v>12401</c:v>
                </c:pt>
                <c:pt idx="3">
                  <c:v>16978</c:v>
                </c:pt>
                <c:pt idx="4">
                  <c:v>20593</c:v>
                </c:pt>
                <c:pt idx="5">
                  <c:v>20431</c:v>
                </c:pt>
              </c:numCache>
            </c:numRef>
          </c:val>
        </c:ser>
        <c:ser>
          <c:idx val="1"/>
          <c:order val="1"/>
          <c:tx>
            <c:strRef>
              <c:f>Лист1!$C$1</c:f>
              <c:strCache>
                <c:ptCount val="1"/>
                <c:pt idx="0">
                  <c:v>Безвозмездные поступления</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pt idx="0">
                  <c:v>51400</c:v>
                </c:pt>
                <c:pt idx="1">
                  <c:v>53639</c:v>
                </c:pt>
                <c:pt idx="2">
                  <c:v>50028</c:v>
                </c:pt>
                <c:pt idx="3">
                  <c:v>39818</c:v>
                </c:pt>
                <c:pt idx="4">
                  <c:v>19805</c:v>
                </c:pt>
                <c:pt idx="5">
                  <c:v>101805</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311468584"/>
        <c:axId val="311468192"/>
        <c:axId val="0"/>
      </c:bar3DChart>
      <c:catAx>
        <c:axId val="311468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311468192"/>
        <c:crosses val="autoZero"/>
        <c:auto val="1"/>
        <c:lblAlgn val="ctr"/>
        <c:lblOffset val="100"/>
        <c:noMultiLvlLbl val="0"/>
      </c:catAx>
      <c:valAx>
        <c:axId val="31146819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11468584"/>
        <c:crosses val="autoZero"/>
        <c:crossBetween val="between"/>
      </c:valAx>
      <c:spPr>
        <a:noFill/>
        <a:ln>
          <a:noFill/>
        </a:ln>
        <a:effectLst/>
      </c:spPr>
    </c:plotArea>
    <c:legend>
      <c:legendPos val="b"/>
      <c:legendEntry>
        <c:idx val="2"/>
        <c:delete val="1"/>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2018 год (%)</a:t>
            </a:r>
          </a:p>
        </c:rich>
      </c:tx>
      <c:overlay val="0"/>
      <c:spPr>
        <a:noFill/>
        <a:ln>
          <a:noFill/>
        </a:ln>
        <a:effectLst/>
      </c:spPr>
    </c:title>
    <c:autoTitleDeleted val="0"/>
    <c:plotArea>
      <c:layout>
        <c:manualLayout>
          <c:layoutTarget val="inner"/>
          <c:xMode val="edge"/>
          <c:yMode val="edge"/>
          <c:x val="4.9572212564338546E-2"/>
          <c:y val="0.16315183413744369"/>
          <c:w val="0.52518117053550128"/>
          <c:h val="0.71645495241476775"/>
        </c:manualLayout>
      </c:layout>
      <c:ofPieChart>
        <c:ofPieType val="bar"/>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1.7292327095476703E-2"/>
                  <c:y val="-7.099479939012928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Общегосударственные расходы</c:v>
                </c:pt>
                <c:pt idx="1">
                  <c:v>Национальная оборона</c:v>
                </c:pt>
                <c:pt idx="2">
                  <c:v>Национальная экономика</c:v>
                </c:pt>
                <c:pt idx="3">
                  <c:v>Жилищно-коммунальное хозяйство</c:v>
                </c:pt>
                <c:pt idx="4">
                  <c:v>Культура</c:v>
                </c:pt>
                <c:pt idx="5">
                  <c:v>Социальная политика</c:v>
                </c:pt>
                <c:pt idx="6">
                  <c:v>Физическая культура и спорт</c:v>
                </c:pt>
                <c:pt idx="7">
                  <c:v>Переданные полномочия</c:v>
                </c:pt>
              </c:strCache>
            </c:strRef>
          </c:cat>
          <c:val>
            <c:numRef>
              <c:f>Лист1!$B$2:$B$9</c:f>
              <c:numCache>
                <c:formatCode>General</c:formatCode>
                <c:ptCount val="8"/>
                <c:pt idx="0">
                  <c:v>12</c:v>
                </c:pt>
                <c:pt idx="1">
                  <c:v>0.47</c:v>
                </c:pt>
                <c:pt idx="2">
                  <c:v>68.75</c:v>
                </c:pt>
                <c:pt idx="3">
                  <c:v>15.42</c:v>
                </c:pt>
                <c:pt idx="4">
                  <c:v>2.4</c:v>
                </c:pt>
                <c:pt idx="5">
                  <c:v>0.7</c:v>
                </c:pt>
                <c:pt idx="6">
                  <c:v>0.2</c:v>
                </c:pt>
                <c:pt idx="7">
                  <c:v>0.03</c:v>
                </c:pt>
              </c:numCache>
            </c:numRef>
          </c:val>
        </c:ser>
        <c:dLbls>
          <c:showLegendKey val="0"/>
          <c:showVal val="0"/>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Расходы бюджета за период с 2013 по 2018 год (тыс.руб.)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chemeClr val="accent2"/>
            </a:solidFill>
            <a:ln>
              <a:no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numRef>
              <c:f>Лист1!$A$2:$A$9</c:f>
              <c:numCache>
                <c:formatCode>General</c:formatCode>
                <c:ptCount val="8"/>
                <c:pt idx="0">
                  <c:v>2013</c:v>
                </c:pt>
                <c:pt idx="1">
                  <c:v>2014</c:v>
                </c:pt>
                <c:pt idx="2">
                  <c:v>2015</c:v>
                </c:pt>
                <c:pt idx="3">
                  <c:v>2016</c:v>
                </c:pt>
                <c:pt idx="4">
                  <c:v>2017</c:v>
                </c:pt>
                <c:pt idx="5">
                  <c:v>2018</c:v>
                </c:pt>
              </c:numCache>
            </c:numRef>
          </c:cat>
          <c:val>
            <c:numRef>
              <c:f>Лист1!$B$2:$B$9</c:f>
              <c:numCache>
                <c:formatCode>General</c:formatCode>
                <c:ptCount val="8"/>
                <c:pt idx="0">
                  <c:v>63898</c:v>
                </c:pt>
                <c:pt idx="1">
                  <c:v>37236</c:v>
                </c:pt>
                <c:pt idx="2">
                  <c:v>63923</c:v>
                </c:pt>
                <c:pt idx="3">
                  <c:v>66250</c:v>
                </c:pt>
                <c:pt idx="4">
                  <c:v>38970</c:v>
                </c:pt>
                <c:pt idx="5">
                  <c:v>123458</c:v>
                </c:pt>
              </c:numCache>
            </c:numRef>
          </c:val>
        </c:ser>
        <c:dLbls>
          <c:showLegendKey val="0"/>
          <c:showVal val="0"/>
          <c:showCatName val="0"/>
          <c:showSerName val="0"/>
          <c:showPercent val="0"/>
          <c:showBubbleSize val="0"/>
        </c:dLbls>
        <c:gapWidth val="100"/>
        <c:axId val="311467408"/>
        <c:axId val="311467016"/>
      </c:barChart>
      <c:catAx>
        <c:axId val="311467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67016"/>
        <c:crosses val="autoZero"/>
        <c:auto val="1"/>
        <c:lblAlgn val="ctr"/>
        <c:lblOffset val="100"/>
        <c:noMultiLvlLbl val="0"/>
      </c:catAx>
      <c:valAx>
        <c:axId val="3114670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1467408"/>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lineChart>
        <c:grouping val="standard"/>
        <c:varyColors val="0"/>
        <c:ser>
          <c:idx val="0"/>
          <c:order val="0"/>
          <c:tx>
            <c:strRef>
              <c:f>Лист1!$B$1</c:f>
              <c:strCache>
                <c:ptCount val="1"/>
                <c:pt idx="0">
                  <c:v>Ряд 1</c:v>
                </c:pt>
              </c:strCache>
            </c:strRef>
          </c:tx>
          <c:spPr>
            <a:ln w="28575" cap="rnd" cmpd="sng" algn="ctr">
              <a:solidFill>
                <a:schemeClr val="accent2">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Лист1!$B$2:$B$7</c:f>
              <c:numCache>
                <c:formatCode>General</c:formatCode>
                <c:ptCount val="6"/>
                <c:pt idx="0">
                  <c:v>17812</c:v>
                </c:pt>
                <c:pt idx="1">
                  <c:v>18413</c:v>
                </c:pt>
                <c:pt idx="2">
                  <c:v>20088</c:v>
                </c:pt>
                <c:pt idx="3">
                  <c:v>25283</c:v>
                </c:pt>
                <c:pt idx="4">
                  <c:v>33244</c:v>
                </c:pt>
                <c:pt idx="5">
                  <c:v>34431</c:v>
                </c:pt>
              </c:numCache>
            </c:numRef>
          </c:val>
          <c:smooth val="0"/>
          <c:extLst xmlns:c16r2="http://schemas.microsoft.com/office/drawing/2015/06/chart">
            <c:ext xmlns:c16="http://schemas.microsoft.com/office/drawing/2014/chart" uri="{C3380CC4-5D6E-409C-BE32-E72D297353CC}">
              <c16:uniqueId val="{00000000-E15F-4C70-B198-08732117ED8B}"/>
            </c:ext>
          </c:extLst>
        </c:ser>
        <c:ser>
          <c:idx val="1"/>
          <c:order val="1"/>
          <c:tx>
            <c:strRef>
              <c:f>Лист1!$C$1</c:f>
              <c:strCache>
                <c:ptCount val="1"/>
                <c:pt idx="0">
                  <c:v>Столбец1</c:v>
                </c:pt>
              </c:strCache>
            </c:strRef>
          </c:tx>
          <c:spPr>
            <a:ln w="28575" cap="rnd" cmpd="sng" algn="ctr">
              <a:solidFill>
                <a:schemeClr val="accent4">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Лист1!$C$2:$C$7</c:f>
              <c:numCache>
                <c:formatCode>General</c:formatCode>
                <c:ptCount val="6"/>
              </c:numCache>
            </c:numRef>
          </c:val>
          <c:smooth val="0"/>
          <c:extLst xmlns:c16r2="http://schemas.microsoft.com/office/drawing/2015/06/chart">
            <c:ext xmlns:c16="http://schemas.microsoft.com/office/drawing/2014/chart" uri="{C3380CC4-5D6E-409C-BE32-E72D297353CC}">
              <c16:uniqueId val="{00000001-E15F-4C70-B198-08732117ED8B}"/>
            </c:ext>
          </c:extLst>
        </c:ser>
        <c:ser>
          <c:idx val="2"/>
          <c:order val="2"/>
          <c:tx>
            <c:strRef>
              <c:f>Лист1!$D$1</c:f>
              <c:strCache>
                <c:ptCount val="1"/>
                <c:pt idx="0">
                  <c:v>Столбец2</c:v>
                </c:pt>
              </c:strCache>
            </c:strRef>
          </c:tx>
          <c:spPr>
            <a:ln w="28575" cap="rnd" cmpd="sng" algn="ctr">
              <a:solidFill>
                <a:schemeClr val="accent6">
                  <a:shade val="95000"/>
                  <a:satMod val="105000"/>
                </a:schemeClr>
              </a:solidFill>
              <a:prstDash val="solid"/>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lt1">
                          <a:lumMod val="95000"/>
                          <a:alpha val="54000"/>
                        </a:schemeClr>
                      </a:solidFill>
                      <a:prstDash val="solid"/>
                      <a:round/>
                    </a:ln>
                    <a:effectLst/>
                  </c:spPr>
                </c15:leaderLines>
              </c:ext>
            </c:extLst>
          </c:dLbls>
          <c:cat>
            <c:strRef>
              <c:f>Лист1!$A$2:$A$7</c:f>
              <c:strCache>
                <c:ptCount val="6"/>
                <c:pt idx="0">
                  <c:v>2013 год</c:v>
                </c:pt>
                <c:pt idx="1">
                  <c:v>2014 год</c:v>
                </c:pt>
                <c:pt idx="2">
                  <c:v>2015 год</c:v>
                </c:pt>
                <c:pt idx="3">
                  <c:v>2016 год</c:v>
                </c:pt>
                <c:pt idx="4">
                  <c:v>2017 год</c:v>
                </c:pt>
                <c:pt idx="5">
                  <c:v>2018 год</c:v>
                </c:pt>
              </c:strCache>
            </c:strRef>
          </c:cat>
          <c:val>
            <c:numRef>
              <c:f>Лист1!$D$2:$D$7</c:f>
              <c:numCache>
                <c:formatCode>General</c:formatCode>
                <c:ptCount val="6"/>
              </c:numCache>
            </c:numRef>
          </c:val>
          <c:smooth val="0"/>
          <c:extLst xmlns:c16r2="http://schemas.microsoft.com/office/drawing/2015/06/chart">
            <c:ext xmlns:c16="http://schemas.microsoft.com/office/drawing/2014/chart" uri="{C3380CC4-5D6E-409C-BE32-E72D297353CC}">
              <c16:uniqueId val="{00000002-E15F-4C70-B198-08732117ED8B}"/>
            </c:ext>
          </c:extLst>
        </c:ser>
        <c:dLbls>
          <c:showLegendKey val="0"/>
          <c:showVal val="1"/>
          <c:showCatName val="0"/>
          <c:showSerName val="0"/>
          <c:showPercent val="0"/>
          <c:showBubbleSize val="0"/>
        </c:dLbls>
        <c:smooth val="0"/>
        <c:axId val="311466232"/>
        <c:axId val="311465840"/>
      </c:lineChart>
      <c:catAx>
        <c:axId val="31146623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11465840"/>
        <c:crosses val="autoZero"/>
        <c:auto val="1"/>
        <c:lblAlgn val="ctr"/>
        <c:lblOffset val="100"/>
        <c:noMultiLvlLbl val="0"/>
      </c:catAx>
      <c:valAx>
        <c:axId val="311465840"/>
        <c:scaling>
          <c:orientation val="minMax"/>
        </c:scaling>
        <c:delete val="0"/>
        <c:axPos val="l"/>
        <c:majorGridlines>
          <c:spPr>
            <a:ln w="9525" cap="flat" cmpd="sng" algn="ctr">
              <a:solidFill>
                <a:schemeClr val="lt1">
                  <a:lumMod val="95000"/>
                  <a:alpha val="10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311466232"/>
        <c:crosses val="autoZero"/>
        <c:crossBetween val="between"/>
      </c:valAx>
      <c:spPr>
        <a:noFill/>
        <a:ln>
          <a:noFill/>
        </a:ln>
        <a:effectLst/>
      </c:spPr>
    </c:plotArea>
    <c:plotVisOnly val="1"/>
    <c:dispBlanksAs val="gap"/>
    <c:showDLblsOverMax val="0"/>
  </c:chart>
  <c:spPr>
    <a:solidFill>
      <a:schemeClr val="accent1">
        <a:lumMod val="75000"/>
      </a:schemeClr>
    </a:solidFill>
    <a:ln w="9525" cap="flat" cmpd="sng" algn="ctr">
      <a:noFill/>
      <a:prstDash val="solid"/>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Количество оформленных земельных участков</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1642892277422547E-2"/>
          <c:y val="9.0408287629494183E-2"/>
          <c:w val="0.95671421544515511"/>
          <c:h val="0.62409381642651207"/>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78429372768998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238653748087788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Лист1!$B$2:$B$5</c:f>
              <c:numCache>
                <c:formatCode>General</c:formatCode>
                <c:ptCount val="4"/>
                <c:pt idx="0">
                  <c:v>97</c:v>
                </c:pt>
                <c:pt idx="1">
                  <c:v>130</c:v>
                </c:pt>
                <c:pt idx="2">
                  <c:v>146</c:v>
                </c:pt>
                <c:pt idx="3">
                  <c:v>92</c:v>
                </c:pt>
              </c:numCache>
            </c:numRef>
          </c:val>
        </c:ser>
        <c:ser>
          <c:idx val="1"/>
          <c:order val="1"/>
          <c:tx>
            <c:strRef>
              <c:f>Лист1!$C$1</c:f>
              <c:strCache>
                <c:ptCount val="1"/>
                <c:pt idx="0">
                  <c:v>договора долгосрочной аренды</c:v>
                </c:pt>
              </c:strCache>
            </c:strRef>
          </c:tx>
          <c:spPr>
            <a:solidFill>
              <a:srgbClr val="990033"/>
            </a:solidFill>
          </c:spPr>
          <c:invertIfNegative val="0"/>
          <c:dLbls>
            <c:dLbl>
              <c:idx val="0"/>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198878123406424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Лист1!$C$2:$C$5</c:f>
              <c:numCache>
                <c:formatCode>General</c:formatCode>
                <c:ptCount val="4"/>
                <c:pt idx="0">
                  <c:v>183</c:v>
                </c:pt>
                <c:pt idx="1">
                  <c:v>144</c:v>
                </c:pt>
                <c:pt idx="2">
                  <c:v>146</c:v>
                </c:pt>
                <c:pt idx="3">
                  <c:v>147</c:v>
                </c:pt>
              </c:numCache>
            </c:numRef>
          </c:val>
        </c:ser>
        <c:ser>
          <c:idx val="2"/>
          <c:order val="2"/>
          <c:tx>
            <c:strRef>
              <c:f>Лист1!$D$1</c:f>
              <c:strCache>
                <c:ptCount val="1"/>
                <c:pt idx="0">
                  <c:v>постоянное (бессрочное) пользование</c:v>
                </c:pt>
              </c:strCache>
            </c:strRef>
          </c:tx>
          <c:invertIfNegative val="0"/>
          <c:dLbls>
            <c:dLbl>
              <c:idx val="0"/>
              <c:layout>
                <c:manualLayout>
                  <c:x val="1.835798062213156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238653748087715E-2"/>
                  <c:y val="4.4687682017181797E-17"/>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78429372769071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238653748087715E-2"/>
                  <c:y val="-2.4375380865326031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Лист1!$D$2:$D$5</c:f>
              <c:numCache>
                <c:formatCode>General</c:formatCode>
                <c:ptCount val="4"/>
                <c:pt idx="0">
                  <c:v>2</c:v>
                </c:pt>
                <c:pt idx="1">
                  <c:v>0</c:v>
                </c:pt>
                <c:pt idx="2">
                  <c:v>1</c:v>
                </c:pt>
                <c:pt idx="3">
                  <c:v>4</c:v>
                </c:pt>
              </c:numCache>
            </c:numRef>
          </c:val>
        </c:ser>
        <c:ser>
          <c:idx val="3"/>
          <c:order val="3"/>
          <c:tx>
            <c:strRef>
              <c:f>Лист1!$E$1</c:f>
              <c:strCache>
                <c:ptCount val="1"/>
                <c:pt idx="0">
                  <c:v>соглашение о перераспределении</c:v>
                </c:pt>
              </c:strCache>
            </c:strRef>
          </c:tx>
          <c:invertIfNegative val="0"/>
          <c:cat>
            <c:strRef>
              <c:f>Лист1!$A$2:$A$5</c:f>
              <c:strCache>
                <c:ptCount val="4"/>
                <c:pt idx="0">
                  <c:v>2015г.</c:v>
                </c:pt>
                <c:pt idx="1">
                  <c:v>2016г.</c:v>
                </c:pt>
                <c:pt idx="2">
                  <c:v>2017г.</c:v>
                </c:pt>
                <c:pt idx="3">
                  <c:v>2018г.</c:v>
                </c:pt>
              </c:strCache>
            </c:strRef>
          </c:cat>
          <c:val>
            <c:numRef>
              <c:f>Лист1!$E$2:$E$5</c:f>
              <c:numCache>
                <c:formatCode>General</c:formatCode>
                <c:ptCount val="4"/>
                <c:pt idx="0">
                  <c:v>0</c:v>
                </c:pt>
                <c:pt idx="1">
                  <c:v>6</c:v>
                </c:pt>
                <c:pt idx="2">
                  <c:v>2</c:v>
                </c:pt>
                <c:pt idx="3">
                  <c:v>4</c:v>
                </c:pt>
              </c:numCache>
            </c:numRef>
          </c:val>
        </c:ser>
        <c:ser>
          <c:idx val="4"/>
          <c:order val="4"/>
          <c:tx>
            <c:strRef>
              <c:f>Лист1!$F$1</c:f>
              <c:strCache>
                <c:ptCount val="1"/>
                <c:pt idx="0">
                  <c:v>разрешение на использование без предоставления</c:v>
                </c:pt>
              </c:strCache>
            </c:strRef>
          </c:tx>
          <c:invertIfNegative val="0"/>
          <c:cat>
            <c:strRef>
              <c:f>Лист1!$A$2:$A$5</c:f>
              <c:strCache>
                <c:ptCount val="4"/>
                <c:pt idx="0">
                  <c:v>2015г.</c:v>
                </c:pt>
                <c:pt idx="1">
                  <c:v>2016г.</c:v>
                </c:pt>
                <c:pt idx="2">
                  <c:v>2017г.</c:v>
                </c:pt>
                <c:pt idx="3">
                  <c:v>2018г.</c:v>
                </c:pt>
              </c:strCache>
            </c:strRef>
          </c:cat>
          <c:val>
            <c:numRef>
              <c:f>Лист1!$F$2:$F$5</c:f>
              <c:numCache>
                <c:formatCode>General</c:formatCode>
                <c:ptCount val="4"/>
                <c:pt idx="0">
                  <c:v>2</c:v>
                </c:pt>
                <c:pt idx="1">
                  <c:v>11</c:v>
                </c:pt>
                <c:pt idx="2">
                  <c:v>8</c:v>
                </c:pt>
                <c:pt idx="3">
                  <c:v>4</c:v>
                </c:pt>
              </c:numCache>
            </c:numRef>
          </c:val>
        </c:ser>
        <c:ser>
          <c:idx val="5"/>
          <c:order val="5"/>
          <c:tx>
            <c:strRef>
              <c:f>Лист1!$G$1</c:f>
              <c:strCache>
                <c:ptCount val="1"/>
                <c:pt idx="0">
                  <c:v>безвозмездное пользование</c:v>
                </c:pt>
              </c:strCache>
            </c:strRef>
          </c:tx>
          <c:invertIfNegative val="0"/>
          <c:cat>
            <c:strRef>
              <c:f>Лист1!$A$2:$A$5</c:f>
              <c:strCache>
                <c:ptCount val="4"/>
                <c:pt idx="0">
                  <c:v>2015г.</c:v>
                </c:pt>
                <c:pt idx="1">
                  <c:v>2016г.</c:v>
                </c:pt>
                <c:pt idx="2">
                  <c:v>2017г.</c:v>
                </c:pt>
                <c:pt idx="3">
                  <c:v>2018г.</c:v>
                </c:pt>
              </c:strCache>
            </c:strRef>
          </c:cat>
          <c:val>
            <c:numRef>
              <c:f>Лист1!$G$2:$G$5</c:f>
              <c:numCache>
                <c:formatCode>General</c:formatCode>
                <c:ptCount val="4"/>
                <c:pt idx="0">
                  <c:v>0</c:v>
                </c:pt>
                <c:pt idx="1">
                  <c:v>1</c:v>
                </c:pt>
                <c:pt idx="2">
                  <c:v>0</c:v>
                </c:pt>
                <c:pt idx="3">
                  <c:v>2</c:v>
                </c:pt>
              </c:numCache>
            </c:numRef>
          </c:val>
        </c:ser>
        <c:ser>
          <c:idx val="6"/>
          <c:order val="6"/>
          <c:tx>
            <c:strRef>
              <c:f>Лист1!$H$1</c:f>
              <c:strCache>
                <c:ptCount val="1"/>
                <c:pt idx="0">
                  <c:v>передано в собственность бесплатно</c:v>
                </c:pt>
              </c:strCache>
            </c:strRef>
          </c:tx>
          <c:spPr>
            <a:solidFill>
              <a:srgbClr val="00B0F0"/>
            </a:solidFill>
          </c:spPr>
          <c:invertIfNegative val="0"/>
          <c:dLbls>
            <c:dLbl>
              <c:idx val="0"/>
              <c:layout>
                <c:manualLayout>
                  <c:x val="1.5740285292670929E-2"/>
                  <c:y val="-1.950030469226079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805213969503197E-2"/>
                  <c:y val="-2.4375380865326243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7707820954254796E-2"/>
                  <c:y val="2.2343841008590846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3772749631087064E-2"/>
                  <c:y val="-1.21876904326630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2015г.</c:v>
                </c:pt>
                <c:pt idx="1">
                  <c:v>2016г.</c:v>
                </c:pt>
                <c:pt idx="2">
                  <c:v>2017г.</c:v>
                </c:pt>
                <c:pt idx="3">
                  <c:v>2018г.</c:v>
                </c:pt>
              </c:strCache>
            </c:strRef>
          </c:cat>
          <c:val>
            <c:numRef>
              <c:f>Лист1!$H$2:$H$5</c:f>
              <c:numCache>
                <c:formatCode>General</c:formatCode>
                <c:ptCount val="4"/>
                <c:pt idx="0">
                  <c:v>10</c:v>
                </c:pt>
                <c:pt idx="1">
                  <c:v>25</c:v>
                </c:pt>
                <c:pt idx="2">
                  <c:v>40</c:v>
                </c:pt>
                <c:pt idx="3">
                  <c:v>8</c:v>
                </c:pt>
              </c:numCache>
            </c:numRef>
          </c:val>
        </c:ser>
        <c:dLbls>
          <c:showLegendKey val="0"/>
          <c:showVal val="0"/>
          <c:showCatName val="0"/>
          <c:showSerName val="0"/>
          <c:showPercent val="0"/>
          <c:showBubbleSize val="0"/>
        </c:dLbls>
        <c:gapWidth val="150"/>
        <c:shape val="cylinder"/>
        <c:axId val="311465056"/>
        <c:axId val="311464664"/>
        <c:axId val="0"/>
      </c:bar3DChart>
      <c:catAx>
        <c:axId val="311465056"/>
        <c:scaling>
          <c:orientation val="minMax"/>
        </c:scaling>
        <c:delete val="0"/>
        <c:axPos val="b"/>
        <c:numFmt formatCode="General" sourceLinked="0"/>
        <c:majorTickMark val="out"/>
        <c:minorTickMark val="none"/>
        <c:tickLblPos val="nextTo"/>
        <c:txPr>
          <a:bodyPr/>
          <a:lstStyle/>
          <a:p>
            <a:pPr>
              <a:defRPr sz="1400" b="1"/>
            </a:pPr>
            <a:endParaRPr lang="ru-RU"/>
          </a:p>
        </c:txPr>
        <c:crossAx val="311464664"/>
        <c:crosses val="autoZero"/>
        <c:auto val="1"/>
        <c:lblAlgn val="ctr"/>
        <c:lblOffset val="100"/>
        <c:noMultiLvlLbl val="0"/>
      </c:catAx>
      <c:valAx>
        <c:axId val="311464664"/>
        <c:scaling>
          <c:orientation val="minMax"/>
        </c:scaling>
        <c:delete val="1"/>
        <c:axPos val="l"/>
        <c:numFmt formatCode="General" sourceLinked="1"/>
        <c:majorTickMark val="out"/>
        <c:minorTickMark val="none"/>
        <c:tickLblPos val="none"/>
        <c:crossAx val="311465056"/>
        <c:crosses val="autoZero"/>
        <c:crossBetween val="between"/>
      </c:valAx>
      <c:spPr>
        <a:noFill/>
        <a:ln w="25400">
          <a:noFill/>
        </a:ln>
      </c:spPr>
    </c:plotArea>
    <c:legend>
      <c:legendPos val="b"/>
      <c:layout>
        <c:manualLayout>
          <c:xMode val="edge"/>
          <c:yMode val="edge"/>
          <c:x val="3.9350713231677322E-3"/>
          <c:y val="0.80130609816368958"/>
          <c:w val="0.99366469009376779"/>
          <c:h val="0.19869380666964429"/>
        </c:manualLayout>
      </c:layout>
      <c:overlay val="0"/>
      <c:txPr>
        <a:bodyPr/>
        <a:lstStyle/>
        <a:p>
          <a:pPr>
            <a:defRPr sz="1000" b="0"/>
          </a:pPr>
          <a:endParaRPr lang="ru-RU"/>
        </a:p>
      </c:txPr>
    </c:legend>
    <c:plotVisOnly val="1"/>
    <c:dispBlanksAs val="gap"/>
    <c:showDLblsOverMax val="0"/>
  </c:chart>
  <c:spPr>
    <a:noFill/>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79B35-E9BA-48B0-8D41-4EB1975BE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1</Pages>
  <Words>15394</Words>
  <Characters>87750</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169</cp:revision>
  <cp:lastPrinted>2019-02-18T01:18:00Z</cp:lastPrinted>
  <dcterms:created xsi:type="dcterms:W3CDTF">2019-02-03T07:30:00Z</dcterms:created>
  <dcterms:modified xsi:type="dcterms:W3CDTF">2019-03-06T06:37:00Z</dcterms:modified>
</cp:coreProperties>
</file>