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C1023D" w:rsidP="00C102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EF7ED5">
        <w:rPr>
          <w:rFonts w:ascii="Times New Roman" w:hAnsi="Times New Roman" w:cs="Times New Roman"/>
          <w:spacing w:val="3"/>
        </w:rPr>
        <w:t>2018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AC3A0A">
        <w:rPr>
          <w:rFonts w:ascii="Times New Roman" w:hAnsi="Times New Roman" w:cs="Times New Roman"/>
          <w:color w:val="auto"/>
        </w:rPr>
        <w:t>16 января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AC3A0A">
        <w:rPr>
          <w:rFonts w:ascii="Times New Roman" w:hAnsi="Times New Roman" w:cs="Times New Roman"/>
          <w:color w:val="auto"/>
        </w:rPr>
        <w:t xml:space="preserve"> 2019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AC3A0A">
        <w:rPr>
          <w:rFonts w:ascii="Times New Roman" w:hAnsi="Times New Roman" w:cs="Times New Roman"/>
          <w:color w:val="auto"/>
        </w:rPr>
        <w:t>15</w:t>
      </w:r>
      <w:r w:rsidR="00174ECF" w:rsidRPr="00174ECF">
        <w:rPr>
          <w:rFonts w:ascii="Times New Roman" w:hAnsi="Times New Roman" w:cs="Times New Roman"/>
          <w:color w:val="auto"/>
        </w:rPr>
        <w:t xml:space="preserve"> </w:t>
      </w:r>
      <w:r w:rsidR="00AC3A0A">
        <w:rPr>
          <w:rFonts w:ascii="Times New Roman" w:hAnsi="Times New Roman" w:cs="Times New Roman"/>
          <w:color w:val="auto"/>
        </w:rPr>
        <w:t>января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AC3A0A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</w:t>
      </w:r>
      <w:r>
        <w:rPr>
          <w:rFonts w:ascii="Times New Roman" w:hAnsi="Times New Roman" w:cs="Times New Roman"/>
        </w:rPr>
        <w:lastRenderedPageBreak/>
        <w:t>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EF7ED5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______________2018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9A1AB8" w:rsidRDefault="009A1AB8" w:rsidP="009A1AB8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Pr="004E4499" w:rsidRDefault="007929EB" w:rsidP="007929EB">
      <w:pPr>
        <w:jc w:val="both"/>
        <w:rPr>
          <w:rStyle w:val="2"/>
          <w:bCs w:val="0"/>
          <w:spacing w:val="0"/>
          <w:sz w:val="24"/>
          <w:szCs w:val="24"/>
        </w:rPr>
      </w:pP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Pr="00881327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C4EE6">
        <w:rPr>
          <w:rFonts w:ascii="Times New Roman" w:hAnsi="Times New Roman" w:cs="Times New Roman"/>
        </w:rPr>
        <w:t>1.1.1.</w:t>
      </w:r>
      <w:r w:rsidR="00AC3A0A">
        <w:rPr>
          <w:rFonts w:ascii="Times New Roman" w:hAnsi="Times New Roman" w:cs="Times New Roman"/>
        </w:rPr>
        <w:t>пункт 21 части 1 дополнить словами «,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4324E4">
        <w:rPr>
          <w:rFonts w:ascii="Times New Roman" w:hAnsi="Times New Roman" w:cs="Times New Roman"/>
        </w:rPr>
        <w:t xml:space="preserve"> установленным параметрам и (или) недопустимости 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</w:r>
      <w:r w:rsidR="00D2278C">
        <w:rPr>
          <w:rFonts w:ascii="Times New Roman" w:hAnsi="Times New Roman" w:cs="Times New Roman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ее привидении в соответствие с предельными  параметрами разрешенного строительства, реконструкции </w:t>
      </w:r>
      <w:r w:rsidR="00D2278C">
        <w:rPr>
          <w:rFonts w:ascii="Times New Roman" w:hAnsi="Times New Roman" w:cs="Times New Roman"/>
        </w:rPr>
        <w:lastRenderedPageBreak/>
        <w:t xml:space="preserve">объектов капитального 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 приведение в соответствие с установленными требованиями), решения об изъятии земельного </w:t>
      </w:r>
      <w:r w:rsidR="00B337CB">
        <w:rPr>
          <w:rFonts w:ascii="Times New Roman" w:hAnsi="Times New Roman" w:cs="Times New Roman"/>
        </w:rPr>
        <w:t xml:space="preserve">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привидения в соответствие с установленными требованиями в случаях, предусмотренных Градостроительным кодексом Российской Федерации»;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11A51"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 w:rsidR="009E380B">
        <w:rPr>
          <w:rFonts w:ascii="Times New Roman" w:hAnsi="Times New Roman" w:cs="Times New Roman"/>
          <w:b/>
        </w:rPr>
        <w:t xml:space="preserve"> Статья 7</w:t>
      </w:r>
      <w:r w:rsidR="00D86109">
        <w:rPr>
          <w:rFonts w:ascii="Times New Roman" w:hAnsi="Times New Roman" w:cs="Times New Roman"/>
          <w:b/>
        </w:rPr>
        <w:t xml:space="preserve">. </w:t>
      </w:r>
      <w:r w:rsidR="009E380B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D86109">
        <w:rPr>
          <w:rFonts w:ascii="Times New Roman" w:hAnsi="Times New Roman" w:cs="Times New Roman"/>
        </w:rPr>
        <w:t>.1.</w:t>
      </w:r>
      <w:r w:rsidR="00E256CA">
        <w:rPr>
          <w:rFonts w:ascii="Times New Roman" w:hAnsi="Times New Roman" w:cs="Times New Roman"/>
        </w:rPr>
        <w:t>часть  1 дополнить пунктом 16 следующего содержания: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07130B" w:rsidRDefault="0007130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224B0F" w:rsidRDefault="0007130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1.3.1.</w:t>
      </w:r>
      <w:r w:rsidR="004C17A9">
        <w:rPr>
          <w:rFonts w:ascii="Times New Roman" w:hAnsi="Times New Roman" w:cs="Times New Roman"/>
        </w:rPr>
        <w:t xml:space="preserve"> в части</w:t>
      </w:r>
      <w:r>
        <w:rPr>
          <w:rFonts w:ascii="Times New Roman" w:hAnsi="Times New Roman" w:cs="Times New Roman"/>
        </w:rPr>
        <w:t xml:space="preserve"> 2 в абзаце первом слова «или Главы Поселения» заменит</w:t>
      </w:r>
      <w:r w:rsidR="00224B0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словами «, Главы Поселения или Главы местной администрации, осуществляющего свои полномочия на основе контракта»;</w:t>
      </w:r>
    </w:p>
    <w:p w:rsidR="0007130B" w:rsidRDefault="00224B0F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1.3.2. </w:t>
      </w:r>
      <w:r w:rsidR="004C17A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част</w:t>
      </w:r>
      <w:r w:rsidR="004C17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 в абзаце втором слова «Главы Поселения» заменить словами «</w:t>
      </w:r>
      <w:r w:rsidR="004C17A9">
        <w:rPr>
          <w:rFonts w:ascii="Times New Roman" w:hAnsi="Times New Roman" w:cs="Times New Roman"/>
        </w:rPr>
        <w:t>Главы Поселения или Г</w:t>
      </w:r>
      <w:r>
        <w:rPr>
          <w:rFonts w:ascii="Times New Roman" w:hAnsi="Times New Roman" w:cs="Times New Roman"/>
        </w:rPr>
        <w:t>лавы местной администрации, осуществляющего свои полномочия на основе контракта»;</w:t>
      </w:r>
    </w:p>
    <w:p w:rsidR="00224B0F" w:rsidRPr="0007130B" w:rsidRDefault="00224B0F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1.3.3. в части 7 слова «по проектам и вопросам, указанным в части 3 настоящей статьи», исключить;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24B0F">
        <w:rPr>
          <w:rFonts w:ascii="Times New Roman" w:hAnsi="Times New Roman" w:cs="Times New Roman"/>
          <w:b/>
        </w:rPr>
        <w:t>1.4</w:t>
      </w:r>
      <w:r w:rsidR="00E256CA">
        <w:rPr>
          <w:rFonts w:ascii="Times New Roman" w:hAnsi="Times New Roman" w:cs="Times New Roman"/>
          <w:b/>
        </w:rPr>
        <w:t>. Статья 24. Полномочия Думы Поселения</w:t>
      </w:r>
    </w:p>
    <w:p w:rsidR="007A772E" w:rsidRDefault="00E256CA" w:rsidP="00E25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24B0F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.1.пункт 2 части 2.5 исключить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4.Настоящее решение вступает в силу после государственной регистрации и опубликования в газете «Бирюсинский Вестник» и на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58" w:rsidRDefault="009E3B58" w:rsidP="00682E2C">
      <w:r>
        <w:separator/>
      </w:r>
    </w:p>
  </w:endnote>
  <w:endnote w:type="continuationSeparator" w:id="0">
    <w:p w:rsidR="009E3B58" w:rsidRDefault="009E3B58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58" w:rsidRDefault="009E3B58" w:rsidP="00682E2C">
      <w:r>
        <w:separator/>
      </w:r>
    </w:p>
  </w:footnote>
  <w:footnote w:type="continuationSeparator" w:id="0">
    <w:p w:rsidR="009E3B58" w:rsidRDefault="009E3B58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22932"/>
    <w:rsid w:val="000476EB"/>
    <w:rsid w:val="00047B6D"/>
    <w:rsid w:val="000638DD"/>
    <w:rsid w:val="0007130B"/>
    <w:rsid w:val="00097102"/>
    <w:rsid w:val="000C706D"/>
    <w:rsid w:val="000E73BF"/>
    <w:rsid w:val="00105425"/>
    <w:rsid w:val="00111A51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701C52"/>
    <w:rsid w:val="00703C15"/>
    <w:rsid w:val="00715480"/>
    <w:rsid w:val="007656CC"/>
    <w:rsid w:val="00766B89"/>
    <w:rsid w:val="007929EB"/>
    <w:rsid w:val="007963AA"/>
    <w:rsid w:val="00796693"/>
    <w:rsid w:val="007A772E"/>
    <w:rsid w:val="007C2619"/>
    <w:rsid w:val="007C772B"/>
    <w:rsid w:val="007E4AA3"/>
    <w:rsid w:val="007E6D5C"/>
    <w:rsid w:val="007F0E14"/>
    <w:rsid w:val="007F39AF"/>
    <w:rsid w:val="0086176C"/>
    <w:rsid w:val="008637E5"/>
    <w:rsid w:val="00881327"/>
    <w:rsid w:val="00882114"/>
    <w:rsid w:val="00895251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E3B58"/>
    <w:rsid w:val="00A030DE"/>
    <w:rsid w:val="00A2064A"/>
    <w:rsid w:val="00A55A51"/>
    <w:rsid w:val="00A5748D"/>
    <w:rsid w:val="00A649F2"/>
    <w:rsid w:val="00AC3A0A"/>
    <w:rsid w:val="00AD5A22"/>
    <w:rsid w:val="00B337CB"/>
    <w:rsid w:val="00B36B27"/>
    <w:rsid w:val="00B54EC4"/>
    <w:rsid w:val="00B6241D"/>
    <w:rsid w:val="00BB153F"/>
    <w:rsid w:val="00BC187C"/>
    <w:rsid w:val="00BE1E57"/>
    <w:rsid w:val="00C1023D"/>
    <w:rsid w:val="00C1312F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1350</Words>
  <Characters>7700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2018-02-02T08:04:00Z</cp:lastPrinted>
  <dcterms:created xsi:type="dcterms:W3CDTF">2018-12-24T06:32:00Z</dcterms:created>
  <dcterms:modified xsi:type="dcterms:W3CDTF">2018-12-24T06:32:00Z</dcterms:modified>
</cp:coreProperties>
</file>