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56" w:rsidRPr="001F2E56" w:rsidRDefault="001F2E56" w:rsidP="001F2E56">
      <w:pPr>
        <w:pStyle w:val="1"/>
        <w:jc w:val="center"/>
        <w:rPr>
          <w:b/>
          <w:sz w:val="32"/>
          <w:szCs w:val="32"/>
        </w:rPr>
      </w:pPr>
      <w:r w:rsidRPr="001F2E56">
        <w:rPr>
          <w:b/>
          <w:sz w:val="32"/>
          <w:szCs w:val="32"/>
        </w:rPr>
        <w:t xml:space="preserve">Р о с </w:t>
      </w:r>
      <w:proofErr w:type="spellStart"/>
      <w:r w:rsidRPr="001F2E56">
        <w:rPr>
          <w:b/>
          <w:sz w:val="32"/>
          <w:szCs w:val="32"/>
        </w:rPr>
        <w:t>с</w:t>
      </w:r>
      <w:proofErr w:type="spellEnd"/>
      <w:r w:rsidRPr="001F2E56">
        <w:rPr>
          <w:b/>
          <w:sz w:val="32"/>
          <w:szCs w:val="32"/>
        </w:rPr>
        <w:t xml:space="preserve"> и й с к а </w:t>
      </w:r>
      <w:proofErr w:type="gramStart"/>
      <w:r w:rsidRPr="001F2E56">
        <w:rPr>
          <w:b/>
          <w:sz w:val="32"/>
          <w:szCs w:val="32"/>
        </w:rPr>
        <w:t>я  Ф</w:t>
      </w:r>
      <w:proofErr w:type="gramEnd"/>
      <w:r w:rsidRPr="001F2E56">
        <w:rPr>
          <w:b/>
          <w:sz w:val="32"/>
          <w:szCs w:val="32"/>
        </w:rPr>
        <w:t xml:space="preserve"> е д е р а ц и я</w:t>
      </w:r>
    </w:p>
    <w:p w:rsidR="001F2E56" w:rsidRPr="001F2E56" w:rsidRDefault="001F2E56" w:rsidP="001F2E56">
      <w:pPr>
        <w:pStyle w:val="5"/>
        <w:rPr>
          <w:rFonts w:ascii="Times New Roman" w:hAnsi="Times New Roman"/>
          <w:szCs w:val="32"/>
        </w:rPr>
      </w:pPr>
      <w:r w:rsidRPr="001F2E56">
        <w:rPr>
          <w:rFonts w:ascii="Times New Roman" w:hAnsi="Times New Roman"/>
          <w:szCs w:val="32"/>
        </w:rPr>
        <w:t>Иркутская   область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E56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proofErr w:type="gramStart"/>
      <w:r w:rsidRPr="001F2E56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1F2E56">
        <w:rPr>
          <w:rFonts w:ascii="Times New Roman" w:hAnsi="Times New Roman" w:cs="Times New Roman"/>
          <w:b/>
          <w:sz w:val="32"/>
          <w:szCs w:val="32"/>
        </w:rPr>
        <w:t xml:space="preserve">  район</w:t>
      </w:r>
      <w:proofErr w:type="gramEnd"/>
      <w:r w:rsidRPr="001F2E56">
        <w:rPr>
          <w:rFonts w:ascii="Times New Roman" w:hAnsi="Times New Roman" w:cs="Times New Roman"/>
          <w:b/>
          <w:sz w:val="32"/>
          <w:szCs w:val="32"/>
        </w:rPr>
        <w:t>»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F2E56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1F2E56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E5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F2E56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1F2E56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E5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1F2E56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1F2E56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E56" w:rsidRPr="001F2E56" w:rsidRDefault="001F2E56" w:rsidP="001F2E56">
      <w:pPr>
        <w:pStyle w:val="2"/>
        <w:jc w:val="center"/>
        <w:rPr>
          <w:b/>
          <w:sz w:val="32"/>
          <w:szCs w:val="32"/>
        </w:rPr>
      </w:pPr>
      <w:r w:rsidRPr="001F2E56">
        <w:rPr>
          <w:b/>
          <w:sz w:val="32"/>
          <w:szCs w:val="32"/>
        </w:rPr>
        <w:t>ПОСТАНОВЛЕНИЕ</w:t>
      </w:r>
    </w:p>
    <w:p w:rsidR="001F2E56" w:rsidRDefault="001F2E56" w:rsidP="001F2E56">
      <w:pPr>
        <w:rPr>
          <w:b/>
        </w:rPr>
      </w:pPr>
    </w:p>
    <w:p w:rsidR="001F2E56" w:rsidRDefault="001F2E56" w:rsidP="001F2E56">
      <w:pPr>
        <w:jc w:val="both"/>
        <w:rPr>
          <w:b/>
        </w:rPr>
      </w:pPr>
    </w:p>
    <w:p w:rsidR="001F2E56" w:rsidRDefault="001F2E56" w:rsidP="001F2E56">
      <w:pPr>
        <w:jc w:val="both"/>
      </w:pPr>
      <w:proofErr w:type="gramStart"/>
      <w:r w:rsidRPr="008C510E">
        <w:rPr>
          <w:rFonts w:ascii="Times New Roman" w:hAnsi="Times New Roman" w:cs="Times New Roman"/>
        </w:rPr>
        <w:t>от  16.08.2018г.</w:t>
      </w:r>
      <w:proofErr w:type="gramEnd"/>
      <w:r>
        <w:t xml:space="preserve">                                             </w:t>
      </w:r>
      <w:r w:rsidRPr="008C510E">
        <w:rPr>
          <w:rFonts w:ascii="Times New Roman" w:hAnsi="Times New Roman" w:cs="Times New Roman"/>
        </w:rPr>
        <w:t>№</w:t>
      </w:r>
      <w:r w:rsidR="00313E57">
        <w:rPr>
          <w:rFonts w:ascii="Times New Roman" w:hAnsi="Times New Roman" w:cs="Times New Roman"/>
        </w:rPr>
        <w:t>368</w:t>
      </w:r>
      <w:bookmarkStart w:id="0" w:name="_GoBack"/>
      <w:bookmarkEnd w:id="0"/>
      <w:r w:rsidRPr="008C510E">
        <w:rPr>
          <w:rFonts w:ascii="Times New Roman" w:hAnsi="Times New Roman" w:cs="Times New Roman"/>
        </w:rPr>
        <w:t xml:space="preserve"> </w:t>
      </w:r>
    </w:p>
    <w:p w:rsidR="001F2E56" w:rsidRDefault="001F2E56" w:rsidP="001F2E56">
      <w:pPr>
        <w:pStyle w:val="2"/>
      </w:pPr>
    </w:p>
    <w:p w:rsidR="001F2E56" w:rsidRDefault="001F2E56" w:rsidP="001F2E56">
      <w:pPr>
        <w:pStyle w:val="2"/>
      </w:pPr>
      <w:r>
        <w:t>О работе предприятий ЖКХ по сбору платежей</w:t>
      </w:r>
    </w:p>
    <w:p w:rsidR="001F2E56" w:rsidRDefault="001F2E56" w:rsidP="001F2E56">
      <w:pPr>
        <w:pStyle w:val="2"/>
      </w:pPr>
      <w:proofErr w:type="gramStart"/>
      <w:r>
        <w:t>за</w:t>
      </w:r>
      <w:proofErr w:type="gramEnd"/>
      <w:r>
        <w:t xml:space="preserve"> коммунальные услуги и содержание жилищного</w:t>
      </w:r>
    </w:p>
    <w:p w:rsidR="001F2E56" w:rsidRDefault="001F2E56" w:rsidP="001F2E56">
      <w:pPr>
        <w:pStyle w:val="2"/>
      </w:pPr>
      <w:proofErr w:type="gramStart"/>
      <w:r>
        <w:t>фонда</w:t>
      </w:r>
      <w:proofErr w:type="gramEnd"/>
      <w:r>
        <w:t xml:space="preserve"> </w:t>
      </w:r>
      <w:proofErr w:type="spellStart"/>
      <w:r>
        <w:t>Бирюсинского</w:t>
      </w:r>
      <w:proofErr w:type="spellEnd"/>
      <w:r>
        <w:t xml:space="preserve"> муниципального   образования</w:t>
      </w:r>
    </w:p>
    <w:p w:rsidR="001F2E56" w:rsidRDefault="001F2E56" w:rsidP="001F2E56">
      <w:pPr>
        <w:pStyle w:val="2"/>
      </w:pPr>
      <w:r>
        <w:t>«</w:t>
      </w:r>
      <w:proofErr w:type="spellStart"/>
      <w:r>
        <w:t>Бирюсинское</w:t>
      </w:r>
      <w:proofErr w:type="spellEnd"/>
      <w:r>
        <w:t xml:space="preserve">   городское поселение» </w:t>
      </w:r>
    </w:p>
    <w:p w:rsidR="001F2E56" w:rsidRDefault="001F2E56" w:rsidP="001F2E56"/>
    <w:p w:rsidR="001F2E56" w:rsidRPr="00E6219B" w:rsidRDefault="001F2E56" w:rsidP="001F2E56">
      <w:pPr>
        <w:pStyle w:val="a7"/>
        <w:jc w:val="both"/>
        <w:rPr>
          <w:bCs/>
        </w:rPr>
      </w:pPr>
      <w:r>
        <w:tab/>
        <w:t>С целью информирования</w:t>
      </w:r>
      <w:r w:rsidRPr="00E1643B">
        <w:t xml:space="preserve"> </w:t>
      </w:r>
      <w:r>
        <w:t xml:space="preserve">населения  об уровне сбора платежей за  жилищные и коммунальные услуги, руководствуясь ст. 155 Жилищного Кодекса РФ, ст.14 Федерального закона «Об общих принципах организации местного самоуправления в Российской Федерации», ст. 6 Устава </w:t>
      </w:r>
      <w:proofErr w:type="spellStart"/>
      <w:r>
        <w:t>Бирюсинского</w:t>
      </w:r>
      <w:proofErr w:type="spellEnd"/>
      <w:r>
        <w:t xml:space="preserve"> муниципального образования, «</w:t>
      </w:r>
      <w:proofErr w:type="spellStart"/>
      <w:r>
        <w:t>Бирюсинское</w:t>
      </w:r>
      <w:proofErr w:type="spellEnd"/>
      <w:r>
        <w:t xml:space="preserve"> городское поселение» ст. 11  Положения «Об организации и деятельности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 «</w:t>
      </w:r>
      <w:proofErr w:type="spellStart"/>
      <w:r>
        <w:t>Бирюсинское</w:t>
      </w:r>
      <w:proofErr w:type="spellEnd"/>
      <w:r>
        <w:t xml:space="preserve"> городское поселение» утвержденного решением Думы </w:t>
      </w:r>
      <w:proofErr w:type="spellStart"/>
      <w:r>
        <w:t>Бирюсинского</w:t>
      </w:r>
      <w:proofErr w:type="spellEnd"/>
      <w:r>
        <w:t xml:space="preserve"> </w:t>
      </w:r>
      <w:r w:rsidRPr="00E6219B">
        <w:t>муниципального образования «</w:t>
      </w:r>
      <w:proofErr w:type="spellStart"/>
      <w:r w:rsidRPr="00E6219B">
        <w:t>Бирюсинское</w:t>
      </w:r>
      <w:proofErr w:type="spellEnd"/>
      <w:r w:rsidRPr="00E6219B">
        <w:t xml:space="preserve"> городское поселение» № 163 от 26.07.2007г. </w:t>
      </w:r>
      <w:r w:rsidRPr="00E6219B">
        <w:rPr>
          <w:bCs/>
        </w:rPr>
        <w:t xml:space="preserve">(с изменениями от 28.05.2009 г. № 159), администрация </w:t>
      </w:r>
      <w:proofErr w:type="spellStart"/>
      <w:r w:rsidRPr="00E6219B">
        <w:rPr>
          <w:bCs/>
        </w:rPr>
        <w:t>Бирюсинского</w:t>
      </w:r>
      <w:proofErr w:type="spellEnd"/>
      <w:r w:rsidRPr="00E6219B">
        <w:rPr>
          <w:bCs/>
        </w:rPr>
        <w:t xml:space="preserve"> городского поселения</w:t>
      </w:r>
    </w:p>
    <w:p w:rsidR="001F2E56" w:rsidRDefault="001F2E56" w:rsidP="001F2E56">
      <w:pPr>
        <w:pStyle w:val="3"/>
      </w:pPr>
    </w:p>
    <w:p w:rsidR="001F2E56" w:rsidRPr="00850016" w:rsidRDefault="001F2E56" w:rsidP="001F2E56">
      <w:pPr>
        <w:rPr>
          <w:rFonts w:ascii="Times New Roman" w:hAnsi="Times New Roman" w:cs="Times New Roman"/>
          <w:b/>
          <w:sz w:val="28"/>
        </w:rPr>
      </w:pPr>
      <w:r w:rsidRPr="00850016">
        <w:rPr>
          <w:rFonts w:ascii="Times New Roman" w:hAnsi="Times New Roman" w:cs="Times New Roman"/>
          <w:b/>
          <w:sz w:val="28"/>
        </w:rPr>
        <w:t>ПОСТАНОВЛЯЕТ:</w:t>
      </w:r>
    </w:p>
    <w:p w:rsidR="001F2E56" w:rsidRDefault="001F2E56" w:rsidP="001F2E56">
      <w:pPr>
        <w:pStyle w:val="a5"/>
        <w:ind w:firstLine="0"/>
        <w:rPr>
          <w:szCs w:val="24"/>
        </w:rPr>
      </w:pPr>
    </w:p>
    <w:p w:rsidR="001F2E56" w:rsidRPr="00850016" w:rsidRDefault="001F2E56" w:rsidP="001F2E56">
      <w:pPr>
        <w:pStyle w:val="2"/>
        <w:jc w:val="both"/>
      </w:pPr>
      <w:r>
        <w:rPr>
          <w:szCs w:val="24"/>
        </w:rPr>
        <w:t xml:space="preserve">      </w:t>
      </w:r>
      <w:r w:rsidRPr="00850016">
        <w:t xml:space="preserve">1. Принять к сведению информацию по работе предприятий ЖКХ по сбору платежей за коммунальные услуги и содержание жилищного фонда </w:t>
      </w:r>
      <w:proofErr w:type="spellStart"/>
      <w:r w:rsidRPr="00850016">
        <w:t>Бирюсинского</w:t>
      </w:r>
      <w:proofErr w:type="spellEnd"/>
      <w:r w:rsidRPr="00850016">
        <w:t xml:space="preserve"> муниципального   образования «</w:t>
      </w:r>
      <w:proofErr w:type="spellStart"/>
      <w:r w:rsidRPr="00850016">
        <w:t>Бирюсинское</w:t>
      </w:r>
      <w:proofErr w:type="spellEnd"/>
      <w:r w:rsidRPr="00850016">
        <w:t xml:space="preserve">   городское </w:t>
      </w:r>
      <w:proofErr w:type="gramStart"/>
      <w:r w:rsidRPr="00850016">
        <w:t>поселение»  (</w:t>
      </w:r>
      <w:proofErr w:type="gramEnd"/>
      <w:r w:rsidRPr="00850016">
        <w:t>информация  прилагается).</w:t>
      </w:r>
    </w:p>
    <w:p w:rsidR="001F2E56" w:rsidRPr="00850016" w:rsidRDefault="001F2E56" w:rsidP="001F2E56">
      <w:pPr>
        <w:jc w:val="both"/>
        <w:rPr>
          <w:rFonts w:ascii="Times New Roman" w:hAnsi="Times New Roman" w:cs="Times New Roman"/>
        </w:rPr>
      </w:pPr>
      <w:r w:rsidRPr="00850016">
        <w:rPr>
          <w:rFonts w:ascii="Times New Roman" w:hAnsi="Times New Roman" w:cs="Times New Roman"/>
        </w:rPr>
        <w:t xml:space="preserve">      2. Рекомендовать   директору ООО «</w:t>
      </w:r>
      <w:proofErr w:type="spellStart"/>
      <w:r w:rsidRPr="00850016">
        <w:rPr>
          <w:rFonts w:ascii="Times New Roman" w:hAnsi="Times New Roman" w:cs="Times New Roman"/>
        </w:rPr>
        <w:t>ТрансТехРесурс</w:t>
      </w:r>
      <w:proofErr w:type="spellEnd"/>
      <w:r w:rsidRPr="00850016">
        <w:rPr>
          <w:rFonts w:ascii="Times New Roman" w:hAnsi="Times New Roman" w:cs="Times New Roman"/>
        </w:rPr>
        <w:t xml:space="preserve">» Константинову А.М., директору ООО «Трио» Астафьевой Н.А., директору ООО «Уютный дом» Ли В.Н., </w:t>
      </w:r>
      <w:r w:rsidR="000653DC">
        <w:rPr>
          <w:rFonts w:ascii="Times New Roman" w:hAnsi="Times New Roman" w:cs="Times New Roman"/>
        </w:rPr>
        <w:t xml:space="preserve">жилищной комиссии при администрации </w:t>
      </w:r>
      <w:proofErr w:type="spellStart"/>
      <w:r w:rsidR="000653DC">
        <w:rPr>
          <w:rFonts w:ascii="Times New Roman" w:hAnsi="Times New Roman" w:cs="Times New Roman"/>
        </w:rPr>
        <w:t>Бирюсинского</w:t>
      </w:r>
      <w:proofErr w:type="spellEnd"/>
      <w:r w:rsidR="000653DC">
        <w:rPr>
          <w:rFonts w:ascii="Times New Roman" w:hAnsi="Times New Roman" w:cs="Times New Roman"/>
        </w:rPr>
        <w:t xml:space="preserve"> городского поселения</w:t>
      </w:r>
      <w:r w:rsidRPr="00850016">
        <w:rPr>
          <w:rFonts w:ascii="Times New Roman" w:hAnsi="Times New Roman" w:cs="Times New Roman"/>
        </w:rPr>
        <w:t xml:space="preserve"> продолжить работу по повышению уровня собираемости платежей </w:t>
      </w:r>
      <w:r w:rsidR="00CF0726">
        <w:rPr>
          <w:rFonts w:ascii="Times New Roman" w:hAnsi="Times New Roman" w:cs="Times New Roman"/>
        </w:rPr>
        <w:t>за</w:t>
      </w:r>
      <w:r w:rsidRPr="00850016">
        <w:rPr>
          <w:rFonts w:ascii="Times New Roman" w:hAnsi="Times New Roman" w:cs="Times New Roman"/>
        </w:rPr>
        <w:t xml:space="preserve"> коммунальны</w:t>
      </w:r>
      <w:r w:rsidR="00CF0726">
        <w:rPr>
          <w:rFonts w:ascii="Times New Roman" w:hAnsi="Times New Roman" w:cs="Times New Roman"/>
        </w:rPr>
        <w:t>е</w:t>
      </w:r>
      <w:r w:rsidRPr="00850016">
        <w:rPr>
          <w:rFonts w:ascii="Times New Roman" w:hAnsi="Times New Roman" w:cs="Times New Roman"/>
        </w:rPr>
        <w:t xml:space="preserve"> услуг</w:t>
      </w:r>
      <w:r w:rsidR="00CF0726">
        <w:rPr>
          <w:rFonts w:ascii="Times New Roman" w:hAnsi="Times New Roman" w:cs="Times New Roman"/>
        </w:rPr>
        <w:t>и</w:t>
      </w:r>
      <w:r w:rsidRPr="00850016">
        <w:rPr>
          <w:rFonts w:ascii="Times New Roman" w:hAnsi="Times New Roman" w:cs="Times New Roman"/>
        </w:rPr>
        <w:t xml:space="preserve"> и услуг</w:t>
      </w:r>
      <w:r w:rsidR="00CF0726">
        <w:rPr>
          <w:rFonts w:ascii="Times New Roman" w:hAnsi="Times New Roman" w:cs="Times New Roman"/>
        </w:rPr>
        <w:t>и</w:t>
      </w:r>
      <w:r w:rsidRPr="00850016">
        <w:rPr>
          <w:rFonts w:ascii="Times New Roman" w:hAnsi="Times New Roman" w:cs="Times New Roman"/>
        </w:rPr>
        <w:t xml:space="preserve"> по содержанию и ремонту общего имущества </w:t>
      </w:r>
      <w:proofErr w:type="gramStart"/>
      <w:r w:rsidRPr="00850016">
        <w:rPr>
          <w:rFonts w:ascii="Times New Roman" w:hAnsi="Times New Roman" w:cs="Times New Roman"/>
        </w:rPr>
        <w:t>многоквартирных  домов</w:t>
      </w:r>
      <w:proofErr w:type="gramEnd"/>
      <w:r w:rsidRPr="00850016">
        <w:rPr>
          <w:rFonts w:ascii="Times New Roman" w:hAnsi="Times New Roman" w:cs="Times New Roman"/>
        </w:rPr>
        <w:t>.</w:t>
      </w:r>
    </w:p>
    <w:p w:rsidR="001F2E56" w:rsidRPr="00850016" w:rsidRDefault="001F2E56" w:rsidP="001F2E56">
      <w:pPr>
        <w:jc w:val="both"/>
        <w:rPr>
          <w:rFonts w:ascii="Times New Roman" w:hAnsi="Times New Roman" w:cs="Times New Roman"/>
        </w:rPr>
      </w:pPr>
      <w:r w:rsidRPr="00850016">
        <w:rPr>
          <w:rFonts w:ascii="Times New Roman" w:hAnsi="Times New Roman" w:cs="Times New Roman"/>
        </w:rPr>
        <w:t xml:space="preserve">      3. Данное постановление опубликовать в Бирюсинском Вестнике и разместить на официальном сайте </w:t>
      </w:r>
      <w:proofErr w:type="spellStart"/>
      <w:r w:rsidRPr="00850016">
        <w:rPr>
          <w:rFonts w:ascii="Times New Roman" w:hAnsi="Times New Roman" w:cs="Times New Roman"/>
        </w:rPr>
        <w:t>Бирюсинского</w:t>
      </w:r>
      <w:proofErr w:type="spellEnd"/>
      <w:r w:rsidRPr="00850016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850016">
        <w:rPr>
          <w:rFonts w:ascii="Times New Roman" w:hAnsi="Times New Roman" w:cs="Times New Roman"/>
        </w:rPr>
        <w:t>Бирюсинское</w:t>
      </w:r>
      <w:proofErr w:type="spellEnd"/>
      <w:r w:rsidRPr="00850016">
        <w:rPr>
          <w:rFonts w:ascii="Times New Roman" w:hAnsi="Times New Roman" w:cs="Times New Roman"/>
        </w:rPr>
        <w:t xml:space="preserve"> городское поселение».         </w:t>
      </w:r>
    </w:p>
    <w:p w:rsidR="001F2E56" w:rsidRPr="00850016" w:rsidRDefault="001F2E56" w:rsidP="001F2E56">
      <w:pPr>
        <w:rPr>
          <w:rFonts w:ascii="Times New Roman" w:hAnsi="Times New Roman" w:cs="Times New Roman"/>
        </w:rPr>
      </w:pPr>
    </w:p>
    <w:p w:rsidR="001F2E56" w:rsidRPr="004862B9" w:rsidRDefault="001F2E56" w:rsidP="001F2E56">
      <w:pPr>
        <w:jc w:val="both"/>
      </w:pPr>
    </w:p>
    <w:p w:rsidR="001F2E56" w:rsidRPr="004862B9" w:rsidRDefault="001F2E56" w:rsidP="001F2E56">
      <w:pPr>
        <w:jc w:val="both"/>
      </w:pPr>
    </w:p>
    <w:p w:rsidR="001F2E56" w:rsidRPr="004862B9" w:rsidRDefault="001F2E56" w:rsidP="001F2E56">
      <w:pPr>
        <w:jc w:val="both"/>
      </w:pPr>
    </w:p>
    <w:p w:rsidR="001F2E56" w:rsidRPr="00BD2EE7" w:rsidRDefault="001F2E56" w:rsidP="001F2E56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  <w:r w:rsidRPr="004862B9">
        <w:rPr>
          <w:rFonts w:ascii="Georgia" w:hAnsi="Georgia"/>
          <w:color w:val="000000"/>
        </w:rPr>
        <w:t> </w:t>
      </w:r>
      <w:r w:rsidRPr="00BD2EE7">
        <w:t xml:space="preserve">Глава администрации </w:t>
      </w:r>
      <w:proofErr w:type="spellStart"/>
      <w:r w:rsidRPr="00BD2EE7">
        <w:t>Бирюсинского</w:t>
      </w:r>
      <w:proofErr w:type="spellEnd"/>
    </w:p>
    <w:p w:rsidR="001F2E56" w:rsidRPr="00BD2EE7" w:rsidRDefault="001F2E56" w:rsidP="001F2E56">
      <w:pPr>
        <w:rPr>
          <w:rFonts w:ascii="Times New Roman" w:hAnsi="Times New Roman" w:cs="Times New Roman"/>
        </w:rPr>
      </w:pPr>
      <w:proofErr w:type="gramStart"/>
      <w:r w:rsidRPr="00BD2EE7">
        <w:rPr>
          <w:rFonts w:ascii="Times New Roman" w:hAnsi="Times New Roman" w:cs="Times New Roman"/>
        </w:rPr>
        <w:t>муниципального</w:t>
      </w:r>
      <w:proofErr w:type="gramEnd"/>
      <w:r w:rsidRPr="00BD2EE7">
        <w:rPr>
          <w:rFonts w:ascii="Times New Roman" w:hAnsi="Times New Roman" w:cs="Times New Roman"/>
        </w:rPr>
        <w:t xml:space="preserve"> образования </w:t>
      </w:r>
    </w:p>
    <w:p w:rsidR="001F2E56" w:rsidRPr="00BD2EE7" w:rsidRDefault="001F2E56" w:rsidP="001F2E56">
      <w:pPr>
        <w:rPr>
          <w:rFonts w:ascii="Times New Roman" w:hAnsi="Times New Roman" w:cs="Times New Roman"/>
        </w:rPr>
      </w:pPr>
      <w:r w:rsidRPr="00BD2EE7">
        <w:rPr>
          <w:rFonts w:ascii="Times New Roman" w:hAnsi="Times New Roman" w:cs="Times New Roman"/>
        </w:rPr>
        <w:t>«</w:t>
      </w:r>
      <w:proofErr w:type="spellStart"/>
      <w:r w:rsidRPr="00BD2EE7">
        <w:rPr>
          <w:rFonts w:ascii="Times New Roman" w:hAnsi="Times New Roman" w:cs="Times New Roman"/>
        </w:rPr>
        <w:t>Бирюсинское</w:t>
      </w:r>
      <w:proofErr w:type="spellEnd"/>
      <w:r w:rsidRPr="00BD2EE7">
        <w:rPr>
          <w:rFonts w:ascii="Times New Roman" w:hAnsi="Times New Roman" w:cs="Times New Roman"/>
        </w:rPr>
        <w:t xml:space="preserve"> городское </w:t>
      </w:r>
      <w:proofErr w:type="gramStart"/>
      <w:r w:rsidRPr="00BD2EE7">
        <w:rPr>
          <w:rFonts w:ascii="Times New Roman" w:hAnsi="Times New Roman" w:cs="Times New Roman"/>
        </w:rPr>
        <w:t xml:space="preserve">поселение»   </w:t>
      </w:r>
      <w:proofErr w:type="gramEnd"/>
      <w:r w:rsidRPr="00BD2EE7">
        <w:rPr>
          <w:rFonts w:ascii="Times New Roman" w:hAnsi="Times New Roman" w:cs="Times New Roman"/>
        </w:rPr>
        <w:t xml:space="preserve">                                                                 А.В. </w:t>
      </w:r>
      <w:proofErr w:type="spellStart"/>
      <w:r w:rsidRPr="00BD2EE7">
        <w:rPr>
          <w:rFonts w:ascii="Times New Roman" w:hAnsi="Times New Roman" w:cs="Times New Roman"/>
        </w:rPr>
        <w:t>Ковпинец</w:t>
      </w:r>
      <w:proofErr w:type="spellEnd"/>
      <w:r w:rsidRPr="00BD2EE7">
        <w:rPr>
          <w:rFonts w:ascii="Times New Roman" w:hAnsi="Times New Roman" w:cs="Times New Roman"/>
        </w:rPr>
        <w:t xml:space="preserve">                      </w:t>
      </w:r>
    </w:p>
    <w:p w:rsidR="001F2E56" w:rsidRPr="00BD2EE7" w:rsidRDefault="001F2E56" w:rsidP="001F2E56">
      <w:pPr>
        <w:jc w:val="both"/>
        <w:rPr>
          <w:rFonts w:ascii="Times New Roman" w:hAnsi="Times New Roman" w:cs="Times New Roman"/>
          <w:kern w:val="22"/>
          <w:sz w:val="32"/>
        </w:rPr>
      </w:pPr>
    </w:p>
    <w:p w:rsidR="001F2E56" w:rsidRDefault="001F2E56" w:rsidP="001F2E56">
      <w:pPr>
        <w:jc w:val="both"/>
        <w:rPr>
          <w:kern w:val="22"/>
          <w:sz w:val="32"/>
        </w:rPr>
      </w:pPr>
    </w:p>
    <w:p w:rsidR="00BD2EE7" w:rsidRDefault="00BD2EE7" w:rsidP="00BB09AF">
      <w:pPr>
        <w:jc w:val="center"/>
        <w:rPr>
          <w:rFonts w:ascii="Times New Roman" w:hAnsi="Times New Roman" w:cs="Times New Roman"/>
          <w:b/>
        </w:rPr>
      </w:pPr>
    </w:p>
    <w:p w:rsidR="00BD2EE7" w:rsidRDefault="00BD2EE7" w:rsidP="00BB09AF">
      <w:pPr>
        <w:jc w:val="center"/>
        <w:rPr>
          <w:rFonts w:ascii="Times New Roman" w:hAnsi="Times New Roman" w:cs="Times New Roman"/>
          <w:b/>
        </w:rPr>
      </w:pPr>
    </w:p>
    <w:p w:rsidR="00BD2EE7" w:rsidRDefault="00BD2EE7" w:rsidP="00BB09AF">
      <w:pPr>
        <w:jc w:val="center"/>
        <w:rPr>
          <w:rFonts w:ascii="Times New Roman" w:hAnsi="Times New Roman" w:cs="Times New Roman"/>
          <w:b/>
        </w:rPr>
      </w:pPr>
    </w:p>
    <w:p w:rsidR="00BB09AF" w:rsidRDefault="00BB09AF" w:rsidP="00BB09AF">
      <w:pPr>
        <w:jc w:val="center"/>
        <w:rPr>
          <w:rFonts w:ascii="Times New Roman" w:hAnsi="Times New Roman" w:cs="Times New Roman"/>
          <w:b/>
        </w:rPr>
      </w:pPr>
      <w:r w:rsidRPr="00217620">
        <w:rPr>
          <w:rFonts w:ascii="Times New Roman" w:hAnsi="Times New Roman" w:cs="Times New Roman"/>
          <w:b/>
        </w:rPr>
        <w:lastRenderedPageBreak/>
        <w:t>ИНФОРМАЦИЯ</w:t>
      </w:r>
    </w:p>
    <w:p w:rsidR="00BB09AF" w:rsidRPr="00217620" w:rsidRDefault="00BB09AF" w:rsidP="00BB09AF">
      <w:pPr>
        <w:ind w:firstLine="567"/>
        <w:jc w:val="center"/>
        <w:rPr>
          <w:rFonts w:ascii="Times New Roman" w:hAnsi="Times New Roman" w:cs="Times New Roman"/>
          <w:b/>
        </w:rPr>
      </w:pPr>
      <w:r w:rsidRPr="00217620">
        <w:rPr>
          <w:rFonts w:ascii="Times New Roman" w:hAnsi="Times New Roman" w:cs="Times New Roman"/>
          <w:b/>
        </w:rPr>
        <w:t xml:space="preserve"> </w:t>
      </w:r>
      <w:proofErr w:type="gramStart"/>
      <w:r w:rsidRPr="00217620">
        <w:rPr>
          <w:rFonts w:ascii="Times New Roman" w:hAnsi="Times New Roman" w:cs="Times New Roman"/>
          <w:b/>
        </w:rPr>
        <w:t>о</w:t>
      </w:r>
      <w:proofErr w:type="gramEnd"/>
      <w:r w:rsidRPr="00217620">
        <w:rPr>
          <w:rFonts w:ascii="Times New Roman" w:hAnsi="Times New Roman" w:cs="Times New Roman"/>
          <w:b/>
        </w:rPr>
        <w:t xml:space="preserve"> работе </w:t>
      </w:r>
      <w:r w:rsidR="00482FE0">
        <w:rPr>
          <w:rFonts w:ascii="Times New Roman" w:hAnsi="Times New Roman" w:cs="Times New Roman"/>
          <w:b/>
        </w:rPr>
        <w:t>ООО «</w:t>
      </w:r>
      <w:proofErr w:type="spellStart"/>
      <w:r w:rsidR="00482FE0">
        <w:rPr>
          <w:rFonts w:ascii="Times New Roman" w:hAnsi="Times New Roman" w:cs="Times New Roman"/>
          <w:b/>
        </w:rPr>
        <w:t>ТрансТехРесурс</w:t>
      </w:r>
      <w:proofErr w:type="spellEnd"/>
      <w:r w:rsidR="00482FE0">
        <w:rPr>
          <w:rFonts w:ascii="Times New Roman" w:hAnsi="Times New Roman" w:cs="Times New Roman"/>
          <w:b/>
        </w:rPr>
        <w:t>»</w:t>
      </w:r>
      <w:r w:rsidRPr="00217620">
        <w:rPr>
          <w:rFonts w:ascii="Times New Roman" w:hAnsi="Times New Roman" w:cs="Times New Roman"/>
          <w:b/>
        </w:rPr>
        <w:t xml:space="preserve"> по сбору платежей за коммунальные ресурсы по итогам работы за первое полугодие 2018 г.</w:t>
      </w: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01.07.2018 г. задолженность по оплате за коммунальные ресурсы перед предприятием составляет 17 505 223 рублей, (в том числе население - 12 937 866,07 рублей, из которых порядка 4 603 362 руб. – текущие). </w:t>
      </w: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суммам задолженности: </w:t>
      </w:r>
    </w:p>
    <w:p w:rsidR="00BB09AF" w:rsidRDefault="00BB09AF" w:rsidP="00BB0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8 000 рублей – 4 311 077,92 рублей </w:t>
      </w:r>
    </w:p>
    <w:p w:rsidR="00BB09AF" w:rsidRPr="009B46DD" w:rsidRDefault="00BB09AF" w:rsidP="00BB0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6DD">
        <w:rPr>
          <w:rFonts w:ascii="Times New Roman" w:hAnsi="Times New Roman" w:cs="Times New Roman"/>
        </w:rPr>
        <w:t>от 8 000 до 20 000 рублей – 2 542 270,35 рублей</w:t>
      </w:r>
      <w:r>
        <w:rPr>
          <w:rFonts w:ascii="Times New Roman" w:hAnsi="Times New Roman" w:cs="Times New Roman"/>
        </w:rPr>
        <w:t xml:space="preserve">        (201 адрес)</w:t>
      </w:r>
    </w:p>
    <w:p w:rsidR="00BB09AF" w:rsidRPr="009B46DD" w:rsidRDefault="00BB09AF" w:rsidP="00BB0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6DD">
        <w:rPr>
          <w:rFonts w:ascii="Times New Roman" w:hAnsi="Times New Roman" w:cs="Times New Roman"/>
        </w:rPr>
        <w:t>от 20 000 до 50 000 рублей – 3 018 251,62 рублей</w:t>
      </w:r>
      <w:r>
        <w:rPr>
          <w:rFonts w:ascii="Times New Roman" w:hAnsi="Times New Roman" w:cs="Times New Roman"/>
        </w:rPr>
        <w:t xml:space="preserve">      (96 адресов)</w:t>
      </w:r>
    </w:p>
    <w:p w:rsidR="00BB09AF" w:rsidRDefault="00BB09AF" w:rsidP="00BB0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6DD">
        <w:rPr>
          <w:rFonts w:ascii="Times New Roman" w:hAnsi="Times New Roman" w:cs="Times New Roman"/>
        </w:rPr>
        <w:t>свыше 50 000 рублей – 3 415 818,34 рублей.</w:t>
      </w:r>
      <w:r>
        <w:rPr>
          <w:rFonts w:ascii="Times New Roman" w:hAnsi="Times New Roman" w:cs="Times New Roman"/>
        </w:rPr>
        <w:t xml:space="preserve">               (47 адресов)</w:t>
      </w:r>
    </w:p>
    <w:p w:rsidR="00BB09AF" w:rsidRPr="002B098A" w:rsidRDefault="00BB09AF" w:rsidP="00BB09AF">
      <w:pPr>
        <w:pStyle w:val="a3"/>
        <w:ind w:left="1287"/>
        <w:jc w:val="both"/>
        <w:rPr>
          <w:rFonts w:ascii="Times New Roman" w:hAnsi="Times New Roman" w:cs="Times New Roman"/>
          <w:color w:val="C0504D" w:themeColor="accent2"/>
        </w:rPr>
      </w:pP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работы за первое полугодие 2018 года сбор по оплате населением коммунальных ресурсов составил 92,2 %. В 2017 году этот показатель был равен 92,8 %.</w:t>
      </w: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 w:rsidRPr="001B3F7F">
        <w:rPr>
          <w:rFonts w:ascii="Times New Roman" w:hAnsi="Times New Roman" w:cs="Times New Roman"/>
        </w:rPr>
        <w:t>С целью снижения дебиторской задолженности</w:t>
      </w:r>
      <w:r>
        <w:rPr>
          <w:rFonts w:ascii="Times New Roman" w:hAnsi="Times New Roman" w:cs="Times New Roman"/>
        </w:rPr>
        <w:t>,</w:t>
      </w:r>
      <w:r w:rsidRPr="001B3F7F">
        <w:rPr>
          <w:rFonts w:ascii="Times New Roman" w:hAnsi="Times New Roman" w:cs="Times New Roman"/>
        </w:rPr>
        <w:t xml:space="preserve"> предприятием оказывается помощь в оформлении субсидий социально-незащищённым слоям населения</w:t>
      </w:r>
      <w:r>
        <w:rPr>
          <w:rFonts w:ascii="Times New Roman" w:hAnsi="Times New Roman" w:cs="Times New Roman"/>
        </w:rPr>
        <w:t xml:space="preserve">. Таких адресов на сегодняшний день у предприятия  223. Вместе с тем, их количество ежемесячно снижается – как, правило, по причине неоплаты ими взносов на капитальный ремонт (за прошедший год было 48 отказов, за первое полугодие 2018 года отказ получен уже по </w:t>
      </w:r>
      <w:r>
        <w:rPr>
          <w:rFonts w:ascii="Times New Roman" w:hAnsi="Times New Roman" w:cs="Times New Roman"/>
          <w:color w:val="auto"/>
        </w:rPr>
        <w:t>20</w:t>
      </w:r>
      <w:r w:rsidRPr="0021762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адресам). </w:t>
      </w: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недопущения роста дебиторской задолженности, а также её снижения, предприятием ведётся </w:t>
      </w:r>
      <w:r w:rsidRPr="001B3F7F">
        <w:rPr>
          <w:rFonts w:ascii="Times New Roman" w:hAnsi="Times New Roman" w:cs="Times New Roman"/>
        </w:rPr>
        <w:t xml:space="preserve">рассылка претензионных писем, информационно-разъяснительная работа </w:t>
      </w:r>
      <w:r>
        <w:rPr>
          <w:rFonts w:ascii="Times New Roman" w:hAnsi="Times New Roman" w:cs="Times New Roman"/>
        </w:rPr>
        <w:t xml:space="preserve">с населением о </w:t>
      </w:r>
      <w:r w:rsidRPr="001B3F7F">
        <w:rPr>
          <w:rFonts w:ascii="Times New Roman" w:hAnsi="Times New Roman" w:cs="Times New Roman"/>
        </w:rPr>
        <w:t>последствия</w:t>
      </w:r>
      <w:r>
        <w:rPr>
          <w:rFonts w:ascii="Times New Roman" w:hAnsi="Times New Roman" w:cs="Times New Roman"/>
        </w:rPr>
        <w:t>х</w:t>
      </w:r>
      <w:r w:rsidRPr="001B3F7F">
        <w:rPr>
          <w:rFonts w:ascii="Times New Roman" w:hAnsi="Times New Roman" w:cs="Times New Roman"/>
        </w:rPr>
        <w:t xml:space="preserve"> неплатежей, еженедельно</w:t>
      </w:r>
      <w:r>
        <w:rPr>
          <w:rFonts w:ascii="Times New Roman" w:hAnsi="Times New Roman" w:cs="Times New Roman"/>
        </w:rPr>
        <w:t xml:space="preserve"> производятся </w:t>
      </w:r>
      <w:r w:rsidRPr="001B3F7F">
        <w:rPr>
          <w:rFonts w:ascii="Times New Roman" w:hAnsi="Times New Roman" w:cs="Times New Roman"/>
        </w:rPr>
        <w:t>выездные комиссии по должникам</w:t>
      </w:r>
      <w:r>
        <w:rPr>
          <w:rFonts w:ascii="Times New Roman" w:hAnsi="Times New Roman" w:cs="Times New Roman"/>
        </w:rPr>
        <w:t>, оформляются соглашения о погашении задолженности (графики рассрочки платежей).</w:t>
      </w: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Долги злостных неплательщиков взыскиваются в судебном порядке. </w:t>
      </w: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 w:rsidRPr="00E42D17">
        <w:rPr>
          <w:rFonts w:ascii="Times New Roman" w:hAnsi="Times New Roman" w:cs="Times New Roman"/>
        </w:rPr>
        <w:t>В борьбе со злостными неплательщиками предприятием с декабря 2017</w:t>
      </w:r>
      <w:r>
        <w:rPr>
          <w:rFonts w:ascii="Times New Roman" w:hAnsi="Times New Roman" w:cs="Times New Roman"/>
        </w:rPr>
        <w:t xml:space="preserve"> </w:t>
      </w:r>
      <w:r w:rsidRPr="00E42D1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применяется </w:t>
      </w:r>
      <w:r w:rsidRPr="00E42D17">
        <w:rPr>
          <w:rFonts w:ascii="Times New Roman" w:hAnsi="Times New Roman" w:cs="Times New Roman"/>
        </w:rPr>
        <w:t xml:space="preserve">система ограничения предоставленных коммунальных услуг – горячего водоснабжения, водоотведения. Уведомления об ограничении водоотведения </w:t>
      </w:r>
      <w:r>
        <w:rPr>
          <w:rFonts w:ascii="Times New Roman" w:hAnsi="Times New Roman" w:cs="Times New Roman"/>
        </w:rPr>
        <w:t>гражданам, имеющим задолженность по оплате коммунальных ресурсов,</w:t>
      </w:r>
      <w:r w:rsidRPr="00E42D17">
        <w:rPr>
          <w:rFonts w:ascii="Times New Roman" w:hAnsi="Times New Roman" w:cs="Times New Roman"/>
        </w:rPr>
        <w:t xml:space="preserve"> вруча</w:t>
      </w:r>
      <w:r>
        <w:rPr>
          <w:rFonts w:ascii="Times New Roman" w:hAnsi="Times New Roman" w:cs="Times New Roman"/>
        </w:rPr>
        <w:t>ю</w:t>
      </w:r>
      <w:r w:rsidRPr="00E42D17">
        <w:rPr>
          <w:rFonts w:ascii="Times New Roman" w:hAnsi="Times New Roman" w:cs="Times New Roman"/>
        </w:rPr>
        <w:t>тся лично, направляются почтой с уведомлением и описью вложения.</w:t>
      </w: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весь этот период было пройдено 195 адресов, 137 из которых подписали уведомление на ограничение водоотведения, по 52 адресам – в доступе отказано, 6 адресов отказались от подписи. Из общего числа пройденных должников 68 квартир оплатили долги в полном объёме. Как показала практика, ввести ограничение предоставления коммунальных ресурсов в большинстве случаев не предоставляется возможным по техническим причинам.</w:t>
      </w:r>
    </w:p>
    <w:p w:rsidR="00BB09AF" w:rsidRPr="00E42D17" w:rsidRDefault="00BB09AF" w:rsidP="00BB09AF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1"/>
        <w:gridCol w:w="1805"/>
        <w:gridCol w:w="1615"/>
        <w:gridCol w:w="1598"/>
        <w:gridCol w:w="1599"/>
        <w:gridCol w:w="1616"/>
      </w:tblGrid>
      <w:tr w:rsidR="00BB09AF" w:rsidRPr="00415C6B" w:rsidTr="00876DEC">
        <w:tc>
          <w:tcPr>
            <w:tcW w:w="1621" w:type="dxa"/>
          </w:tcPr>
          <w:p w:rsidR="00BB09AF" w:rsidRPr="00415C6B" w:rsidRDefault="00BB09AF" w:rsidP="0087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B">
              <w:rPr>
                <w:rFonts w:ascii="Times New Roman" w:hAnsi="Times New Roman" w:cs="Times New Roman"/>
                <w:sz w:val="20"/>
                <w:szCs w:val="20"/>
              </w:rPr>
              <w:t>Долг на момент уведомления - 01.12.2017 г.</w:t>
            </w:r>
          </w:p>
        </w:tc>
        <w:tc>
          <w:tcPr>
            <w:tcW w:w="1805" w:type="dxa"/>
          </w:tcPr>
          <w:p w:rsidR="00BB09AF" w:rsidRPr="00415C6B" w:rsidRDefault="00BB09AF" w:rsidP="0087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B">
              <w:rPr>
                <w:rFonts w:ascii="Times New Roman" w:hAnsi="Times New Roman" w:cs="Times New Roman"/>
                <w:sz w:val="20"/>
                <w:szCs w:val="20"/>
              </w:rPr>
              <w:t>Ориентировочно - начисление за месяц</w:t>
            </w:r>
          </w:p>
        </w:tc>
        <w:tc>
          <w:tcPr>
            <w:tcW w:w="1615" w:type="dxa"/>
          </w:tcPr>
          <w:p w:rsidR="00BB09AF" w:rsidRPr="00415C6B" w:rsidRDefault="00BB09AF" w:rsidP="0087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B">
              <w:rPr>
                <w:rFonts w:ascii="Times New Roman" w:hAnsi="Times New Roman" w:cs="Times New Roman"/>
                <w:sz w:val="20"/>
                <w:szCs w:val="20"/>
              </w:rPr>
              <w:t>Начисление за весь период 01.12.2017 по 01.08.2018 г.</w:t>
            </w:r>
          </w:p>
        </w:tc>
        <w:tc>
          <w:tcPr>
            <w:tcW w:w="1598" w:type="dxa"/>
          </w:tcPr>
          <w:p w:rsidR="00BB09AF" w:rsidRPr="00415C6B" w:rsidRDefault="00BB09AF" w:rsidP="0087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B">
              <w:rPr>
                <w:rFonts w:ascii="Times New Roman" w:hAnsi="Times New Roman" w:cs="Times New Roman"/>
                <w:sz w:val="20"/>
                <w:szCs w:val="20"/>
              </w:rPr>
              <w:t>Субсидия за период 01.12.2017 по 01.08.2018 г.</w:t>
            </w:r>
          </w:p>
        </w:tc>
        <w:tc>
          <w:tcPr>
            <w:tcW w:w="1599" w:type="dxa"/>
          </w:tcPr>
          <w:p w:rsidR="00BB09AF" w:rsidRPr="00415C6B" w:rsidRDefault="00BB09AF" w:rsidP="0087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B">
              <w:rPr>
                <w:rFonts w:ascii="Times New Roman" w:hAnsi="Times New Roman" w:cs="Times New Roman"/>
                <w:sz w:val="20"/>
                <w:szCs w:val="20"/>
              </w:rPr>
              <w:t>Оплачено за период с 01.12.2017 по 01.08.2018 г.</w:t>
            </w:r>
          </w:p>
        </w:tc>
        <w:tc>
          <w:tcPr>
            <w:tcW w:w="1616" w:type="dxa"/>
          </w:tcPr>
          <w:p w:rsidR="00BB09AF" w:rsidRPr="00415C6B" w:rsidRDefault="00BB09AF" w:rsidP="0087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B">
              <w:rPr>
                <w:rFonts w:ascii="Times New Roman" w:hAnsi="Times New Roman" w:cs="Times New Roman"/>
                <w:sz w:val="20"/>
                <w:szCs w:val="20"/>
              </w:rPr>
              <w:t>Долг на 01.08.2018</w:t>
            </w:r>
          </w:p>
        </w:tc>
      </w:tr>
      <w:tr w:rsidR="00BB09AF" w:rsidTr="00876DEC">
        <w:tc>
          <w:tcPr>
            <w:tcW w:w="1621" w:type="dxa"/>
          </w:tcPr>
          <w:p w:rsidR="00BB09AF" w:rsidRPr="00415C6B" w:rsidRDefault="00BB09AF" w:rsidP="00876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C6B">
              <w:rPr>
                <w:rFonts w:ascii="Times New Roman" w:hAnsi="Times New Roman" w:cs="Times New Roman"/>
                <w:b/>
              </w:rPr>
              <w:t>6 159 116,61</w:t>
            </w:r>
          </w:p>
        </w:tc>
        <w:tc>
          <w:tcPr>
            <w:tcW w:w="1805" w:type="dxa"/>
          </w:tcPr>
          <w:p w:rsidR="00BB09AF" w:rsidRDefault="00BB09AF" w:rsidP="008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569 802,24</w:t>
            </w:r>
          </w:p>
        </w:tc>
        <w:tc>
          <w:tcPr>
            <w:tcW w:w="1615" w:type="dxa"/>
          </w:tcPr>
          <w:p w:rsidR="00BB09AF" w:rsidRPr="00415C6B" w:rsidRDefault="00BB09AF" w:rsidP="00876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C6B">
              <w:rPr>
                <w:rFonts w:ascii="Times New Roman" w:hAnsi="Times New Roman" w:cs="Times New Roman"/>
                <w:b/>
              </w:rPr>
              <w:t>4 558 417,92</w:t>
            </w:r>
          </w:p>
        </w:tc>
        <w:tc>
          <w:tcPr>
            <w:tcW w:w="1598" w:type="dxa"/>
          </w:tcPr>
          <w:p w:rsidR="00BB09AF" w:rsidRDefault="00BB09AF" w:rsidP="008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600 536,64</w:t>
            </w:r>
          </w:p>
        </w:tc>
        <w:tc>
          <w:tcPr>
            <w:tcW w:w="1599" w:type="dxa"/>
          </w:tcPr>
          <w:p w:rsidR="00BB09AF" w:rsidRDefault="00BB09AF" w:rsidP="0087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3 556 450</w:t>
            </w:r>
          </w:p>
        </w:tc>
        <w:tc>
          <w:tcPr>
            <w:tcW w:w="1616" w:type="dxa"/>
          </w:tcPr>
          <w:p w:rsidR="00BB09AF" w:rsidRPr="00415C6B" w:rsidRDefault="00BB09AF" w:rsidP="00876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C6B">
              <w:rPr>
                <w:rFonts w:ascii="Times New Roman" w:hAnsi="Times New Roman" w:cs="Times New Roman"/>
                <w:b/>
              </w:rPr>
              <w:t>6 560 54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15C6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BB09AF" w:rsidTr="00876DEC">
        <w:tc>
          <w:tcPr>
            <w:tcW w:w="1621" w:type="dxa"/>
          </w:tcPr>
          <w:p w:rsidR="00BB09AF" w:rsidRDefault="00BB09AF" w:rsidP="00876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B09AF" w:rsidRDefault="00BB09AF" w:rsidP="00876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BB09AF" w:rsidRDefault="00BB09AF" w:rsidP="00876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</w:tcPr>
          <w:p w:rsidR="00BB09AF" w:rsidRPr="00415C6B" w:rsidRDefault="00BB09AF" w:rsidP="00876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C6B">
              <w:rPr>
                <w:rFonts w:ascii="Times New Roman" w:hAnsi="Times New Roman" w:cs="Times New Roman"/>
                <w:b/>
              </w:rPr>
              <w:t>4 156 986</w:t>
            </w:r>
          </w:p>
        </w:tc>
        <w:tc>
          <w:tcPr>
            <w:tcW w:w="1616" w:type="dxa"/>
          </w:tcPr>
          <w:p w:rsidR="00BB09AF" w:rsidRDefault="00BB09AF" w:rsidP="00876DEC">
            <w:pPr>
              <w:rPr>
                <w:rFonts w:ascii="Times New Roman" w:hAnsi="Times New Roman" w:cs="Times New Roman"/>
              </w:rPr>
            </w:pPr>
          </w:p>
        </w:tc>
      </w:tr>
    </w:tbl>
    <w:p w:rsidR="00BB09AF" w:rsidRPr="00E42D17" w:rsidRDefault="00BB09AF" w:rsidP="00BB09AF">
      <w:pPr>
        <w:rPr>
          <w:rFonts w:ascii="Times New Roman" w:hAnsi="Times New Roman" w:cs="Times New Roman"/>
        </w:rPr>
      </w:pPr>
    </w:p>
    <w:p w:rsidR="00BB09AF" w:rsidRPr="00E42D17" w:rsidRDefault="00BB09AF" w:rsidP="00BB0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сохраняется следующая картина:</w:t>
      </w:r>
      <w:r w:rsidRPr="00E42D17">
        <w:rPr>
          <w:rFonts w:ascii="Times New Roman" w:hAnsi="Times New Roman" w:cs="Times New Roman"/>
        </w:rPr>
        <w:br w:type="textWrapping" w:clear="all"/>
      </w:r>
    </w:p>
    <w:p w:rsidR="00BB09AF" w:rsidRDefault="00BB09AF" w:rsidP="00BB0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42D17">
        <w:rPr>
          <w:rFonts w:ascii="Times New Roman" w:hAnsi="Times New Roman" w:cs="Times New Roman"/>
        </w:rPr>
        <w:t xml:space="preserve">о системе </w:t>
      </w:r>
      <w:r>
        <w:rPr>
          <w:rFonts w:ascii="Times New Roman" w:hAnsi="Times New Roman" w:cs="Times New Roman"/>
        </w:rPr>
        <w:t xml:space="preserve">горячего водоснабжения </w:t>
      </w:r>
      <w:r w:rsidRPr="00E42D17">
        <w:rPr>
          <w:rFonts w:ascii="Times New Roman" w:hAnsi="Times New Roman" w:cs="Times New Roman"/>
        </w:rPr>
        <w:t>ограничен</w:t>
      </w:r>
      <w:r>
        <w:rPr>
          <w:rFonts w:ascii="Times New Roman" w:hAnsi="Times New Roman" w:cs="Times New Roman"/>
        </w:rPr>
        <w:t>о</w:t>
      </w:r>
      <w:r w:rsidRPr="00E42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 адреса:</w:t>
      </w:r>
    </w:p>
    <w:p w:rsidR="00BB09AF" w:rsidRDefault="00BB09AF" w:rsidP="00BB09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C6449">
        <w:rPr>
          <w:rFonts w:ascii="Times New Roman" w:hAnsi="Times New Roman" w:cs="Times New Roman"/>
        </w:rPr>
        <w:t>ул. Советск</w:t>
      </w:r>
      <w:r>
        <w:rPr>
          <w:rFonts w:ascii="Times New Roman" w:hAnsi="Times New Roman" w:cs="Times New Roman"/>
        </w:rPr>
        <w:t>ая</w:t>
      </w:r>
      <w:r w:rsidRPr="000C64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№  </w:t>
      </w:r>
      <w:r w:rsidRPr="000C6449">
        <w:rPr>
          <w:rFonts w:ascii="Times New Roman" w:hAnsi="Times New Roman" w:cs="Times New Roman"/>
        </w:rPr>
        <w:t>3, кв.</w:t>
      </w:r>
      <w:r>
        <w:rPr>
          <w:rFonts w:ascii="Times New Roman" w:hAnsi="Times New Roman" w:cs="Times New Roman"/>
        </w:rPr>
        <w:t xml:space="preserve"> </w:t>
      </w:r>
      <w:r w:rsidRPr="000C6449">
        <w:rPr>
          <w:rFonts w:ascii="Times New Roman" w:hAnsi="Times New Roman" w:cs="Times New Roman"/>
        </w:rPr>
        <w:t xml:space="preserve">8  </w:t>
      </w:r>
      <w:proofErr w:type="spellStart"/>
      <w:r w:rsidRPr="000C6449">
        <w:rPr>
          <w:rFonts w:ascii="Times New Roman" w:hAnsi="Times New Roman" w:cs="Times New Roman"/>
        </w:rPr>
        <w:t>Бахонько</w:t>
      </w:r>
      <w:proofErr w:type="spellEnd"/>
      <w:r w:rsidRPr="000C6449">
        <w:rPr>
          <w:rFonts w:ascii="Times New Roman" w:hAnsi="Times New Roman" w:cs="Times New Roman"/>
        </w:rPr>
        <w:t xml:space="preserve"> О.А. </w:t>
      </w:r>
    </w:p>
    <w:p w:rsidR="00BB09AF" w:rsidRDefault="00BB09AF" w:rsidP="00BB09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Первомайская, № 89 кв. 2 Бойцов Л. С. </w:t>
      </w:r>
    </w:p>
    <w:p w:rsidR="00BB09AF" w:rsidRPr="000C6449" w:rsidRDefault="00BB09AF" w:rsidP="00BB09AF">
      <w:pPr>
        <w:pStyle w:val="a3"/>
        <w:rPr>
          <w:rFonts w:ascii="Times New Roman" w:hAnsi="Times New Roman" w:cs="Times New Roman"/>
        </w:rPr>
      </w:pPr>
    </w:p>
    <w:p w:rsidR="00BB09AF" w:rsidRPr="00E42D17" w:rsidRDefault="00BB09AF" w:rsidP="00BB0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под ограничение водоотведения попало 25</w:t>
      </w:r>
      <w:r w:rsidRPr="00E42D17">
        <w:rPr>
          <w:rFonts w:ascii="Times New Roman" w:hAnsi="Times New Roman" w:cs="Times New Roman"/>
        </w:rPr>
        <w:t xml:space="preserve"> квартир из них:</w:t>
      </w:r>
    </w:p>
    <w:p w:rsidR="00BB09AF" w:rsidRDefault="00BB09AF" w:rsidP="00BB09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4A7653">
        <w:rPr>
          <w:rFonts w:ascii="Times New Roman" w:hAnsi="Times New Roman" w:cs="Times New Roman"/>
          <w:color w:val="auto"/>
        </w:rPr>
        <w:t>двум адресам задолженность по оплате (с учётом начисленной пени за просрочку платежа) была погашена в полном объёме, оплачена стоимость услуг по приостановлени</w:t>
      </w:r>
      <w:r>
        <w:rPr>
          <w:rFonts w:ascii="Times New Roman" w:hAnsi="Times New Roman" w:cs="Times New Roman"/>
          <w:color w:val="auto"/>
        </w:rPr>
        <w:t>ю</w:t>
      </w:r>
      <w:r w:rsidRPr="004A7653">
        <w:rPr>
          <w:rFonts w:ascii="Times New Roman" w:hAnsi="Times New Roman" w:cs="Times New Roman"/>
          <w:color w:val="auto"/>
        </w:rPr>
        <w:t xml:space="preserve"> – возобновлению</w:t>
      </w:r>
      <w:r>
        <w:rPr>
          <w:rFonts w:ascii="Times New Roman" w:hAnsi="Times New Roman" w:cs="Times New Roman"/>
          <w:color w:val="auto"/>
        </w:rPr>
        <w:t xml:space="preserve"> водоотведения.</w:t>
      </w:r>
      <w:r>
        <w:rPr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З</w:t>
      </w:r>
      <w:r w:rsidRPr="004A7653">
        <w:rPr>
          <w:rFonts w:ascii="Times New Roman" w:hAnsi="Times New Roman" w:cs="Times New Roman"/>
        </w:rPr>
        <w:t>аглушки сняты.</w:t>
      </w:r>
    </w:p>
    <w:p w:rsidR="00BB09AF" w:rsidRPr="004A7653" w:rsidRDefault="00BB09AF" w:rsidP="00BB09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двум адресам заглушки сняты – произведена оплата задолженности, </w:t>
      </w:r>
      <w:r w:rsidRPr="004A7653">
        <w:rPr>
          <w:rFonts w:ascii="Times New Roman" w:hAnsi="Times New Roman" w:cs="Times New Roman"/>
          <w:color w:val="auto"/>
        </w:rPr>
        <w:t>оплачена стоимость услуг по приостановлени</w:t>
      </w:r>
      <w:r>
        <w:rPr>
          <w:rFonts w:ascii="Times New Roman" w:hAnsi="Times New Roman" w:cs="Times New Roman"/>
          <w:color w:val="auto"/>
        </w:rPr>
        <w:t>ю</w:t>
      </w:r>
      <w:r w:rsidRPr="004A7653">
        <w:rPr>
          <w:rFonts w:ascii="Times New Roman" w:hAnsi="Times New Roman" w:cs="Times New Roman"/>
          <w:color w:val="auto"/>
        </w:rPr>
        <w:t xml:space="preserve"> – возобновлению</w:t>
      </w:r>
      <w:r>
        <w:rPr>
          <w:rFonts w:ascii="Times New Roman" w:hAnsi="Times New Roman" w:cs="Times New Roman"/>
          <w:color w:val="auto"/>
        </w:rPr>
        <w:t xml:space="preserve"> водоотведения. </w:t>
      </w:r>
    </w:p>
    <w:p w:rsidR="00BB09AF" w:rsidRPr="004A7653" w:rsidRDefault="00BB09AF" w:rsidP="00BB09A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A7653">
        <w:rPr>
          <w:rFonts w:ascii="Times New Roman" w:hAnsi="Times New Roman" w:cs="Times New Roman"/>
        </w:rPr>
        <w:t xml:space="preserve"> адресов заключили рассрочку по оплате за коммунальные ресурсы, заглушки сняты. </w:t>
      </w:r>
    </w:p>
    <w:p w:rsidR="00BB09AF" w:rsidRDefault="00BB09AF" w:rsidP="00BB09A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A7653">
        <w:rPr>
          <w:rFonts w:ascii="Times New Roman" w:hAnsi="Times New Roman" w:cs="Times New Roman"/>
        </w:rPr>
        <w:t>13 адресов</w:t>
      </w:r>
      <w:r>
        <w:rPr>
          <w:rFonts w:ascii="Times New Roman" w:hAnsi="Times New Roman" w:cs="Times New Roman"/>
        </w:rPr>
        <w:t xml:space="preserve"> ограничены</w:t>
      </w:r>
      <w:r w:rsidRPr="004A76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оплату не производят. </w:t>
      </w:r>
    </w:p>
    <w:p w:rsidR="00BB09AF" w:rsidRPr="004A7653" w:rsidRDefault="00BB09AF" w:rsidP="00BB09AF">
      <w:pPr>
        <w:pStyle w:val="a3"/>
        <w:rPr>
          <w:rFonts w:ascii="Times New Roman" w:hAnsi="Times New Roman" w:cs="Times New Roman"/>
        </w:rPr>
      </w:pP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 w:rsidRPr="00E42D17">
        <w:rPr>
          <w:rFonts w:ascii="Times New Roman" w:hAnsi="Times New Roman" w:cs="Times New Roman"/>
        </w:rPr>
        <w:t>Заключили графики погашения задолженности</w:t>
      </w:r>
      <w:r>
        <w:rPr>
          <w:rFonts w:ascii="Times New Roman" w:hAnsi="Times New Roman" w:cs="Times New Roman"/>
        </w:rPr>
        <w:t xml:space="preserve"> (до введения ограничения)</w:t>
      </w:r>
      <w:r w:rsidRPr="00E42D17">
        <w:rPr>
          <w:rFonts w:ascii="Times New Roman" w:hAnsi="Times New Roman" w:cs="Times New Roman"/>
        </w:rPr>
        <w:t xml:space="preserve"> и </w:t>
      </w:r>
      <w:r w:rsidRPr="00E03726">
        <w:rPr>
          <w:rFonts w:ascii="Times New Roman" w:hAnsi="Times New Roman" w:cs="Times New Roman"/>
          <w:color w:val="auto"/>
        </w:rPr>
        <w:t>оплачивают 69 человека</w:t>
      </w:r>
      <w:r>
        <w:rPr>
          <w:rFonts w:ascii="Times New Roman" w:hAnsi="Times New Roman" w:cs="Times New Roman"/>
        </w:rPr>
        <w:t xml:space="preserve"> на сумму 2 437 281,79 (их них оплачено 1 508 040 рублей). </w:t>
      </w: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 w:rsidRPr="00E42D17">
        <w:rPr>
          <w:rFonts w:ascii="Times New Roman" w:hAnsi="Times New Roman" w:cs="Times New Roman"/>
        </w:rPr>
        <w:t>Контроль за выдерживанием должника</w:t>
      </w:r>
      <w:r>
        <w:rPr>
          <w:rFonts w:ascii="Times New Roman" w:hAnsi="Times New Roman" w:cs="Times New Roman"/>
        </w:rPr>
        <w:t xml:space="preserve">ми взятых на себя обязательств </w:t>
      </w:r>
      <w:r w:rsidRPr="00E42D17">
        <w:rPr>
          <w:rFonts w:ascii="Times New Roman" w:hAnsi="Times New Roman" w:cs="Times New Roman"/>
        </w:rPr>
        <w:t xml:space="preserve">производится ежемесячно, предприятие телефонными звонками напоминает о необходимости внесения просроченных платежей. Нарушители по срокам оплаты попадают в перечень на ограничение водоотведения. </w:t>
      </w: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Дополнительно, е</w:t>
      </w:r>
      <w:r w:rsidRPr="00E42D17">
        <w:rPr>
          <w:rFonts w:ascii="Times New Roman" w:hAnsi="Times New Roman" w:cs="Times New Roman"/>
        </w:rPr>
        <w:t>женедельно</w:t>
      </w:r>
      <w:r>
        <w:rPr>
          <w:rFonts w:ascii="Times New Roman" w:hAnsi="Times New Roman" w:cs="Times New Roman"/>
        </w:rPr>
        <w:t>,</w:t>
      </w:r>
      <w:r w:rsidRPr="00E42D17">
        <w:rPr>
          <w:rFonts w:ascii="Times New Roman" w:hAnsi="Times New Roman" w:cs="Times New Roman"/>
        </w:rPr>
        <w:t xml:space="preserve"> комиссия проводит выезды по адресам должников с разъясните</w:t>
      </w:r>
      <w:r>
        <w:rPr>
          <w:rFonts w:ascii="Times New Roman" w:hAnsi="Times New Roman" w:cs="Times New Roman"/>
        </w:rPr>
        <w:t xml:space="preserve">льными беседами о последствиях несвоевременной оплаты </w:t>
      </w:r>
      <w:r w:rsidRPr="00E42D17">
        <w:rPr>
          <w:rFonts w:ascii="Times New Roman" w:hAnsi="Times New Roman" w:cs="Times New Roman"/>
        </w:rPr>
        <w:t>и вручением предупреждения</w:t>
      </w:r>
      <w:r>
        <w:rPr>
          <w:rFonts w:ascii="Times New Roman" w:hAnsi="Times New Roman" w:cs="Times New Roman"/>
        </w:rPr>
        <w:t xml:space="preserve"> </w:t>
      </w:r>
      <w:r w:rsidRPr="00E42D17">
        <w:rPr>
          <w:rFonts w:ascii="Times New Roman" w:hAnsi="Times New Roman" w:cs="Times New Roman"/>
        </w:rPr>
        <w:t xml:space="preserve">- претензии о задолженности. </w:t>
      </w:r>
    </w:p>
    <w:p w:rsidR="00BB09AF" w:rsidRPr="00E42D17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 w:rsidRPr="00E42D1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первое полугодие </w:t>
      </w:r>
      <w:r w:rsidRPr="00E42D1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8 </w:t>
      </w:r>
      <w:r w:rsidRPr="00E42D17">
        <w:rPr>
          <w:rFonts w:ascii="Times New Roman" w:hAnsi="Times New Roman" w:cs="Times New Roman"/>
        </w:rPr>
        <w:t xml:space="preserve">г. было </w:t>
      </w:r>
      <w:r>
        <w:rPr>
          <w:rFonts w:ascii="Times New Roman" w:hAnsi="Times New Roman" w:cs="Times New Roman"/>
        </w:rPr>
        <w:t xml:space="preserve">направлено </w:t>
      </w:r>
      <w:r w:rsidRPr="006B419F">
        <w:rPr>
          <w:rFonts w:ascii="Times New Roman" w:hAnsi="Times New Roman" w:cs="Times New Roman"/>
          <w:color w:val="auto"/>
        </w:rPr>
        <w:t xml:space="preserve">362 </w:t>
      </w:r>
      <w:r w:rsidRPr="00E42D17">
        <w:rPr>
          <w:rFonts w:ascii="Times New Roman" w:hAnsi="Times New Roman" w:cs="Times New Roman"/>
        </w:rPr>
        <w:t xml:space="preserve">претензии на </w:t>
      </w:r>
      <w:r>
        <w:rPr>
          <w:rFonts w:ascii="Times New Roman" w:hAnsi="Times New Roman" w:cs="Times New Roman"/>
        </w:rPr>
        <w:t xml:space="preserve">общую </w:t>
      </w:r>
      <w:r w:rsidRPr="00E42D17">
        <w:rPr>
          <w:rFonts w:ascii="Times New Roman" w:hAnsi="Times New Roman" w:cs="Times New Roman"/>
        </w:rPr>
        <w:t xml:space="preserve">сумму </w:t>
      </w:r>
      <w:r>
        <w:rPr>
          <w:rFonts w:ascii="Times New Roman" w:hAnsi="Times New Roman" w:cs="Times New Roman"/>
        </w:rPr>
        <w:t xml:space="preserve">9 161 385,77 руб., </w:t>
      </w:r>
      <w:r w:rsidRPr="00E42D17">
        <w:rPr>
          <w:rFonts w:ascii="Times New Roman" w:hAnsi="Times New Roman" w:cs="Times New Roman"/>
        </w:rPr>
        <w:t xml:space="preserve">оплачено </w:t>
      </w:r>
      <w:r>
        <w:rPr>
          <w:rFonts w:ascii="Times New Roman" w:hAnsi="Times New Roman" w:cs="Times New Roman"/>
        </w:rPr>
        <w:t>1 330 380, 32</w:t>
      </w:r>
      <w:r w:rsidRPr="00E42D17">
        <w:rPr>
          <w:rFonts w:ascii="Times New Roman" w:hAnsi="Times New Roman" w:cs="Times New Roman"/>
        </w:rPr>
        <w:t xml:space="preserve"> руб. </w:t>
      </w:r>
    </w:p>
    <w:p w:rsidR="00BB09AF" w:rsidRPr="00E42D17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 w:rsidRPr="00E42D17">
        <w:rPr>
          <w:rFonts w:ascii="Times New Roman" w:hAnsi="Times New Roman" w:cs="Times New Roman"/>
        </w:rPr>
        <w:t>В рамках работы с юридическими и физическими лицами, имеющими задолженности по оплате за коммунальные услуги, ООО «</w:t>
      </w:r>
      <w:proofErr w:type="spellStart"/>
      <w:r w:rsidRPr="00E42D17">
        <w:rPr>
          <w:rFonts w:ascii="Times New Roman" w:hAnsi="Times New Roman" w:cs="Times New Roman"/>
        </w:rPr>
        <w:t>ТрансТехРесурс</w:t>
      </w:r>
      <w:proofErr w:type="spellEnd"/>
      <w:r w:rsidRPr="00E42D17">
        <w:rPr>
          <w:rFonts w:ascii="Times New Roman" w:hAnsi="Times New Roman" w:cs="Times New Roman"/>
        </w:rPr>
        <w:t xml:space="preserve">» оформляет и подает в суд заявления о выдаче судебного приказа о взыскании задолженности по оплате за коммунальные услуги. </w:t>
      </w:r>
    </w:p>
    <w:p w:rsidR="00BB09AF" w:rsidRPr="00E42D17" w:rsidRDefault="00BB09AF" w:rsidP="00BB09A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42D1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первое полугодие </w:t>
      </w:r>
      <w:r w:rsidRPr="00E42D1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8 </w:t>
      </w:r>
      <w:r w:rsidRPr="00E42D17">
        <w:rPr>
          <w:rFonts w:ascii="Times New Roman" w:hAnsi="Times New Roman" w:cs="Times New Roman"/>
        </w:rPr>
        <w:t>г. ООО «</w:t>
      </w:r>
      <w:proofErr w:type="spellStart"/>
      <w:r w:rsidRPr="00E42D17">
        <w:rPr>
          <w:rFonts w:ascii="Times New Roman" w:hAnsi="Times New Roman" w:cs="Times New Roman"/>
        </w:rPr>
        <w:t>ТрансТехРесурс</w:t>
      </w:r>
      <w:proofErr w:type="spellEnd"/>
      <w:r w:rsidRPr="00E42D17">
        <w:rPr>
          <w:rFonts w:ascii="Times New Roman" w:hAnsi="Times New Roman" w:cs="Times New Roman"/>
        </w:rPr>
        <w:t xml:space="preserve">» оформлено в суд заявлений о выдаче судебного приказа о взыскании задолженности по оплате коммунальных услуг </w:t>
      </w:r>
      <w:r>
        <w:rPr>
          <w:rFonts w:ascii="Times New Roman" w:hAnsi="Times New Roman" w:cs="Times New Roman"/>
        </w:rPr>
        <w:t xml:space="preserve">143 шт. </w:t>
      </w:r>
      <w:r w:rsidRPr="00E42D17">
        <w:rPr>
          <w:rFonts w:ascii="Times New Roman" w:hAnsi="Times New Roman" w:cs="Times New Roman"/>
        </w:rPr>
        <w:t xml:space="preserve">на сумму </w:t>
      </w:r>
      <w:r>
        <w:rPr>
          <w:rFonts w:ascii="Times New Roman" w:hAnsi="Times New Roman" w:cs="Times New Roman"/>
        </w:rPr>
        <w:t>2 904 485,68</w:t>
      </w:r>
      <w:r w:rsidRPr="00E42D17">
        <w:rPr>
          <w:rFonts w:ascii="Times New Roman" w:hAnsi="Times New Roman" w:cs="Times New Roman"/>
        </w:rPr>
        <w:t xml:space="preserve"> руб., перечислено по судебным приказам от судебных приставов </w:t>
      </w:r>
      <w:r>
        <w:rPr>
          <w:rFonts w:ascii="Times New Roman" w:hAnsi="Times New Roman" w:cs="Times New Roman"/>
        </w:rPr>
        <w:t xml:space="preserve">(на 01.07.2018 г – 323 282,92 рублей)   </w:t>
      </w:r>
    </w:p>
    <w:p w:rsidR="00BB09AF" w:rsidRPr="00E42D17" w:rsidRDefault="00BB09AF" w:rsidP="00BB09A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42D17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01 июля </w:t>
      </w:r>
      <w:r w:rsidRPr="00E42D17">
        <w:rPr>
          <w:rFonts w:ascii="Times New Roman" w:hAnsi="Times New Roman" w:cs="Times New Roman"/>
        </w:rPr>
        <w:t xml:space="preserve">2018 года на исполнении у судебных приставов-исполнителей находятся около </w:t>
      </w:r>
      <w:r w:rsidRPr="00AB1131">
        <w:rPr>
          <w:rFonts w:ascii="Times New Roman" w:hAnsi="Times New Roman" w:cs="Times New Roman"/>
        </w:rPr>
        <w:t>197 на сумму 2 713 624,86 руб.</w:t>
      </w:r>
      <w:r>
        <w:rPr>
          <w:rFonts w:ascii="Times New Roman" w:hAnsi="Times New Roman" w:cs="Times New Roman"/>
        </w:rPr>
        <w:t xml:space="preserve"> </w:t>
      </w:r>
      <w:r w:rsidRPr="00E42D17">
        <w:rPr>
          <w:rFonts w:ascii="Times New Roman" w:hAnsi="Times New Roman" w:cs="Times New Roman"/>
        </w:rPr>
        <w:t>Из них имеются исполнительные документы</w:t>
      </w:r>
      <w:r>
        <w:rPr>
          <w:rFonts w:ascii="Times New Roman" w:hAnsi="Times New Roman" w:cs="Times New Roman"/>
        </w:rPr>
        <w:t>,</w:t>
      </w:r>
      <w:r w:rsidRPr="00E42D17">
        <w:rPr>
          <w:rFonts w:ascii="Times New Roman" w:hAnsi="Times New Roman" w:cs="Times New Roman"/>
        </w:rPr>
        <w:t xml:space="preserve"> по которым не производится исполнение, хотя должники имеют доход, некоторые являются индивидуальными предпринимателями, у д</w:t>
      </w:r>
      <w:r>
        <w:rPr>
          <w:rFonts w:ascii="Times New Roman" w:hAnsi="Times New Roman" w:cs="Times New Roman"/>
        </w:rPr>
        <w:t xml:space="preserve">олжников имеется имущество. </w:t>
      </w:r>
    </w:p>
    <w:p w:rsidR="00BB09AF" w:rsidRDefault="00BB09AF" w:rsidP="00BB09A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втором квартале </w:t>
      </w:r>
      <w:r w:rsidRPr="00E42D1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8 </w:t>
      </w:r>
      <w:r w:rsidRPr="00E42D1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(мае) </w:t>
      </w:r>
      <w:r w:rsidRPr="00E42D17">
        <w:rPr>
          <w:rFonts w:ascii="Times New Roman" w:hAnsi="Times New Roman" w:cs="Times New Roman"/>
        </w:rPr>
        <w:t>совместно с судебным приставом-исполнителе</w:t>
      </w:r>
      <w:r>
        <w:rPr>
          <w:rFonts w:ascii="Times New Roman" w:hAnsi="Times New Roman" w:cs="Times New Roman"/>
        </w:rPr>
        <w:t xml:space="preserve">м </w:t>
      </w:r>
      <w:r w:rsidRPr="00E42D17">
        <w:rPr>
          <w:rFonts w:ascii="Times New Roman" w:hAnsi="Times New Roman" w:cs="Times New Roman"/>
        </w:rPr>
        <w:t>удалось осуществить один выезд по должникам.</w:t>
      </w:r>
      <w:r>
        <w:rPr>
          <w:rFonts w:ascii="Times New Roman" w:hAnsi="Times New Roman" w:cs="Times New Roman"/>
        </w:rPr>
        <w:t xml:space="preserve"> В результате, из 12 адресов, предупреждение явиться в службу судебных приставов вручено 6 должникам. В остальные 6 квартир – доступ получить не удалось. По результатам комиссии один адрес (м-н Новый, № 3 кв. 12) - долг оплачен в полном объёме. </w:t>
      </w:r>
    </w:p>
    <w:p w:rsidR="00BB09AF" w:rsidRDefault="00BB09AF" w:rsidP="00BB09A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общедомовыми приборами учёт холодной воды оснащено 15 многоквартирных жилых домов. А</w:t>
      </w:r>
      <w:r w:rsidRPr="00E42D17">
        <w:rPr>
          <w:rFonts w:ascii="Times New Roman" w:hAnsi="Times New Roman" w:cs="Times New Roman"/>
        </w:rPr>
        <w:t xml:space="preserve">нализ </w:t>
      </w:r>
      <w:r>
        <w:rPr>
          <w:rFonts w:ascii="Times New Roman" w:hAnsi="Times New Roman" w:cs="Times New Roman"/>
        </w:rPr>
        <w:t xml:space="preserve">потребления </w:t>
      </w:r>
      <w:r w:rsidRPr="00E42D17">
        <w:rPr>
          <w:rFonts w:ascii="Times New Roman" w:hAnsi="Times New Roman" w:cs="Times New Roman"/>
        </w:rPr>
        <w:t xml:space="preserve">воды </w:t>
      </w:r>
      <w:r>
        <w:rPr>
          <w:rFonts w:ascii="Times New Roman" w:hAnsi="Times New Roman" w:cs="Times New Roman"/>
        </w:rPr>
        <w:t>в таких домах указывает на факт, что объё</w:t>
      </w:r>
      <w:r w:rsidRPr="00E42D17">
        <w:rPr>
          <w:rFonts w:ascii="Times New Roman" w:hAnsi="Times New Roman" w:cs="Times New Roman"/>
        </w:rPr>
        <w:t>м воды по общедомовому прибору учета намного превышает объем предъявленный населению по нормативу и индивидуальным приборам учета. Это объясняется тем, что часть граждан своевременно не передает показания счетчиков, а</w:t>
      </w:r>
      <w:r>
        <w:rPr>
          <w:rFonts w:ascii="Times New Roman" w:hAnsi="Times New Roman" w:cs="Times New Roman"/>
        </w:rPr>
        <w:t xml:space="preserve"> часть </w:t>
      </w:r>
      <w:proofErr w:type="gramStart"/>
      <w:r>
        <w:rPr>
          <w:rFonts w:ascii="Times New Roman" w:hAnsi="Times New Roman" w:cs="Times New Roman"/>
        </w:rPr>
        <w:t>граждан  (</w:t>
      </w:r>
      <w:proofErr w:type="gramEnd"/>
      <w:r>
        <w:rPr>
          <w:rFonts w:ascii="Times New Roman" w:hAnsi="Times New Roman" w:cs="Times New Roman"/>
        </w:rPr>
        <w:t xml:space="preserve">чьи квартиры не оснащены приборами учёта) сдают квартиры </w:t>
      </w:r>
      <w:r w:rsidRPr="00E42D17">
        <w:rPr>
          <w:rFonts w:ascii="Times New Roman" w:hAnsi="Times New Roman" w:cs="Times New Roman"/>
        </w:rPr>
        <w:t xml:space="preserve">в </w:t>
      </w:r>
      <w:proofErr w:type="spellStart"/>
      <w:r w:rsidRPr="00E42D17">
        <w:rPr>
          <w:rFonts w:ascii="Times New Roman" w:hAnsi="Times New Roman" w:cs="Times New Roman"/>
        </w:rPr>
        <w:t>найм</w:t>
      </w:r>
      <w:proofErr w:type="spellEnd"/>
      <w:r w:rsidRPr="00E42D17">
        <w:rPr>
          <w:rFonts w:ascii="Times New Roman" w:hAnsi="Times New Roman" w:cs="Times New Roman"/>
        </w:rPr>
        <w:t xml:space="preserve"> и не сообщают в управляющую компанию о количестве проживающих квартиросъемщиков, что искажает картину расхода воды на ОДН.</w:t>
      </w:r>
      <w:r>
        <w:rPr>
          <w:rFonts w:ascii="Times New Roman" w:hAnsi="Times New Roman" w:cs="Times New Roman"/>
        </w:rPr>
        <w:t xml:space="preserve"> Также имеют случаи дистанционного движения граждан (прописка/выписка напрямую через миграционную службу, центр единого окна - МФЦ) – в таком случае информация о прописке/выписке у паспортных столов УО отсутствует.</w:t>
      </w:r>
    </w:p>
    <w:p w:rsidR="00BB09AF" w:rsidRDefault="00BB09AF" w:rsidP="00BB09A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Ситуация по водоразборным колонкам выглядит следующим образом:</w:t>
      </w:r>
    </w:p>
    <w:p w:rsidR="00BB09AF" w:rsidRDefault="00BB09AF" w:rsidP="00BB09A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переходом на централизованные «летние водоводы» предприятием в июне 2018 года закрыто 11 водоразборных колонок. Ещё 3 находятся под замком. За период ограниченного доступа к колонкам заключено 18 договоров.</w:t>
      </w:r>
    </w:p>
    <w:p w:rsidR="00BB09AF" w:rsidRDefault="00BB09AF" w:rsidP="00BB09AF">
      <w:pPr>
        <w:ind w:firstLine="567"/>
        <w:jc w:val="both"/>
        <w:rPr>
          <w:rFonts w:ascii="Times New Roman" w:hAnsi="Times New Roman" w:cs="Times New Roman"/>
        </w:rPr>
      </w:pPr>
      <w:r w:rsidRPr="00E42D17">
        <w:rPr>
          <w:rFonts w:ascii="Times New Roman" w:hAnsi="Times New Roman" w:cs="Times New Roman"/>
        </w:rPr>
        <w:t xml:space="preserve">Работа с дебиторской задолженностью находится на контроле </w:t>
      </w:r>
      <w:r>
        <w:rPr>
          <w:rFonts w:ascii="Times New Roman" w:hAnsi="Times New Roman" w:cs="Times New Roman"/>
        </w:rPr>
        <w:t xml:space="preserve">у </w:t>
      </w:r>
      <w:r w:rsidRPr="00E42D17">
        <w:rPr>
          <w:rFonts w:ascii="Times New Roman" w:hAnsi="Times New Roman" w:cs="Times New Roman"/>
        </w:rPr>
        <w:t>руководителя предприятия</w:t>
      </w:r>
      <w:r>
        <w:rPr>
          <w:rFonts w:ascii="Times New Roman" w:hAnsi="Times New Roman" w:cs="Times New Roman"/>
        </w:rPr>
        <w:t>.</w:t>
      </w:r>
      <w:r w:rsidRPr="00E42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Ежемесячно проводятся совещания по должникам, н</w:t>
      </w:r>
      <w:r w:rsidRPr="00E42D17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которых </w:t>
      </w:r>
      <w:r w:rsidRPr="00E42D17">
        <w:rPr>
          <w:rFonts w:ascii="Times New Roman" w:hAnsi="Times New Roman" w:cs="Times New Roman"/>
        </w:rPr>
        <w:t>обсужд</w:t>
      </w:r>
      <w:r>
        <w:rPr>
          <w:rFonts w:ascii="Times New Roman" w:hAnsi="Times New Roman" w:cs="Times New Roman"/>
        </w:rPr>
        <w:t>аются текущие вопросы, проблемы и</w:t>
      </w:r>
      <w:r w:rsidRPr="00E42D17">
        <w:rPr>
          <w:rFonts w:ascii="Times New Roman" w:hAnsi="Times New Roman" w:cs="Times New Roman"/>
        </w:rPr>
        <w:t xml:space="preserve"> пути их решения. </w:t>
      </w:r>
    </w:p>
    <w:p w:rsidR="000653DC" w:rsidRDefault="000653DC" w:rsidP="00BB09AF">
      <w:pPr>
        <w:ind w:firstLine="567"/>
        <w:jc w:val="both"/>
        <w:rPr>
          <w:rFonts w:ascii="Times New Roman" w:hAnsi="Times New Roman" w:cs="Times New Roman"/>
        </w:rPr>
      </w:pPr>
    </w:p>
    <w:p w:rsidR="00482FE0" w:rsidRDefault="00482FE0" w:rsidP="00BB09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</w:t>
      </w:r>
      <w:proofErr w:type="spellStart"/>
      <w:proofErr w:type="gramStart"/>
      <w:r>
        <w:rPr>
          <w:rFonts w:ascii="Times New Roman" w:hAnsi="Times New Roman" w:cs="Times New Roman"/>
        </w:rPr>
        <w:t>ТрансТехРесурс</w:t>
      </w:r>
      <w:proofErr w:type="spellEnd"/>
      <w:r>
        <w:rPr>
          <w:rFonts w:ascii="Times New Roman" w:hAnsi="Times New Roman" w:cs="Times New Roman"/>
        </w:rPr>
        <w:t xml:space="preserve">»   </w:t>
      </w:r>
      <w:proofErr w:type="gramEnd"/>
      <w:r>
        <w:rPr>
          <w:rFonts w:ascii="Times New Roman" w:hAnsi="Times New Roman" w:cs="Times New Roman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</w:rPr>
        <w:t>А.М.Константинов</w:t>
      </w:r>
      <w:proofErr w:type="spellEnd"/>
    </w:p>
    <w:p w:rsidR="00C5502D" w:rsidRDefault="00C5502D" w:rsidP="00C5502D">
      <w:pPr>
        <w:jc w:val="center"/>
        <w:rPr>
          <w:rFonts w:ascii="Times New Roman" w:hAnsi="Times New Roman" w:cs="Times New Roman"/>
          <w:b/>
        </w:rPr>
      </w:pPr>
      <w:r w:rsidRPr="00217620">
        <w:rPr>
          <w:rFonts w:ascii="Times New Roman" w:hAnsi="Times New Roman" w:cs="Times New Roman"/>
          <w:b/>
        </w:rPr>
        <w:lastRenderedPageBreak/>
        <w:t>ИНФОРМАЦИЯ</w:t>
      </w:r>
    </w:p>
    <w:p w:rsidR="00C5502D" w:rsidRDefault="00C5502D" w:rsidP="00C5502D">
      <w:pPr>
        <w:ind w:firstLine="567"/>
        <w:jc w:val="center"/>
        <w:rPr>
          <w:rFonts w:ascii="Times New Roman" w:hAnsi="Times New Roman" w:cs="Times New Roman"/>
          <w:b/>
        </w:rPr>
      </w:pPr>
      <w:r w:rsidRPr="00217620">
        <w:rPr>
          <w:rFonts w:ascii="Times New Roman" w:hAnsi="Times New Roman" w:cs="Times New Roman"/>
          <w:b/>
        </w:rPr>
        <w:t xml:space="preserve"> </w:t>
      </w:r>
      <w:proofErr w:type="gramStart"/>
      <w:r w:rsidRPr="00217620">
        <w:rPr>
          <w:rFonts w:ascii="Times New Roman" w:hAnsi="Times New Roman" w:cs="Times New Roman"/>
          <w:b/>
        </w:rPr>
        <w:t>о</w:t>
      </w:r>
      <w:proofErr w:type="gramEnd"/>
      <w:r w:rsidRPr="00217620">
        <w:rPr>
          <w:rFonts w:ascii="Times New Roman" w:hAnsi="Times New Roman" w:cs="Times New Roman"/>
          <w:b/>
        </w:rPr>
        <w:t xml:space="preserve"> работе </w:t>
      </w:r>
      <w:r>
        <w:rPr>
          <w:rFonts w:ascii="Times New Roman" w:hAnsi="Times New Roman" w:cs="Times New Roman"/>
          <w:b/>
        </w:rPr>
        <w:t>ООО «Трио»</w:t>
      </w:r>
      <w:r w:rsidRPr="00217620">
        <w:rPr>
          <w:rFonts w:ascii="Times New Roman" w:hAnsi="Times New Roman" w:cs="Times New Roman"/>
          <w:b/>
        </w:rPr>
        <w:t xml:space="preserve"> по сбору платежей за коммунальные ресурсы по итогам работы за первое полугодие 2018 г.</w:t>
      </w:r>
    </w:p>
    <w:p w:rsidR="00C5502D" w:rsidRDefault="00C5502D" w:rsidP="00C5502D">
      <w:pPr>
        <w:ind w:firstLine="567"/>
        <w:jc w:val="center"/>
        <w:rPr>
          <w:rFonts w:ascii="Times New Roman" w:hAnsi="Times New Roman" w:cs="Times New Roman"/>
          <w:b/>
        </w:rPr>
      </w:pP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 w:rsidRPr="002A3925">
        <w:rPr>
          <w:rFonts w:ascii="Times New Roman" w:hAnsi="Times New Roman" w:cs="Times New Roman"/>
        </w:rPr>
        <w:t xml:space="preserve">За 6 месяцев </w:t>
      </w:r>
      <w:r>
        <w:rPr>
          <w:rFonts w:ascii="Times New Roman" w:hAnsi="Times New Roman" w:cs="Times New Roman"/>
        </w:rPr>
        <w:t xml:space="preserve">2018г. начисление за содержание жилого фонда составило 2977,2 </w:t>
      </w:r>
      <w:proofErr w:type="spellStart"/>
      <w:r>
        <w:rPr>
          <w:rFonts w:ascii="Times New Roman" w:hAnsi="Times New Roman" w:cs="Times New Roman"/>
        </w:rPr>
        <w:t>тыс.рублей</w:t>
      </w:r>
      <w:proofErr w:type="spellEnd"/>
      <w:r>
        <w:rPr>
          <w:rFonts w:ascii="Times New Roman" w:hAnsi="Times New Roman" w:cs="Times New Roman"/>
        </w:rPr>
        <w:t xml:space="preserve">, оплата от населения – 2795,3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 xml:space="preserve">. (процент оплаты – 93,9%), задолженность на 01.07.2018г. составила 5731,5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6 месяцев 2018г. подано в суд 64 заявления на сумму 311,1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 xml:space="preserve">., взыскано 54,5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 xml:space="preserve">., взыскано по судебным приказам предыдущих лет 98,3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Должникам регулярно направляются предупреждения на оплату услуг.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проблемы по работе с должниками: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затруднения по подаче заявлений о взыскании задолженности по причине отсутствия в </w:t>
      </w:r>
      <w:proofErr w:type="gramStart"/>
      <w:r>
        <w:rPr>
          <w:rFonts w:ascii="Times New Roman" w:hAnsi="Times New Roman" w:cs="Times New Roman"/>
        </w:rPr>
        <w:t>картотеке  информации</w:t>
      </w:r>
      <w:proofErr w:type="gramEnd"/>
      <w:r>
        <w:rPr>
          <w:rFonts w:ascii="Times New Roman" w:hAnsi="Times New Roman" w:cs="Times New Roman"/>
        </w:rPr>
        <w:t xml:space="preserve"> о собственниках, необходимой для оформления документов (право собственности).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текущий период в администрацию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подано 84 запроса, из них зарегистрировано в ЕГРН 53 собственника, на 31 запрос – данные по собственникам отсутствуют,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информации о месте работы должника, так как многие работают без официального оформления трудоустройства.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</w:t>
      </w:r>
      <w:proofErr w:type="gramStart"/>
      <w:r>
        <w:rPr>
          <w:rFonts w:ascii="Times New Roman" w:hAnsi="Times New Roman" w:cs="Times New Roman"/>
        </w:rPr>
        <w:t>мероприятия  по</w:t>
      </w:r>
      <w:proofErr w:type="gramEnd"/>
      <w:r>
        <w:rPr>
          <w:rFonts w:ascii="Times New Roman" w:hAnsi="Times New Roman" w:cs="Times New Roman"/>
        </w:rPr>
        <w:t xml:space="preserve"> повышению сбора платежей на 2018 год: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Своевременно предоставлять квитанции на оплату услуг.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Направлять должникам предупреждения на оплату услуг.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Продолжать оформление в суд документов для принудительного взыскания.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Проведение разъяснительной работы с населением по вопросам о необходимости своевременной оплаты за услуги.</w:t>
      </w:r>
    </w:p>
    <w:p w:rsidR="00C5502D" w:rsidRDefault="00C5502D" w:rsidP="00C5502D">
      <w:pPr>
        <w:ind w:firstLine="567"/>
        <w:jc w:val="both"/>
        <w:rPr>
          <w:rFonts w:ascii="Times New Roman" w:hAnsi="Times New Roman" w:cs="Times New Roman"/>
        </w:rPr>
      </w:pPr>
    </w:p>
    <w:p w:rsidR="00C5502D" w:rsidRPr="002A3925" w:rsidRDefault="00C5502D" w:rsidP="00C550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</w:t>
      </w:r>
      <w:proofErr w:type="gramStart"/>
      <w:r>
        <w:rPr>
          <w:rFonts w:ascii="Times New Roman" w:hAnsi="Times New Roman" w:cs="Times New Roman"/>
        </w:rPr>
        <w:t xml:space="preserve">Трио»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Н.А. Астафьева</w:t>
      </w: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C5502D" w:rsidRDefault="00C5502D" w:rsidP="00482FE0">
      <w:pPr>
        <w:pStyle w:val="22"/>
        <w:shd w:val="clear" w:color="auto" w:fill="auto"/>
        <w:ind w:left="280"/>
        <w:rPr>
          <w:rStyle w:val="23pt"/>
          <w:b/>
        </w:rPr>
      </w:pPr>
    </w:p>
    <w:p w:rsidR="00482FE0" w:rsidRPr="00A639D7" w:rsidRDefault="00482FE0" w:rsidP="00482FE0">
      <w:pPr>
        <w:pStyle w:val="22"/>
        <w:shd w:val="clear" w:color="auto" w:fill="auto"/>
        <w:ind w:left="280"/>
        <w:rPr>
          <w:rStyle w:val="23pt"/>
          <w:b/>
        </w:rPr>
      </w:pPr>
      <w:r w:rsidRPr="00A639D7">
        <w:rPr>
          <w:rStyle w:val="23pt"/>
          <w:b/>
        </w:rPr>
        <w:lastRenderedPageBreak/>
        <w:t xml:space="preserve">ИНФОРМАЦИЯ </w:t>
      </w:r>
    </w:p>
    <w:p w:rsidR="00482FE0" w:rsidRDefault="00053292" w:rsidP="00482FE0">
      <w:pPr>
        <w:pStyle w:val="22"/>
        <w:shd w:val="clear" w:color="auto" w:fill="auto"/>
        <w:ind w:left="280"/>
      </w:pPr>
      <w:proofErr w:type="gramStart"/>
      <w:r>
        <w:rPr>
          <w:color w:val="000000"/>
          <w:lang w:eastAsia="ru-RU" w:bidi="ru-RU"/>
        </w:rPr>
        <w:t>о</w:t>
      </w:r>
      <w:proofErr w:type="gramEnd"/>
      <w:r w:rsidR="00482FE0">
        <w:rPr>
          <w:color w:val="000000"/>
          <w:lang w:eastAsia="ru-RU" w:bidi="ru-RU"/>
        </w:rPr>
        <w:t xml:space="preserve"> работе </w:t>
      </w:r>
      <w:r>
        <w:rPr>
          <w:color w:val="000000"/>
          <w:lang w:eastAsia="ru-RU" w:bidi="ru-RU"/>
        </w:rPr>
        <w:t xml:space="preserve">жилищной комиссии при администрации </w:t>
      </w:r>
      <w:proofErr w:type="spellStart"/>
      <w:r>
        <w:rPr>
          <w:color w:val="000000"/>
          <w:lang w:eastAsia="ru-RU" w:bidi="ru-RU"/>
        </w:rPr>
        <w:t>Бирюсинского</w:t>
      </w:r>
      <w:proofErr w:type="spellEnd"/>
      <w:r>
        <w:rPr>
          <w:color w:val="000000"/>
          <w:lang w:eastAsia="ru-RU" w:bidi="ru-RU"/>
        </w:rPr>
        <w:t xml:space="preserve"> городского поселения                       </w:t>
      </w:r>
      <w:r w:rsidR="00482FE0">
        <w:rPr>
          <w:color w:val="000000"/>
          <w:lang w:eastAsia="ru-RU" w:bidi="ru-RU"/>
        </w:rPr>
        <w:t xml:space="preserve">  по сбору платежей за коммунальные услуги и содержание жилого фонда</w:t>
      </w:r>
    </w:p>
    <w:p w:rsidR="00482FE0" w:rsidRDefault="00482FE0" w:rsidP="00482FE0">
      <w:pPr>
        <w:pStyle w:val="11"/>
        <w:shd w:val="clear" w:color="auto" w:fill="auto"/>
        <w:spacing w:before="0"/>
        <w:ind w:left="20" w:right="3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При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городское поселение» создана жилищная комиссия в составе 6 человек, под председательством заместителя главы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городское поселение».</w:t>
      </w:r>
    </w:p>
    <w:p w:rsidR="00482FE0" w:rsidRDefault="00482FE0" w:rsidP="00482FE0">
      <w:pPr>
        <w:pStyle w:val="11"/>
        <w:shd w:val="clear" w:color="auto" w:fill="auto"/>
        <w:spacing w:before="0"/>
        <w:ind w:left="20" w:right="300" w:firstLine="7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своей работе жилищная комиссия руководствуется Положением «О жилищной комиссии при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городское поселение», утвержденным постановлением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городского поселения № 40 от 21.02.2008 г.</w:t>
      </w:r>
    </w:p>
    <w:p w:rsidR="00482FE0" w:rsidRDefault="00482FE0" w:rsidP="00482FE0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Совместно с ООО «</w:t>
      </w:r>
      <w:proofErr w:type="spellStart"/>
      <w:r>
        <w:rPr>
          <w:color w:val="000000"/>
          <w:sz w:val="24"/>
          <w:szCs w:val="24"/>
          <w:lang w:eastAsia="ru-RU" w:bidi="ru-RU"/>
        </w:rPr>
        <w:t>ТрансТехРесурс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», ООО «Трио» </w:t>
      </w:r>
      <w:proofErr w:type="gramStart"/>
      <w:r>
        <w:rPr>
          <w:color w:val="000000"/>
          <w:sz w:val="24"/>
          <w:szCs w:val="24"/>
          <w:lang w:eastAsia="ru-RU" w:bidi="ru-RU"/>
        </w:rPr>
        <w:t>и  ООО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«Уютный дом»  жилищная комиссия при администрация 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городского поселения проводит работу со злостными неплательщиками коммунальных услуг, по муниципальным квартирам, так и по частным.</w:t>
      </w:r>
    </w:p>
    <w:p w:rsidR="00482FE0" w:rsidRDefault="00482FE0" w:rsidP="00482FE0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С начала 2018 г. проведено 5 заседаний жилищной комиссии</w:t>
      </w:r>
      <w:r w:rsidRPr="001F13D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при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городского поселения. На заседания ЖК </w:t>
      </w:r>
      <w:proofErr w:type="gramStart"/>
      <w:r>
        <w:rPr>
          <w:color w:val="000000"/>
          <w:sz w:val="24"/>
          <w:szCs w:val="24"/>
          <w:lang w:eastAsia="ru-RU" w:bidi="ru-RU"/>
        </w:rPr>
        <w:t>был  приглашен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51 должник.</w:t>
      </w:r>
    </w:p>
    <w:p w:rsidR="00482FE0" w:rsidRDefault="00482FE0" w:rsidP="00482FE0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Администрацией 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городского поселения сформирован реестр постоянных злостных неплательщиков муниципальных квартир. В адрес нанимателей муниципальных квартир постоянно направляются уведомления о необходимости оплаты коммунальных услуг, оплаты за наём, техническое содержание.    Жилищная комиссия при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Бирюсинского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городского поселения проводит со злостными неплательщиками беседы на предмет необходимости своевременной оплаты коммунальных услуг, заключения соглашений о рассрочке платежей. </w:t>
      </w:r>
    </w:p>
    <w:p w:rsidR="00482FE0" w:rsidRDefault="00482FE0" w:rsidP="00482FE0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В отношении 5 нанимателей муниципальных квартир начата работа по выселению, утрате права пользования жилым помещением, снятии с регистрационного учета.</w:t>
      </w:r>
    </w:p>
    <w:p w:rsidR="00482FE0" w:rsidRDefault="00482FE0" w:rsidP="00482FE0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В отношении частных квартир также проводится работа.  </w:t>
      </w:r>
      <w:proofErr w:type="gramStart"/>
      <w:r>
        <w:rPr>
          <w:color w:val="000000"/>
          <w:sz w:val="24"/>
          <w:szCs w:val="24"/>
          <w:lang w:eastAsia="ru-RU" w:bidi="ru-RU"/>
        </w:rPr>
        <w:t>Сформирован  реестр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из  21  квартиры.  Совместно с представителями ООО «</w:t>
      </w:r>
      <w:proofErr w:type="spellStart"/>
      <w:r>
        <w:rPr>
          <w:color w:val="000000"/>
          <w:sz w:val="24"/>
          <w:szCs w:val="24"/>
          <w:lang w:eastAsia="ru-RU" w:bidi="ru-RU"/>
        </w:rPr>
        <w:t>ТрансТехРесурс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» квартиры </w:t>
      </w:r>
      <w:proofErr w:type="gramStart"/>
      <w:r>
        <w:rPr>
          <w:color w:val="000000"/>
          <w:sz w:val="24"/>
          <w:szCs w:val="24"/>
          <w:lang w:eastAsia="ru-RU" w:bidi="ru-RU"/>
        </w:rPr>
        <w:t>обследованы  на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предмет проживания  и  составления актов обследования.  Направлены запросы в соответствующие организации для установления собственников жилых помещений.  В отношении 2-х квартир начата работа в части </w:t>
      </w:r>
      <w:proofErr w:type="gramStart"/>
      <w:r>
        <w:rPr>
          <w:color w:val="000000"/>
          <w:sz w:val="24"/>
          <w:szCs w:val="24"/>
          <w:lang w:eastAsia="ru-RU" w:bidi="ru-RU"/>
        </w:rPr>
        <w:t>признания  выморочного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имущества и 1 квартира  в качестве  бесхозяйного имущества.</w:t>
      </w:r>
    </w:p>
    <w:p w:rsidR="00482FE0" w:rsidRDefault="00B2747F" w:rsidP="00482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 1 августа </w:t>
      </w:r>
      <w:r w:rsidR="00482FE0" w:rsidRPr="008509A3">
        <w:rPr>
          <w:rFonts w:ascii="Times New Roman" w:hAnsi="Times New Roman" w:cs="Times New Roman"/>
        </w:rPr>
        <w:t xml:space="preserve">2018г. </w:t>
      </w:r>
      <w:r>
        <w:rPr>
          <w:rFonts w:ascii="Times New Roman" w:hAnsi="Times New Roman" w:cs="Times New Roman"/>
        </w:rPr>
        <w:t xml:space="preserve">нанимателями </w:t>
      </w:r>
      <w:r w:rsidR="00482FE0" w:rsidRPr="008509A3">
        <w:rPr>
          <w:rFonts w:ascii="Times New Roman" w:hAnsi="Times New Roman" w:cs="Times New Roman"/>
        </w:rPr>
        <w:t xml:space="preserve">оплачено за наём жилых </w:t>
      </w:r>
      <w:proofErr w:type="gramStart"/>
      <w:r w:rsidR="00482FE0" w:rsidRPr="008509A3">
        <w:rPr>
          <w:rFonts w:ascii="Times New Roman" w:hAnsi="Times New Roman" w:cs="Times New Roman"/>
        </w:rPr>
        <w:t xml:space="preserve">помещений </w:t>
      </w:r>
      <w:r w:rsidR="00482FE0">
        <w:rPr>
          <w:rFonts w:ascii="Times New Roman" w:hAnsi="Times New Roman" w:cs="Times New Roman"/>
        </w:rPr>
        <w:t xml:space="preserve"> </w:t>
      </w:r>
      <w:r w:rsidR="00482FE0" w:rsidRPr="008509A3">
        <w:rPr>
          <w:rFonts w:ascii="Times New Roman" w:hAnsi="Times New Roman" w:cs="Times New Roman"/>
        </w:rPr>
        <w:t>143</w:t>
      </w:r>
      <w:proofErr w:type="gramEnd"/>
      <w:r w:rsidR="00482FE0">
        <w:rPr>
          <w:rFonts w:ascii="Times New Roman" w:hAnsi="Times New Roman" w:cs="Times New Roman"/>
        </w:rPr>
        <w:t xml:space="preserve"> </w:t>
      </w:r>
      <w:r w:rsidR="00482FE0" w:rsidRPr="008509A3">
        <w:rPr>
          <w:rFonts w:ascii="Times New Roman" w:hAnsi="Times New Roman" w:cs="Times New Roman"/>
        </w:rPr>
        <w:t>419,54 руб.</w:t>
      </w:r>
      <w:r w:rsidR="006E283B">
        <w:rPr>
          <w:rFonts w:ascii="Times New Roman" w:hAnsi="Times New Roman" w:cs="Times New Roman"/>
        </w:rPr>
        <w:t xml:space="preserve">, при плановых </w:t>
      </w:r>
      <w:r w:rsidR="006E283B" w:rsidRPr="006B7AD3">
        <w:rPr>
          <w:rFonts w:ascii="Times New Roman" w:hAnsi="Times New Roman" w:cs="Times New Roman"/>
          <w:color w:val="auto"/>
        </w:rPr>
        <w:t>платежах</w:t>
      </w:r>
      <w:r w:rsidR="006B7AD3">
        <w:rPr>
          <w:rFonts w:ascii="Times New Roman" w:hAnsi="Times New Roman" w:cs="Times New Roman"/>
        </w:rPr>
        <w:t>. (</w:t>
      </w:r>
      <w:proofErr w:type="gramStart"/>
      <w:r w:rsidR="006B7AD3">
        <w:rPr>
          <w:rFonts w:ascii="Times New Roman" w:hAnsi="Times New Roman" w:cs="Times New Roman"/>
        </w:rPr>
        <w:t>за</w:t>
      </w:r>
      <w:proofErr w:type="gramEnd"/>
      <w:r w:rsidR="006B7AD3">
        <w:rPr>
          <w:rFonts w:ascii="Times New Roman" w:hAnsi="Times New Roman" w:cs="Times New Roman"/>
        </w:rPr>
        <w:t xml:space="preserve"> 7 месяцев 2018г.)</w:t>
      </w:r>
      <w:r w:rsidR="006B7AD3" w:rsidRPr="008509A3">
        <w:rPr>
          <w:rFonts w:ascii="Times New Roman" w:hAnsi="Times New Roman" w:cs="Times New Roman"/>
        </w:rPr>
        <w:t xml:space="preserve"> </w:t>
      </w:r>
      <w:r w:rsidR="006E283B">
        <w:rPr>
          <w:rFonts w:ascii="Times New Roman" w:hAnsi="Times New Roman" w:cs="Times New Roman"/>
        </w:rPr>
        <w:t xml:space="preserve"> </w:t>
      </w:r>
      <w:r w:rsidR="006B7AD3">
        <w:rPr>
          <w:rFonts w:ascii="Times New Roman" w:hAnsi="Times New Roman" w:cs="Times New Roman"/>
        </w:rPr>
        <w:t>108 357,79 руб.</w:t>
      </w:r>
      <w:r w:rsidR="00482FE0" w:rsidRPr="008509A3">
        <w:rPr>
          <w:rFonts w:ascii="Times New Roman" w:hAnsi="Times New Roman" w:cs="Times New Roman"/>
        </w:rPr>
        <w:t xml:space="preserve"> </w:t>
      </w:r>
    </w:p>
    <w:p w:rsidR="00053292" w:rsidRDefault="00053292" w:rsidP="00482FE0">
      <w:pPr>
        <w:rPr>
          <w:rFonts w:ascii="Times New Roman" w:hAnsi="Times New Roman" w:cs="Times New Roman"/>
        </w:rPr>
      </w:pPr>
    </w:p>
    <w:p w:rsidR="002934EA" w:rsidRDefault="00053292">
      <w:r>
        <w:rPr>
          <w:rFonts w:ascii="Times New Roman" w:hAnsi="Times New Roman" w:cs="Times New Roman"/>
        </w:rPr>
        <w:t>Председатель жилищной комиссии                                                                         С.Н. Сапожников</w:t>
      </w:r>
    </w:p>
    <w:sectPr w:rsidR="002934EA" w:rsidSect="00BB09A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0B0"/>
    <w:multiLevelType w:val="hybridMultilevel"/>
    <w:tmpl w:val="C740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61DB"/>
    <w:multiLevelType w:val="hybridMultilevel"/>
    <w:tmpl w:val="9EC2F5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072992"/>
    <w:multiLevelType w:val="hybridMultilevel"/>
    <w:tmpl w:val="214C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AF"/>
    <w:rsid w:val="00010B4A"/>
    <w:rsid w:val="0002070F"/>
    <w:rsid w:val="00053292"/>
    <w:rsid w:val="000653DC"/>
    <w:rsid w:val="00135690"/>
    <w:rsid w:val="001566F6"/>
    <w:rsid w:val="001B627B"/>
    <w:rsid w:val="001F2E56"/>
    <w:rsid w:val="002934EA"/>
    <w:rsid w:val="002A3925"/>
    <w:rsid w:val="002F35A7"/>
    <w:rsid w:val="00313E57"/>
    <w:rsid w:val="00407ED1"/>
    <w:rsid w:val="00482FE0"/>
    <w:rsid w:val="005F1C6C"/>
    <w:rsid w:val="006B7AD3"/>
    <w:rsid w:val="006E283B"/>
    <w:rsid w:val="00805FA6"/>
    <w:rsid w:val="00850016"/>
    <w:rsid w:val="008579E0"/>
    <w:rsid w:val="0088597C"/>
    <w:rsid w:val="008C510E"/>
    <w:rsid w:val="008E3D79"/>
    <w:rsid w:val="00A57451"/>
    <w:rsid w:val="00A639D7"/>
    <w:rsid w:val="00B2747F"/>
    <w:rsid w:val="00B36010"/>
    <w:rsid w:val="00BB09AF"/>
    <w:rsid w:val="00BC554B"/>
    <w:rsid w:val="00BD2EE7"/>
    <w:rsid w:val="00C16A8C"/>
    <w:rsid w:val="00C5502D"/>
    <w:rsid w:val="00CF0726"/>
    <w:rsid w:val="00D5107D"/>
    <w:rsid w:val="00D650C9"/>
    <w:rsid w:val="00EB3DFB"/>
    <w:rsid w:val="00EE5D28"/>
    <w:rsid w:val="00F11A01"/>
    <w:rsid w:val="00F32BDD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09AB-18CA-4792-A93E-FABBEAE9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E56"/>
    <w:pPr>
      <w:keepNext/>
      <w:widowControl/>
      <w:jc w:val="both"/>
      <w:outlineLvl w:val="0"/>
    </w:pPr>
    <w:rPr>
      <w:rFonts w:ascii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qFormat/>
    <w:rsid w:val="001F2E56"/>
    <w:pPr>
      <w:keepNext/>
      <w:widowControl/>
      <w:outlineLvl w:val="1"/>
    </w:pPr>
    <w:rPr>
      <w:rFonts w:ascii="Times New Roman" w:hAnsi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qFormat/>
    <w:rsid w:val="001F2E56"/>
    <w:pPr>
      <w:keepNext/>
      <w:widowControl/>
      <w:jc w:val="center"/>
      <w:outlineLvl w:val="4"/>
    </w:pPr>
    <w:rPr>
      <w:rFonts w:ascii="AG_CenturyOldStyle" w:hAnsi="AG_CenturyOldStyle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9AF"/>
    <w:pPr>
      <w:ind w:left="720"/>
      <w:contextualSpacing/>
    </w:pPr>
  </w:style>
  <w:style w:type="table" w:styleId="a4">
    <w:name w:val="Table Grid"/>
    <w:basedOn w:val="a1"/>
    <w:uiPriority w:val="59"/>
    <w:rsid w:val="00BB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2E5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1F2E56"/>
    <w:pPr>
      <w:widowControl/>
      <w:ind w:firstLine="708"/>
    </w:pPr>
    <w:rPr>
      <w:rFonts w:ascii="Times New Roman" w:hAnsi="Times New Roman" w:cs="Times New Roman"/>
      <w:color w:val="auto"/>
      <w:szCs w:val="20"/>
    </w:rPr>
  </w:style>
  <w:style w:type="character" w:customStyle="1" w:styleId="a6">
    <w:name w:val="Основной текст с отступом Знак"/>
    <w:basedOn w:val="a0"/>
    <w:link w:val="a5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F2E56"/>
    <w:pPr>
      <w:widowControl/>
      <w:ind w:right="-99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basedOn w:val="a0"/>
    <w:link w:val="a7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F2E56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F2E5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a">
    <w:name w:val="Основной текст_"/>
    <w:basedOn w:val="a0"/>
    <w:link w:val="11"/>
    <w:locked/>
    <w:rsid w:val="00482F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482FE0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482F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FE0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1"/>
    <w:rsid w:val="00482FE0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B7A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7AD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Савкина</cp:lastModifiedBy>
  <cp:revision>8</cp:revision>
  <cp:lastPrinted>2018-08-13T08:32:00Z</cp:lastPrinted>
  <dcterms:created xsi:type="dcterms:W3CDTF">2018-08-12T19:32:00Z</dcterms:created>
  <dcterms:modified xsi:type="dcterms:W3CDTF">2018-08-17T07:33:00Z</dcterms:modified>
</cp:coreProperties>
</file>