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74" w:rsidRDefault="002369A5" w:rsidP="002369A5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 </w:t>
      </w:r>
    </w:p>
    <w:p w:rsidR="00B63652" w:rsidRDefault="00B63652">
      <w:pPr>
        <w:pStyle w:val="1"/>
        <w:jc w:val="center"/>
        <w:rPr>
          <w:sz w:val="28"/>
        </w:rPr>
      </w:pPr>
      <w:r>
        <w:rPr>
          <w:sz w:val="28"/>
        </w:rPr>
        <w:t xml:space="preserve">Р о с с и й с к а </w:t>
      </w:r>
      <w:proofErr w:type="gramStart"/>
      <w:r>
        <w:rPr>
          <w:sz w:val="28"/>
        </w:rPr>
        <w:t>я  Ф</w:t>
      </w:r>
      <w:proofErr w:type="gramEnd"/>
      <w:r>
        <w:rPr>
          <w:sz w:val="28"/>
        </w:rPr>
        <w:t xml:space="preserve"> е д е р а ц и я</w:t>
      </w:r>
    </w:p>
    <w:p w:rsidR="00B63652" w:rsidRPr="0013760E" w:rsidRDefault="00B63652">
      <w:pPr>
        <w:pStyle w:val="5"/>
        <w:rPr>
          <w:rFonts w:ascii="Times New Roman" w:hAnsi="Times New Roman"/>
          <w:sz w:val="30"/>
          <w:szCs w:val="30"/>
        </w:rPr>
      </w:pPr>
      <w:r w:rsidRPr="0013760E">
        <w:rPr>
          <w:rFonts w:ascii="Times New Roman" w:hAnsi="Times New Roman"/>
          <w:sz w:val="30"/>
          <w:szCs w:val="30"/>
        </w:rPr>
        <w:t>Иркутская   область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Муниципальное образование «Тайшетский  район»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Бирюсинское муниципальное образование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«Бирюсинское городское поселение»</w:t>
      </w:r>
    </w:p>
    <w:p w:rsidR="00B63652" w:rsidRPr="0013760E" w:rsidRDefault="00B63652">
      <w:pPr>
        <w:jc w:val="center"/>
        <w:rPr>
          <w:b/>
          <w:sz w:val="30"/>
          <w:szCs w:val="30"/>
        </w:rPr>
      </w:pPr>
      <w:r w:rsidRPr="0013760E">
        <w:rPr>
          <w:b/>
          <w:sz w:val="30"/>
          <w:szCs w:val="30"/>
        </w:rPr>
        <w:t>Администрация Бирюсинского городского поселения</w:t>
      </w:r>
    </w:p>
    <w:p w:rsidR="00B63652" w:rsidRDefault="00B63652">
      <w:pPr>
        <w:jc w:val="center"/>
        <w:rPr>
          <w:b/>
          <w:sz w:val="32"/>
        </w:rPr>
      </w:pPr>
    </w:p>
    <w:p w:rsidR="00B63652" w:rsidRDefault="00B63652">
      <w:pPr>
        <w:pStyle w:val="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63652" w:rsidRDefault="00B63652" w:rsidP="00F40193">
      <w:pPr>
        <w:rPr>
          <w:b/>
        </w:rPr>
      </w:pPr>
    </w:p>
    <w:p w:rsidR="00B63652" w:rsidRDefault="00B63652">
      <w:pPr>
        <w:jc w:val="both"/>
        <w:rPr>
          <w:b/>
        </w:rPr>
      </w:pPr>
    </w:p>
    <w:p w:rsidR="00B63652" w:rsidRDefault="00C405BA">
      <w:pPr>
        <w:jc w:val="both"/>
        <w:rPr>
          <w:sz w:val="24"/>
        </w:rPr>
      </w:pPr>
      <w:r>
        <w:rPr>
          <w:sz w:val="24"/>
        </w:rPr>
        <w:t>о</w:t>
      </w:r>
      <w:r w:rsidR="0083414F">
        <w:rPr>
          <w:sz w:val="24"/>
        </w:rPr>
        <w:t>т</w:t>
      </w:r>
      <w:r>
        <w:rPr>
          <w:sz w:val="24"/>
        </w:rPr>
        <w:t xml:space="preserve">  </w:t>
      </w:r>
      <w:r w:rsidR="00307818">
        <w:rPr>
          <w:sz w:val="24"/>
        </w:rPr>
        <w:t xml:space="preserve">           </w:t>
      </w:r>
      <w:r w:rsidR="00B9714E">
        <w:rPr>
          <w:sz w:val="24"/>
        </w:rPr>
        <w:t>19.04.2018</w:t>
      </w:r>
      <w:bookmarkStart w:id="0" w:name="_GoBack"/>
      <w:bookmarkEnd w:id="0"/>
      <w:r w:rsidR="00B63652">
        <w:rPr>
          <w:sz w:val="24"/>
        </w:rPr>
        <w:t xml:space="preserve">г.                                     </w:t>
      </w:r>
      <w:r w:rsidR="00187796">
        <w:rPr>
          <w:sz w:val="24"/>
        </w:rPr>
        <w:t xml:space="preserve">            </w:t>
      </w:r>
      <w:r w:rsidR="00F24BD7">
        <w:rPr>
          <w:sz w:val="24"/>
        </w:rPr>
        <w:t xml:space="preserve">                                 </w:t>
      </w:r>
      <w:r w:rsidR="00187796">
        <w:rPr>
          <w:sz w:val="24"/>
        </w:rPr>
        <w:t xml:space="preserve">     </w:t>
      </w:r>
      <w:r w:rsidR="00B63652">
        <w:rPr>
          <w:sz w:val="24"/>
        </w:rPr>
        <w:t xml:space="preserve">      № </w:t>
      </w:r>
      <w:r w:rsidR="00B9714E">
        <w:rPr>
          <w:sz w:val="24"/>
        </w:rPr>
        <w:t>187</w:t>
      </w:r>
    </w:p>
    <w:p w:rsidR="00B63652" w:rsidRDefault="00B63652">
      <w:pPr>
        <w:pStyle w:val="2"/>
      </w:pPr>
    </w:p>
    <w:p w:rsidR="009622CA" w:rsidRDefault="00B63652">
      <w:pPr>
        <w:pStyle w:val="2"/>
      </w:pPr>
      <w:r>
        <w:t xml:space="preserve">О </w:t>
      </w:r>
      <w:r w:rsidR="009622CA">
        <w:t>работе предприятий ЖКХ по сбору платежей</w:t>
      </w:r>
    </w:p>
    <w:p w:rsidR="009622CA" w:rsidRDefault="009622CA">
      <w:pPr>
        <w:pStyle w:val="2"/>
      </w:pPr>
      <w:r>
        <w:t>за коммунальные услуги и содержание жилищного</w:t>
      </w:r>
    </w:p>
    <w:p w:rsidR="009622CA" w:rsidRDefault="009622CA">
      <w:pPr>
        <w:pStyle w:val="2"/>
      </w:pPr>
      <w:r>
        <w:t>фонда</w:t>
      </w:r>
      <w:r w:rsidR="00B63652">
        <w:t xml:space="preserve"> Бирюсинского</w:t>
      </w:r>
      <w:r>
        <w:t xml:space="preserve"> </w:t>
      </w:r>
      <w:r w:rsidR="00B63652">
        <w:t>муниципального   образования</w:t>
      </w:r>
    </w:p>
    <w:p w:rsidR="00B63652" w:rsidRDefault="00B63652">
      <w:pPr>
        <w:pStyle w:val="2"/>
      </w:pPr>
      <w:r>
        <w:t>«Бирюсинское   городское</w:t>
      </w:r>
      <w:r w:rsidR="009622CA">
        <w:t xml:space="preserve"> </w:t>
      </w:r>
      <w:r>
        <w:t xml:space="preserve">поселение» </w:t>
      </w:r>
    </w:p>
    <w:p w:rsidR="00B63652" w:rsidRDefault="00B63652">
      <w:pPr>
        <w:rPr>
          <w:sz w:val="24"/>
        </w:rPr>
      </w:pPr>
    </w:p>
    <w:p w:rsidR="00E6219B" w:rsidRPr="00E6219B" w:rsidRDefault="00B63652" w:rsidP="00F40193">
      <w:pPr>
        <w:pStyle w:val="a4"/>
        <w:jc w:val="both"/>
        <w:rPr>
          <w:bCs/>
        </w:rPr>
      </w:pPr>
      <w:r>
        <w:tab/>
      </w:r>
      <w:r w:rsidR="00E1643B">
        <w:t>С целью информирования</w:t>
      </w:r>
      <w:r w:rsidR="00E1643B" w:rsidRPr="00E1643B">
        <w:t xml:space="preserve"> </w:t>
      </w:r>
      <w:r w:rsidR="00CA26C6">
        <w:t xml:space="preserve">населения  об уровне сбора платежей за </w:t>
      </w:r>
      <w:r w:rsidR="00E1643B">
        <w:t xml:space="preserve"> жилищны</w:t>
      </w:r>
      <w:r w:rsidR="00CA26C6">
        <w:t>е</w:t>
      </w:r>
      <w:r w:rsidR="00E1643B">
        <w:t xml:space="preserve"> и коммунальны</w:t>
      </w:r>
      <w:r w:rsidR="00CA26C6">
        <w:t>е</w:t>
      </w:r>
      <w:r w:rsidR="00E1643B">
        <w:t xml:space="preserve"> услуг</w:t>
      </w:r>
      <w:r w:rsidR="00CA26C6">
        <w:t>и</w:t>
      </w:r>
      <w:r w:rsidR="00A864C7">
        <w:t>, руководствуясь</w:t>
      </w:r>
      <w:r w:rsidR="00E1643B">
        <w:t xml:space="preserve"> ст. 155 Жилищного Кодекса РФ</w:t>
      </w:r>
      <w:r w:rsidR="00A864C7">
        <w:t>,</w:t>
      </w:r>
      <w:r w:rsidR="00E1643B">
        <w:t xml:space="preserve"> </w:t>
      </w:r>
      <w:r>
        <w:t>ст.14 Федерального закона «Об общих принципах организации местного самоуправления в Ро</w:t>
      </w:r>
      <w:r w:rsidR="00E6219B">
        <w:t>ссийской Федерации»,</w:t>
      </w:r>
      <w:r w:rsidR="004C489D">
        <w:t xml:space="preserve"> </w:t>
      </w:r>
      <w:r w:rsidR="00E6219B">
        <w:t>ст. 6</w:t>
      </w:r>
      <w:r w:rsidR="00E1643B">
        <w:t xml:space="preserve"> </w:t>
      </w:r>
      <w:r>
        <w:t xml:space="preserve">Устава Бирюсинского муниципального образования, «Бирюсинское городское поселение» ст. 11  Положения «Об организации и деятельности администрации Бирюсинского </w:t>
      </w:r>
      <w:proofErr w:type="gramStart"/>
      <w:r>
        <w:t>муниципального</w:t>
      </w:r>
      <w:proofErr w:type="gramEnd"/>
      <w:r>
        <w:t xml:space="preserve"> образования  «Бирюсинское городское поселение» утвержденного решением Думы Бирюсинского </w:t>
      </w:r>
      <w:r w:rsidRPr="00E6219B">
        <w:t>муниципального образования «Бирюсинское городское по</w:t>
      </w:r>
      <w:r w:rsidR="00E6219B" w:rsidRPr="00E6219B">
        <w:t xml:space="preserve">селение» № 163 от 26.07.2007 г. </w:t>
      </w:r>
      <w:r w:rsidR="00E6219B" w:rsidRPr="00E6219B">
        <w:rPr>
          <w:bCs/>
        </w:rPr>
        <w:t>(с изменениями от 28.05.2009 г. № 159), администрация Бирюсинского городского поселения,</w:t>
      </w:r>
    </w:p>
    <w:p w:rsidR="00B63652" w:rsidRDefault="00B63652">
      <w:pPr>
        <w:pStyle w:val="30"/>
      </w:pPr>
    </w:p>
    <w:p w:rsidR="00B63652" w:rsidRDefault="00B63652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E1643B" w:rsidRDefault="00E1643B" w:rsidP="00E1643B">
      <w:pPr>
        <w:pStyle w:val="a3"/>
        <w:ind w:firstLine="0"/>
        <w:rPr>
          <w:szCs w:val="24"/>
        </w:rPr>
      </w:pPr>
    </w:p>
    <w:p w:rsidR="00E1643B" w:rsidRDefault="00E1643B" w:rsidP="00366DD8">
      <w:pPr>
        <w:pStyle w:val="2"/>
        <w:jc w:val="both"/>
      </w:pPr>
      <w:r>
        <w:rPr>
          <w:szCs w:val="24"/>
        </w:rPr>
        <w:t xml:space="preserve">      </w:t>
      </w:r>
      <w:r>
        <w:t xml:space="preserve">1. Принять к сведению информацию </w:t>
      </w:r>
      <w:r w:rsidR="00A864C7">
        <w:t xml:space="preserve">по </w:t>
      </w:r>
      <w:r>
        <w:t>работе предприятий ЖКХ по сбору платежей за коммунальные услуги и содержание жилищного фонда Бирюсинского муниципального   образования «Бирюсинское   городское поселение»  (информация  прилагается).</w:t>
      </w:r>
    </w:p>
    <w:p w:rsidR="00A864C7" w:rsidRDefault="00E1643B" w:rsidP="00E16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64C7">
        <w:rPr>
          <w:sz w:val="24"/>
          <w:szCs w:val="24"/>
        </w:rPr>
        <w:t xml:space="preserve"> 2. Рекомендовать </w:t>
      </w:r>
      <w:r w:rsidRPr="00E1643B">
        <w:rPr>
          <w:sz w:val="24"/>
          <w:szCs w:val="24"/>
        </w:rPr>
        <w:t xml:space="preserve"> </w:t>
      </w:r>
      <w:r w:rsidR="00A864C7">
        <w:rPr>
          <w:sz w:val="24"/>
          <w:szCs w:val="24"/>
        </w:rPr>
        <w:t xml:space="preserve"> директору ООО «ТрансТехРесурс» Константинову А.М., директору ООО «Трио»</w:t>
      </w:r>
      <w:r w:rsidR="002740F4">
        <w:rPr>
          <w:sz w:val="24"/>
          <w:szCs w:val="24"/>
        </w:rPr>
        <w:t xml:space="preserve"> Астафьевой Н.А.</w:t>
      </w:r>
      <w:r w:rsidR="00A864C7">
        <w:rPr>
          <w:sz w:val="24"/>
          <w:szCs w:val="24"/>
        </w:rPr>
        <w:t>, директору ООО «Уютный дом»</w:t>
      </w:r>
      <w:r w:rsidR="00BC12E4">
        <w:rPr>
          <w:sz w:val="24"/>
          <w:szCs w:val="24"/>
        </w:rPr>
        <w:t xml:space="preserve"> Ли В.Н.</w:t>
      </w:r>
      <w:proofErr w:type="gramStart"/>
      <w:r w:rsidR="00343B61">
        <w:rPr>
          <w:sz w:val="24"/>
          <w:szCs w:val="24"/>
        </w:rPr>
        <w:t>,</w:t>
      </w:r>
      <w:r w:rsidR="00F24BD7">
        <w:rPr>
          <w:sz w:val="24"/>
          <w:szCs w:val="24"/>
        </w:rPr>
        <w:t xml:space="preserve"> </w:t>
      </w:r>
      <w:r w:rsidR="00790555">
        <w:rPr>
          <w:sz w:val="24"/>
          <w:szCs w:val="24"/>
        </w:rPr>
        <w:t xml:space="preserve"> продолжить</w:t>
      </w:r>
      <w:proofErr w:type="gramEnd"/>
      <w:r w:rsidR="00790555">
        <w:rPr>
          <w:sz w:val="24"/>
          <w:szCs w:val="24"/>
        </w:rPr>
        <w:t xml:space="preserve"> работу по повышению уровня собираемости платежей потребителями коммунальных услуг и услуг по содержанию и ремонту общего имущества многоквартирных  домов.</w:t>
      </w:r>
    </w:p>
    <w:p w:rsidR="00E1643B" w:rsidRPr="00E1643B" w:rsidRDefault="00A864C7" w:rsidP="00E164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E1643B" w:rsidRPr="00E1643B">
        <w:rPr>
          <w:sz w:val="24"/>
          <w:szCs w:val="24"/>
        </w:rPr>
        <w:t xml:space="preserve">. </w:t>
      </w:r>
      <w:r w:rsidR="00307818">
        <w:rPr>
          <w:sz w:val="24"/>
          <w:szCs w:val="24"/>
        </w:rPr>
        <w:t xml:space="preserve">Данное постановление опубликовать </w:t>
      </w:r>
      <w:r w:rsidR="00E1643B" w:rsidRPr="00E1643B">
        <w:rPr>
          <w:sz w:val="24"/>
          <w:szCs w:val="24"/>
        </w:rPr>
        <w:t>в Бирюсинском Вестнике и разместить на официальном сайте</w:t>
      </w:r>
      <w:r w:rsidR="00307818">
        <w:rPr>
          <w:sz w:val="24"/>
          <w:szCs w:val="24"/>
        </w:rPr>
        <w:t xml:space="preserve"> Бирюсинского</w:t>
      </w:r>
      <w:r w:rsidR="00E1643B" w:rsidRPr="00E1643B">
        <w:rPr>
          <w:sz w:val="24"/>
          <w:szCs w:val="24"/>
        </w:rPr>
        <w:t xml:space="preserve"> муниципального образования</w:t>
      </w:r>
      <w:r w:rsidR="00307818">
        <w:rPr>
          <w:sz w:val="24"/>
          <w:szCs w:val="24"/>
        </w:rPr>
        <w:t xml:space="preserve"> «Бирюсинское городское поселение»</w:t>
      </w:r>
      <w:r w:rsidR="00E1643B" w:rsidRPr="00E1643B">
        <w:rPr>
          <w:sz w:val="24"/>
          <w:szCs w:val="24"/>
        </w:rPr>
        <w:t xml:space="preserve">.         </w:t>
      </w:r>
    </w:p>
    <w:p w:rsidR="00E1643B" w:rsidRDefault="00E1643B" w:rsidP="00E1643B"/>
    <w:p w:rsidR="004862B9" w:rsidRPr="004862B9" w:rsidRDefault="004862B9" w:rsidP="00E1643B">
      <w:pPr>
        <w:jc w:val="both"/>
        <w:rPr>
          <w:sz w:val="24"/>
          <w:szCs w:val="24"/>
        </w:rPr>
      </w:pPr>
    </w:p>
    <w:p w:rsidR="004862B9" w:rsidRPr="004862B9" w:rsidRDefault="004862B9" w:rsidP="004862B9">
      <w:pPr>
        <w:jc w:val="both"/>
        <w:rPr>
          <w:sz w:val="24"/>
          <w:szCs w:val="24"/>
        </w:rPr>
      </w:pPr>
    </w:p>
    <w:p w:rsidR="004862B9" w:rsidRPr="004862B9" w:rsidRDefault="004862B9" w:rsidP="004862B9">
      <w:pPr>
        <w:jc w:val="both"/>
        <w:rPr>
          <w:sz w:val="24"/>
          <w:szCs w:val="24"/>
        </w:rPr>
      </w:pPr>
    </w:p>
    <w:p w:rsidR="00B63652" w:rsidRDefault="00A91B4A" w:rsidP="004862B9">
      <w:pPr>
        <w:pStyle w:val="a7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="00B63652">
        <w:t xml:space="preserve">Глава администрации </w:t>
      </w:r>
      <w:r w:rsidR="00EA4A9F">
        <w:t>Бирюсинского</w:t>
      </w:r>
    </w:p>
    <w:p w:rsidR="00EA4A9F" w:rsidRDefault="001915DC">
      <w:pPr>
        <w:rPr>
          <w:sz w:val="24"/>
        </w:rPr>
      </w:pPr>
      <w:r>
        <w:rPr>
          <w:sz w:val="24"/>
        </w:rPr>
        <w:t>м</w:t>
      </w:r>
      <w:r w:rsidR="00EA4A9F">
        <w:rPr>
          <w:sz w:val="24"/>
        </w:rPr>
        <w:t xml:space="preserve">униципального образования </w:t>
      </w:r>
    </w:p>
    <w:p w:rsidR="00B63652" w:rsidRDefault="001915DC">
      <w:pPr>
        <w:rPr>
          <w:sz w:val="24"/>
        </w:rPr>
      </w:pPr>
      <w:r>
        <w:rPr>
          <w:sz w:val="24"/>
        </w:rPr>
        <w:t>«</w:t>
      </w:r>
      <w:r w:rsidR="00B63652">
        <w:rPr>
          <w:sz w:val="24"/>
        </w:rPr>
        <w:t>Бирюсинско</w:t>
      </w:r>
      <w:r>
        <w:rPr>
          <w:sz w:val="24"/>
        </w:rPr>
        <w:t>е</w:t>
      </w:r>
      <w:r w:rsidR="00B63652">
        <w:rPr>
          <w:sz w:val="24"/>
        </w:rPr>
        <w:t xml:space="preserve"> городско</w:t>
      </w:r>
      <w:r>
        <w:rPr>
          <w:sz w:val="24"/>
        </w:rPr>
        <w:t>е</w:t>
      </w:r>
      <w:r w:rsidR="00B63652">
        <w:rPr>
          <w:sz w:val="24"/>
        </w:rPr>
        <w:t xml:space="preserve"> поселени</w:t>
      </w:r>
      <w:r>
        <w:rPr>
          <w:sz w:val="24"/>
        </w:rPr>
        <w:t>е»</w:t>
      </w:r>
      <w:r w:rsidR="00B63652">
        <w:rPr>
          <w:sz w:val="24"/>
        </w:rPr>
        <w:t xml:space="preserve">                               </w:t>
      </w:r>
      <w:r w:rsidR="00D51202">
        <w:rPr>
          <w:sz w:val="24"/>
        </w:rPr>
        <w:t xml:space="preserve">            </w:t>
      </w:r>
      <w:r w:rsidR="00EA4A9F">
        <w:rPr>
          <w:sz w:val="24"/>
        </w:rPr>
        <w:t xml:space="preserve">                      </w:t>
      </w:r>
      <w:r w:rsidR="00D51202">
        <w:rPr>
          <w:sz w:val="24"/>
        </w:rPr>
        <w:t xml:space="preserve">   </w:t>
      </w:r>
      <w:r w:rsidR="004862B9">
        <w:rPr>
          <w:sz w:val="24"/>
        </w:rPr>
        <w:t>А</w:t>
      </w:r>
      <w:r w:rsidR="00D51202">
        <w:rPr>
          <w:sz w:val="24"/>
        </w:rPr>
        <w:t xml:space="preserve">.В. </w:t>
      </w:r>
      <w:r w:rsidR="004862B9">
        <w:rPr>
          <w:sz w:val="24"/>
        </w:rPr>
        <w:t>Ковпинец</w:t>
      </w:r>
      <w:r w:rsidR="00B63652">
        <w:rPr>
          <w:sz w:val="24"/>
        </w:rPr>
        <w:t xml:space="preserve">                      </w:t>
      </w:r>
    </w:p>
    <w:p w:rsidR="00B63652" w:rsidRDefault="00B63652">
      <w:pPr>
        <w:jc w:val="both"/>
        <w:rPr>
          <w:kern w:val="22"/>
          <w:sz w:val="32"/>
        </w:rPr>
      </w:pPr>
    </w:p>
    <w:p w:rsidR="00B63652" w:rsidRDefault="00B63652">
      <w:pPr>
        <w:jc w:val="both"/>
        <w:rPr>
          <w:kern w:val="22"/>
          <w:sz w:val="32"/>
        </w:rPr>
      </w:pPr>
    </w:p>
    <w:p w:rsidR="00601721" w:rsidRDefault="00601721" w:rsidP="00FF4CEA">
      <w:pPr>
        <w:jc w:val="center"/>
        <w:rPr>
          <w:b/>
          <w:sz w:val="24"/>
          <w:szCs w:val="24"/>
        </w:rPr>
      </w:pPr>
    </w:p>
    <w:p w:rsidR="00FF4CEA" w:rsidRPr="002523DA" w:rsidRDefault="002523DA" w:rsidP="00FF4CEA">
      <w:pPr>
        <w:jc w:val="center"/>
        <w:rPr>
          <w:b/>
          <w:sz w:val="24"/>
          <w:szCs w:val="24"/>
        </w:rPr>
      </w:pPr>
      <w:r w:rsidRPr="002523DA">
        <w:rPr>
          <w:b/>
          <w:sz w:val="24"/>
          <w:szCs w:val="24"/>
        </w:rPr>
        <w:t>И</w:t>
      </w:r>
      <w:r w:rsidR="00FF4CEA" w:rsidRPr="002523DA">
        <w:rPr>
          <w:b/>
          <w:sz w:val="24"/>
          <w:szCs w:val="24"/>
        </w:rPr>
        <w:t xml:space="preserve">нформация  на Административный совет по работе предприятий ЖКХ по сбору платежей за коммунальные услуги и содержание жилищного фонда Бирюсинского муниципального образования «Бирюсинское городское поселение» </w:t>
      </w:r>
    </w:p>
    <w:p w:rsidR="002523DA" w:rsidRDefault="00E1643B" w:rsidP="002523DA">
      <w:pPr>
        <w:pStyle w:val="a7"/>
        <w:spacing w:before="0" w:beforeAutospacing="0" w:after="0" w:afterAutospacing="0"/>
        <w:jc w:val="both"/>
      </w:pPr>
      <w:r>
        <w:t xml:space="preserve">     </w:t>
      </w:r>
    </w:p>
    <w:p w:rsidR="00366DD8" w:rsidRPr="00BB617B" w:rsidRDefault="002523DA" w:rsidP="00F14BC8">
      <w:pPr>
        <w:pStyle w:val="a7"/>
        <w:spacing w:before="0" w:beforeAutospacing="0" w:after="0" w:afterAutospacing="0"/>
        <w:jc w:val="both"/>
        <w:rPr>
          <w:color w:val="0D0D0D"/>
        </w:rPr>
      </w:pPr>
      <w:r>
        <w:t xml:space="preserve">    </w:t>
      </w:r>
      <w:r w:rsidR="00483DE8">
        <w:t xml:space="preserve"> </w:t>
      </w:r>
      <w:r>
        <w:t xml:space="preserve"> </w:t>
      </w:r>
      <w:r w:rsidR="00E1643B">
        <w:t xml:space="preserve"> </w:t>
      </w:r>
      <w:r w:rsidR="00307818">
        <w:t xml:space="preserve">     </w:t>
      </w:r>
      <w:r w:rsidR="00FF4CEA">
        <w:t>В соответствии со ст. 155 Жилищного Кодекса РФ потребители жилищных и коммунальных услуг обязаны вносить плату за коммунальные услуги и содержание общего имущества дома ежемесячно до десятого числа месяца, следующего за истекшим месяцем. Однако</w:t>
      </w:r>
      <w:r w:rsidR="00920BF7">
        <w:t>,</w:t>
      </w:r>
      <w:r w:rsidR="003414F8">
        <w:t xml:space="preserve"> </w:t>
      </w:r>
      <w:r w:rsidR="00FF4CEA">
        <w:t xml:space="preserve">не все потребители ежемесячно вносят плату, о чем свидетельствует дебиторская задолженность населения Бирюсинского муниципального образования «Бирюсинское городское поселение» </w:t>
      </w:r>
      <w:r w:rsidR="00F14BC8">
        <w:t>по оплате коммунальных платежей.</w:t>
      </w:r>
    </w:p>
    <w:p w:rsidR="003414F8" w:rsidRDefault="00073AD6" w:rsidP="003414F8">
      <w:pPr>
        <w:jc w:val="both"/>
        <w:rPr>
          <w:sz w:val="24"/>
          <w:szCs w:val="24"/>
        </w:rPr>
      </w:pPr>
      <w:r>
        <w:rPr>
          <w:color w:val="0D0D0D"/>
        </w:rPr>
        <w:t xml:space="preserve">       </w:t>
      </w:r>
      <w:r w:rsidR="00BB617B">
        <w:rPr>
          <w:color w:val="0D0D0D"/>
        </w:rPr>
        <w:t xml:space="preserve">  </w:t>
      </w:r>
      <w:r>
        <w:rPr>
          <w:color w:val="0D0D0D"/>
        </w:rPr>
        <w:t xml:space="preserve">   </w:t>
      </w:r>
      <w:r w:rsidR="00BB617B">
        <w:rPr>
          <w:color w:val="0D0D0D"/>
        </w:rPr>
        <w:t xml:space="preserve"> </w:t>
      </w:r>
      <w:r>
        <w:rPr>
          <w:color w:val="0D0D0D"/>
        </w:rPr>
        <w:t xml:space="preserve">   </w:t>
      </w:r>
      <w:r w:rsidR="003414F8">
        <w:rPr>
          <w:sz w:val="24"/>
          <w:szCs w:val="24"/>
        </w:rPr>
        <w:t xml:space="preserve">По оплате взносов за капитальный ремонт общего имущества многоквартирных домов наблюдается положительная </w:t>
      </w:r>
      <w:r w:rsidR="000575A0">
        <w:rPr>
          <w:sz w:val="24"/>
          <w:szCs w:val="24"/>
        </w:rPr>
        <w:t>динамика</w:t>
      </w:r>
      <w:r w:rsidR="003414F8">
        <w:rPr>
          <w:sz w:val="24"/>
          <w:szCs w:val="24"/>
        </w:rPr>
        <w:t xml:space="preserve"> и на 01.04.2018г. собираемость составляет </w:t>
      </w:r>
      <w:r w:rsidR="001D5E1F">
        <w:rPr>
          <w:sz w:val="24"/>
          <w:szCs w:val="24"/>
        </w:rPr>
        <w:t>66,4</w:t>
      </w:r>
      <w:r w:rsidR="003414F8">
        <w:rPr>
          <w:sz w:val="24"/>
          <w:szCs w:val="24"/>
        </w:rPr>
        <w:t>%</w:t>
      </w:r>
      <w:r w:rsidR="00BB617B">
        <w:rPr>
          <w:sz w:val="24"/>
          <w:szCs w:val="24"/>
        </w:rPr>
        <w:t>,</w:t>
      </w:r>
      <w:r w:rsidR="003414F8">
        <w:rPr>
          <w:sz w:val="24"/>
          <w:szCs w:val="24"/>
        </w:rPr>
        <w:t xml:space="preserve"> </w:t>
      </w:r>
      <w:r w:rsidR="003414F8" w:rsidRPr="003414F8">
        <w:rPr>
          <w:sz w:val="24"/>
          <w:szCs w:val="24"/>
        </w:rPr>
        <w:t>на</w:t>
      </w:r>
      <w:r w:rsidR="00BB617B">
        <w:rPr>
          <w:sz w:val="24"/>
          <w:szCs w:val="24"/>
        </w:rPr>
        <w:t xml:space="preserve"> 01.01.2018г. этот показатель составлял</w:t>
      </w:r>
      <w:r w:rsidR="003414F8" w:rsidRPr="003414F8">
        <w:rPr>
          <w:sz w:val="24"/>
          <w:szCs w:val="24"/>
        </w:rPr>
        <w:t xml:space="preserve"> </w:t>
      </w:r>
      <w:r w:rsidR="00BB617B">
        <w:rPr>
          <w:sz w:val="24"/>
          <w:szCs w:val="24"/>
        </w:rPr>
        <w:t xml:space="preserve">63%. На </w:t>
      </w:r>
      <w:r w:rsidR="003414F8" w:rsidRPr="003414F8">
        <w:rPr>
          <w:sz w:val="24"/>
          <w:szCs w:val="24"/>
        </w:rPr>
        <w:t xml:space="preserve">сегодняшний день по Бирюсинскому муниципальному образованию за собственниками жилья многоквартирных домов числится общая задолженность по уплате взносов за капитальный ремонт в размере </w:t>
      </w:r>
      <w:r w:rsidR="001D5E1F">
        <w:rPr>
          <w:sz w:val="24"/>
          <w:szCs w:val="24"/>
        </w:rPr>
        <w:t>6 484 677 рублей (начислено 19 320 307р., оплачено 12 835 630р.)</w:t>
      </w:r>
      <w:r w:rsidR="003414F8" w:rsidRPr="003414F8">
        <w:rPr>
          <w:sz w:val="24"/>
          <w:szCs w:val="24"/>
        </w:rPr>
        <w:t>.</w:t>
      </w:r>
    </w:p>
    <w:p w:rsidR="00470671" w:rsidRPr="00470671" w:rsidRDefault="00470671" w:rsidP="0034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70671">
        <w:rPr>
          <w:sz w:val="24"/>
          <w:szCs w:val="24"/>
        </w:rPr>
        <w:t xml:space="preserve">В </w:t>
      </w:r>
      <w:r>
        <w:rPr>
          <w:sz w:val="24"/>
          <w:szCs w:val="24"/>
        </w:rPr>
        <w:t>2017 году</w:t>
      </w:r>
      <w:r w:rsidRPr="00470671">
        <w:rPr>
          <w:sz w:val="24"/>
          <w:szCs w:val="24"/>
        </w:rPr>
        <w:t xml:space="preserve"> в отношении таких собственников, проживающих на территории Бирюсинского городского поселения, в судебные органы направлено 24 заявления о выдаче судебного приказа, в данный момент  эти заявления находятся на рассмотрении в суде. Кроме того, Фондом заключено 86 договоров с собственниками помещений о реструктуризации задолженности.</w:t>
      </w:r>
    </w:p>
    <w:p w:rsidR="001D5E1F" w:rsidRPr="00470671" w:rsidRDefault="001D5E1F" w:rsidP="00341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Задолженность по плате за найм муниципального жилья</w:t>
      </w:r>
      <w:r w:rsidR="00AB50C3">
        <w:rPr>
          <w:sz w:val="24"/>
          <w:szCs w:val="24"/>
        </w:rPr>
        <w:t xml:space="preserve"> на 01.04.2018г. составляет </w:t>
      </w:r>
      <w:r w:rsidR="00AB50C3" w:rsidRPr="00AB50C3">
        <w:rPr>
          <w:sz w:val="24"/>
          <w:szCs w:val="24"/>
        </w:rPr>
        <w:t>311973,23</w:t>
      </w:r>
      <w:r w:rsidR="00AB50C3">
        <w:rPr>
          <w:sz w:val="24"/>
          <w:szCs w:val="24"/>
        </w:rPr>
        <w:t>р.</w:t>
      </w:r>
      <w:r w:rsidR="00F14BC8">
        <w:rPr>
          <w:sz w:val="24"/>
          <w:szCs w:val="24"/>
        </w:rPr>
        <w:t xml:space="preserve"> На данный момент администрацией Бирюсинского городского поселения подано 23 исковых заявления на взыскание образовавшейся задолженности на общую сумму 173 277,68р., по </w:t>
      </w:r>
      <w:r w:rsidR="00F14BC8" w:rsidRPr="00470671">
        <w:rPr>
          <w:sz w:val="24"/>
          <w:szCs w:val="24"/>
        </w:rPr>
        <w:t>восьми из них уже вынесены судебные приказы на сумму 67 888,76р.</w:t>
      </w:r>
    </w:p>
    <w:p w:rsidR="00F14BC8" w:rsidRDefault="00AB50C3" w:rsidP="00C57ED4">
      <w:pPr>
        <w:jc w:val="both"/>
        <w:rPr>
          <w:color w:val="0D0D0D"/>
          <w:sz w:val="24"/>
          <w:szCs w:val="24"/>
        </w:rPr>
      </w:pPr>
      <w:r w:rsidRPr="00470671">
        <w:rPr>
          <w:sz w:val="24"/>
          <w:szCs w:val="24"/>
        </w:rPr>
        <w:t xml:space="preserve">            </w:t>
      </w:r>
      <w:r w:rsidR="00B35D9A" w:rsidRPr="00C57ED4">
        <w:rPr>
          <w:sz w:val="24"/>
          <w:szCs w:val="24"/>
        </w:rPr>
        <w:t xml:space="preserve">Общая </w:t>
      </w:r>
      <w:r w:rsidR="00470671" w:rsidRPr="00C57ED4">
        <w:rPr>
          <w:sz w:val="24"/>
          <w:szCs w:val="24"/>
        </w:rPr>
        <w:t xml:space="preserve">задолженность </w:t>
      </w:r>
      <w:r w:rsidR="00F14BC8" w:rsidRPr="00C57ED4">
        <w:rPr>
          <w:sz w:val="24"/>
          <w:szCs w:val="24"/>
        </w:rPr>
        <w:t>перед  ресурсоснабжающей  и управляющими организациями по состоянию на 1 апреля 2018 года – 18 440 258руб., в том числе задолженность населения  перед ООО «</w:t>
      </w:r>
      <w:r w:rsidR="00F14BC8" w:rsidRPr="00C57ED4">
        <w:rPr>
          <w:color w:val="0D0D0D"/>
          <w:sz w:val="24"/>
          <w:szCs w:val="24"/>
        </w:rPr>
        <w:t>ТрансТехРесурс» - 12 434 894т.р.,  ООО «Трио» - 3 569 600 р., ООО «Уютный дом» - 2 435 764р.</w:t>
      </w:r>
    </w:p>
    <w:p w:rsidR="00C57ED4" w:rsidRDefault="00C57ED4" w:rsidP="00C57ED4">
      <w:p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 </w:t>
      </w:r>
      <w:r w:rsidR="001569A0">
        <w:rPr>
          <w:color w:val="0D0D0D"/>
          <w:sz w:val="24"/>
          <w:szCs w:val="24"/>
        </w:rPr>
        <w:t>В связи с этим предприятиями проводится работа по взысканию задолженности за предоставляемые ресурсы</w:t>
      </w:r>
      <w:r w:rsidR="00CB269F">
        <w:rPr>
          <w:color w:val="0D0D0D"/>
          <w:sz w:val="24"/>
          <w:szCs w:val="24"/>
        </w:rPr>
        <w:t xml:space="preserve"> и оказываемые услуги</w:t>
      </w:r>
      <w:r w:rsidR="001569A0">
        <w:rPr>
          <w:color w:val="0D0D0D"/>
          <w:sz w:val="24"/>
          <w:szCs w:val="24"/>
        </w:rPr>
        <w:t>.</w:t>
      </w:r>
    </w:p>
    <w:p w:rsidR="007663F3" w:rsidRDefault="00CB269F" w:rsidP="003414F8">
      <w:p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В частности </w:t>
      </w:r>
      <w:r w:rsidR="007663F3">
        <w:rPr>
          <w:color w:val="0D0D0D"/>
          <w:sz w:val="24"/>
          <w:szCs w:val="24"/>
        </w:rPr>
        <w:t xml:space="preserve">ООО «Трио» </w:t>
      </w:r>
      <w:r w:rsidR="001569A0">
        <w:rPr>
          <w:color w:val="0D0D0D"/>
          <w:sz w:val="24"/>
          <w:szCs w:val="24"/>
        </w:rPr>
        <w:t xml:space="preserve">в 2017 году </w:t>
      </w:r>
      <w:r w:rsidR="00B35D9A">
        <w:rPr>
          <w:color w:val="0D0D0D"/>
          <w:sz w:val="24"/>
          <w:szCs w:val="24"/>
        </w:rPr>
        <w:t>подано в суд 84 заявления на сумму 481,7тыс.</w:t>
      </w:r>
      <w:r w:rsidR="00335ED5">
        <w:rPr>
          <w:color w:val="0D0D0D"/>
          <w:sz w:val="24"/>
          <w:szCs w:val="24"/>
        </w:rPr>
        <w:t xml:space="preserve"> </w:t>
      </w:r>
      <w:r w:rsidR="00B35D9A">
        <w:rPr>
          <w:color w:val="0D0D0D"/>
          <w:sz w:val="24"/>
          <w:szCs w:val="24"/>
        </w:rPr>
        <w:t>руб., взыскано 167,4 тыс.</w:t>
      </w:r>
      <w:r>
        <w:rPr>
          <w:color w:val="0D0D0D"/>
          <w:sz w:val="24"/>
          <w:szCs w:val="24"/>
        </w:rPr>
        <w:t xml:space="preserve"> </w:t>
      </w:r>
      <w:r w:rsidR="00B35D9A">
        <w:rPr>
          <w:color w:val="0D0D0D"/>
          <w:sz w:val="24"/>
          <w:szCs w:val="24"/>
        </w:rPr>
        <w:t>руб., взыскано по судебным приказам предыдущих лет 242,4</w:t>
      </w:r>
      <w:r>
        <w:rPr>
          <w:color w:val="0D0D0D"/>
          <w:sz w:val="24"/>
          <w:szCs w:val="24"/>
        </w:rPr>
        <w:t xml:space="preserve"> </w:t>
      </w:r>
      <w:r w:rsidR="00B35D9A">
        <w:rPr>
          <w:color w:val="0D0D0D"/>
          <w:sz w:val="24"/>
          <w:szCs w:val="24"/>
        </w:rPr>
        <w:t>тыс.</w:t>
      </w:r>
      <w:r>
        <w:rPr>
          <w:color w:val="0D0D0D"/>
          <w:sz w:val="24"/>
          <w:szCs w:val="24"/>
        </w:rPr>
        <w:t xml:space="preserve"> </w:t>
      </w:r>
      <w:r w:rsidR="00B35D9A">
        <w:rPr>
          <w:color w:val="0D0D0D"/>
          <w:sz w:val="24"/>
          <w:szCs w:val="24"/>
        </w:rPr>
        <w:t>руб.</w:t>
      </w:r>
    </w:p>
    <w:p w:rsidR="00B35D9A" w:rsidRDefault="00B35D9A" w:rsidP="003414F8">
      <w:p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         </w:t>
      </w:r>
      <w:r w:rsidRPr="00B35D9A">
        <w:rPr>
          <w:color w:val="0D0D0D"/>
          <w:sz w:val="24"/>
          <w:szCs w:val="24"/>
        </w:rPr>
        <w:t xml:space="preserve">ООО «Уютный дом» </w:t>
      </w:r>
      <w:r w:rsidR="00CB269F">
        <w:rPr>
          <w:color w:val="0D0D0D"/>
          <w:sz w:val="24"/>
          <w:szCs w:val="24"/>
        </w:rPr>
        <w:t>в 2017 году подано в суд 36 заявлений на сумму 391,9 тыс.</w:t>
      </w:r>
      <w:r w:rsidR="00335ED5">
        <w:rPr>
          <w:color w:val="0D0D0D"/>
          <w:sz w:val="24"/>
          <w:szCs w:val="24"/>
        </w:rPr>
        <w:t xml:space="preserve"> </w:t>
      </w:r>
      <w:r w:rsidR="00CB269F">
        <w:rPr>
          <w:color w:val="0D0D0D"/>
          <w:sz w:val="24"/>
          <w:szCs w:val="24"/>
        </w:rPr>
        <w:t>руб</w:t>
      </w:r>
      <w:r w:rsidRPr="00B35D9A">
        <w:rPr>
          <w:color w:val="0D0D0D"/>
          <w:sz w:val="24"/>
          <w:szCs w:val="24"/>
        </w:rPr>
        <w:t>.</w:t>
      </w:r>
    </w:p>
    <w:p w:rsidR="00700DB0" w:rsidRDefault="009E3FCD" w:rsidP="003414F8">
      <w:p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Среди проблем, усложняющих</w:t>
      </w:r>
      <w:r w:rsidR="00700DB0">
        <w:rPr>
          <w:color w:val="0D0D0D"/>
          <w:sz w:val="24"/>
          <w:szCs w:val="24"/>
        </w:rPr>
        <w:t xml:space="preserve"> работу с должниками</w:t>
      </w:r>
      <w:r>
        <w:rPr>
          <w:color w:val="0D0D0D"/>
          <w:sz w:val="24"/>
          <w:szCs w:val="24"/>
        </w:rPr>
        <w:t>, управляющие компании выделяют:</w:t>
      </w:r>
    </w:p>
    <w:p w:rsidR="009E3FCD" w:rsidRDefault="009E3FCD" w:rsidP="009E3FCD">
      <w:pPr>
        <w:pStyle w:val="aa"/>
        <w:numPr>
          <w:ilvl w:val="0"/>
          <w:numId w:val="9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отсутствие актуальной информации о собственниках, правоустанавливающих документах на проблемные квартиры;</w:t>
      </w:r>
    </w:p>
    <w:p w:rsidR="009E3FCD" w:rsidRDefault="009E3FCD" w:rsidP="009E3FCD">
      <w:pPr>
        <w:pStyle w:val="aa"/>
        <w:numPr>
          <w:ilvl w:val="0"/>
          <w:numId w:val="9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отсутствие информации о месте работы должника.</w:t>
      </w:r>
    </w:p>
    <w:p w:rsidR="009E3FCD" w:rsidRDefault="009E3FCD" w:rsidP="009E3FCD">
      <w:p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В дополнение к судебному взысканию предприятиями планируются следующие мероприятия по увеличению сбора коммунальных платежей:</w:t>
      </w:r>
    </w:p>
    <w:p w:rsidR="009E3FCD" w:rsidRDefault="009E3FCD" w:rsidP="009E3FCD">
      <w:pPr>
        <w:pStyle w:val="aa"/>
        <w:numPr>
          <w:ilvl w:val="0"/>
          <w:numId w:val="10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Своевременное предоставление квитанций по оплате услуг;</w:t>
      </w:r>
    </w:p>
    <w:p w:rsidR="009E3FCD" w:rsidRDefault="009E3FCD" w:rsidP="009E3FCD">
      <w:pPr>
        <w:pStyle w:val="aa"/>
        <w:numPr>
          <w:ilvl w:val="0"/>
          <w:numId w:val="10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Контроль поступления оплаты (в</w:t>
      </w:r>
      <w:r w:rsidRPr="00E25457">
        <w:rPr>
          <w:color w:val="000000"/>
          <w:sz w:val="24"/>
          <w:szCs w:val="24"/>
        </w:rPr>
        <w:t>ыявление неплательщиков</w:t>
      </w:r>
      <w:r>
        <w:rPr>
          <w:color w:val="000000"/>
          <w:sz w:val="24"/>
          <w:szCs w:val="24"/>
        </w:rPr>
        <w:t xml:space="preserve"> на этапе возникновения задолженности, </w:t>
      </w:r>
      <w:r>
        <w:rPr>
          <w:color w:val="0D0D0D"/>
          <w:sz w:val="24"/>
          <w:szCs w:val="24"/>
        </w:rPr>
        <w:t>вынесение предупреждений в случае её отсутствия);</w:t>
      </w:r>
    </w:p>
    <w:p w:rsidR="009E3FCD" w:rsidRPr="00393082" w:rsidRDefault="009E3FCD" w:rsidP="00393082">
      <w:pPr>
        <w:pStyle w:val="aa"/>
        <w:numPr>
          <w:ilvl w:val="0"/>
          <w:numId w:val="10"/>
        </w:numP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Проведение разъяснительной работы с населением  о необходимости своевременного внесения оплаты</w:t>
      </w:r>
      <w:r w:rsidR="00393082">
        <w:rPr>
          <w:color w:val="0D0D0D"/>
          <w:sz w:val="24"/>
          <w:szCs w:val="24"/>
        </w:rPr>
        <w:t>.</w:t>
      </w:r>
    </w:p>
    <w:p w:rsidR="009E3FCD" w:rsidRPr="00115626" w:rsidRDefault="00483DE8" w:rsidP="00115626">
      <w:pPr>
        <w:tabs>
          <w:tab w:val="left" w:pos="4005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5E80">
        <w:rPr>
          <w:sz w:val="24"/>
          <w:szCs w:val="24"/>
        </w:rPr>
        <w:t xml:space="preserve">    </w:t>
      </w:r>
      <w:r w:rsidR="00393082" w:rsidRPr="00216782">
        <w:rPr>
          <w:color w:val="000000"/>
          <w:sz w:val="24"/>
          <w:szCs w:val="24"/>
        </w:rPr>
        <w:t>ООО «ТрансТехРесурс</w:t>
      </w:r>
      <w:r w:rsidR="00393082">
        <w:rPr>
          <w:color w:val="000000"/>
          <w:sz w:val="24"/>
          <w:szCs w:val="24"/>
        </w:rPr>
        <w:t>»</w:t>
      </w:r>
      <w:r w:rsidR="00393082" w:rsidRPr="00216782">
        <w:rPr>
          <w:color w:val="000000"/>
          <w:sz w:val="24"/>
          <w:szCs w:val="24"/>
        </w:rPr>
        <w:t xml:space="preserve"> </w:t>
      </w:r>
      <w:r w:rsidR="00393082">
        <w:rPr>
          <w:color w:val="000000"/>
          <w:sz w:val="24"/>
          <w:szCs w:val="24"/>
        </w:rPr>
        <w:t xml:space="preserve">осуществляет </w:t>
      </w:r>
      <w:proofErr w:type="gramStart"/>
      <w:r w:rsidR="00393082">
        <w:rPr>
          <w:color w:val="000000"/>
          <w:sz w:val="24"/>
          <w:szCs w:val="24"/>
        </w:rPr>
        <w:t xml:space="preserve">работу  </w:t>
      </w:r>
      <w:r w:rsidR="00C43A40" w:rsidRPr="00216782">
        <w:rPr>
          <w:color w:val="000000"/>
          <w:sz w:val="24"/>
          <w:szCs w:val="24"/>
        </w:rPr>
        <w:t>с</w:t>
      </w:r>
      <w:proofErr w:type="gramEnd"/>
      <w:r w:rsidR="00C43A40" w:rsidRPr="00216782">
        <w:rPr>
          <w:color w:val="000000"/>
          <w:sz w:val="24"/>
          <w:szCs w:val="24"/>
        </w:rPr>
        <w:t xml:space="preserve"> неплательщиками н</w:t>
      </w:r>
      <w:r w:rsidR="00393082">
        <w:rPr>
          <w:color w:val="000000"/>
          <w:sz w:val="24"/>
          <w:szCs w:val="24"/>
        </w:rPr>
        <w:t xml:space="preserve">а регулярной основе </w:t>
      </w:r>
      <w:r w:rsidR="00C43A40" w:rsidRPr="00216782">
        <w:rPr>
          <w:color w:val="000000"/>
          <w:sz w:val="24"/>
          <w:szCs w:val="24"/>
        </w:rPr>
        <w:t>проводя мероприятия</w:t>
      </w:r>
      <w:r w:rsidR="00115626">
        <w:rPr>
          <w:color w:val="000000"/>
          <w:sz w:val="24"/>
          <w:szCs w:val="24"/>
        </w:rPr>
        <w:t xml:space="preserve"> по </w:t>
      </w:r>
      <w:r w:rsidR="00115626">
        <w:rPr>
          <w:sz w:val="24"/>
          <w:szCs w:val="24"/>
        </w:rPr>
        <w:t>ограничению</w:t>
      </w:r>
      <w:r w:rsidR="009E3FCD" w:rsidRPr="00115626">
        <w:rPr>
          <w:sz w:val="24"/>
          <w:szCs w:val="24"/>
        </w:rPr>
        <w:t xml:space="preserve"> предоставленных коммунальных услуг – горячего водоснабжения, водоотведения. Уведомления об ограничении водоотведения гражданам, имеющим задолженности вручается лично, направляются почтой с уведомлением и описью вложения.</w:t>
      </w:r>
      <w:r w:rsidR="007A7AFD" w:rsidRPr="00115626">
        <w:rPr>
          <w:sz w:val="24"/>
          <w:szCs w:val="24"/>
        </w:rPr>
        <w:t xml:space="preserve"> Результат проводимой работы представлен в таблице 1.</w:t>
      </w:r>
    </w:p>
    <w:p w:rsidR="007A7AFD" w:rsidRPr="005C5E80" w:rsidRDefault="007A7AFD" w:rsidP="007A7AFD">
      <w:pPr>
        <w:pStyle w:val="aa"/>
        <w:jc w:val="both"/>
        <w:rPr>
          <w:sz w:val="8"/>
          <w:szCs w:val="8"/>
        </w:rPr>
      </w:pPr>
    </w:p>
    <w:p w:rsidR="007A7AFD" w:rsidRPr="00393082" w:rsidRDefault="007A7AFD" w:rsidP="007A7AFD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p w:rsidR="009E3FCD" w:rsidRPr="00E42D17" w:rsidRDefault="009E3FCD" w:rsidP="00601721">
      <w:pPr>
        <w:jc w:val="both"/>
      </w:pPr>
    </w:p>
    <w:tbl>
      <w:tblPr>
        <w:tblpPr w:leftFromText="180" w:rightFromText="180" w:vertAnchor="text" w:tblpY="1"/>
        <w:tblOverlap w:val="never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3"/>
        <w:gridCol w:w="1701"/>
        <w:gridCol w:w="1417"/>
      </w:tblGrid>
      <w:tr w:rsidR="007A7AFD" w:rsidRPr="00E42D17" w:rsidTr="00CF72A2">
        <w:trPr>
          <w:trHeight w:val="417"/>
        </w:trPr>
        <w:tc>
          <w:tcPr>
            <w:tcW w:w="7103" w:type="dxa"/>
            <w:noWrap/>
            <w:vAlign w:val="bottom"/>
          </w:tcPr>
          <w:p w:rsidR="007A7AFD" w:rsidRDefault="007A7AFD" w:rsidP="007A7AF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:rsidR="007A7AFD" w:rsidRPr="00ED2D6E" w:rsidRDefault="007A7AFD" w:rsidP="00CF7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1417" w:type="dxa"/>
            <w:noWrap/>
            <w:vAlign w:val="center"/>
          </w:tcPr>
          <w:p w:rsidR="007A7AFD" w:rsidRPr="00ED2D6E" w:rsidRDefault="007A7AFD" w:rsidP="00CF72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9E3FCD" w:rsidRPr="00E42D17" w:rsidTr="00CF72A2">
        <w:trPr>
          <w:trHeight w:val="311"/>
        </w:trPr>
        <w:tc>
          <w:tcPr>
            <w:tcW w:w="7103" w:type="dxa"/>
            <w:noWrap/>
            <w:vAlign w:val="center"/>
          </w:tcPr>
          <w:p w:rsidR="009E3FCD" w:rsidRPr="00ED2D6E" w:rsidRDefault="007A7AFD" w:rsidP="007A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Отработано адресов</w:t>
            </w:r>
          </w:p>
        </w:tc>
        <w:tc>
          <w:tcPr>
            <w:tcW w:w="1701" w:type="dxa"/>
            <w:noWrap/>
            <w:vAlign w:val="center"/>
          </w:tcPr>
          <w:p w:rsidR="009E3FCD" w:rsidRPr="00ED2D6E" w:rsidRDefault="009E3FC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noWrap/>
            <w:vAlign w:val="center"/>
          </w:tcPr>
          <w:p w:rsidR="009E3FCD" w:rsidRPr="00ED2D6E" w:rsidRDefault="007A7AFD" w:rsidP="007A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FCD" w:rsidRPr="00E42D17" w:rsidTr="00CF72A2">
        <w:trPr>
          <w:trHeight w:val="487"/>
        </w:trPr>
        <w:tc>
          <w:tcPr>
            <w:tcW w:w="7103" w:type="dxa"/>
            <w:vAlign w:val="center"/>
          </w:tcPr>
          <w:p w:rsidR="009E3FCD" w:rsidRPr="00ED2D6E" w:rsidRDefault="007A7AFD" w:rsidP="007A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E3FCD" w:rsidRPr="00ED2D6E">
              <w:rPr>
                <w:sz w:val="22"/>
                <w:szCs w:val="22"/>
              </w:rPr>
              <w:t>одписано уведомлений на ограничение водоотведения</w:t>
            </w:r>
          </w:p>
        </w:tc>
        <w:tc>
          <w:tcPr>
            <w:tcW w:w="1701" w:type="dxa"/>
            <w:noWrap/>
            <w:vAlign w:val="center"/>
          </w:tcPr>
          <w:p w:rsidR="009E3FCD" w:rsidRPr="00ED2D6E" w:rsidRDefault="009E3FC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noWrap/>
            <w:vAlign w:val="center"/>
          </w:tcPr>
          <w:p w:rsidR="009E3FCD" w:rsidRPr="00ED2D6E" w:rsidRDefault="007A7AFD" w:rsidP="007A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FCD" w:rsidRPr="00E42D17" w:rsidTr="00CF72A2">
        <w:trPr>
          <w:trHeight w:val="531"/>
        </w:trPr>
        <w:tc>
          <w:tcPr>
            <w:tcW w:w="7103" w:type="dxa"/>
            <w:vAlign w:val="center"/>
          </w:tcPr>
          <w:p w:rsidR="009E3FCD" w:rsidRPr="00ED2D6E" w:rsidRDefault="007A7AFD" w:rsidP="007A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доступ в квартиру</w:t>
            </w:r>
          </w:p>
        </w:tc>
        <w:tc>
          <w:tcPr>
            <w:tcW w:w="1701" w:type="dxa"/>
            <w:noWrap/>
            <w:vAlign w:val="center"/>
          </w:tcPr>
          <w:p w:rsidR="009E3FCD" w:rsidRPr="00ED2D6E" w:rsidRDefault="009E3FC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66</w:t>
            </w:r>
          </w:p>
        </w:tc>
        <w:tc>
          <w:tcPr>
            <w:tcW w:w="1417" w:type="dxa"/>
            <w:noWrap/>
            <w:vAlign w:val="center"/>
          </w:tcPr>
          <w:p w:rsidR="009E3FCD" w:rsidRPr="00ED2D6E" w:rsidRDefault="007A7AFD" w:rsidP="007A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FCD" w:rsidRPr="00E42D17" w:rsidTr="00CF72A2">
        <w:trPr>
          <w:trHeight w:val="411"/>
        </w:trPr>
        <w:tc>
          <w:tcPr>
            <w:tcW w:w="7103" w:type="dxa"/>
            <w:vAlign w:val="center"/>
          </w:tcPr>
          <w:p w:rsidR="009E3FCD" w:rsidRPr="00ED2D6E" w:rsidRDefault="007A7AFD" w:rsidP="007A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E3FCD" w:rsidRPr="00ED2D6E">
              <w:rPr>
                <w:sz w:val="22"/>
                <w:szCs w:val="22"/>
              </w:rPr>
              <w:t xml:space="preserve">тказ от подписи уведомлений </w:t>
            </w:r>
          </w:p>
        </w:tc>
        <w:tc>
          <w:tcPr>
            <w:tcW w:w="1701" w:type="dxa"/>
            <w:noWrap/>
            <w:vAlign w:val="center"/>
          </w:tcPr>
          <w:p w:rsidR="009E3FCD" w:rsidRPr="00ED2D6E" w:rsidRDefault="009E3FC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9E3FCD" w:rsidRPr="00ED2D6E" w:rsidRDefault="007A7AFD" w:rsidP="007A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3FCD" w:rsidRPr="00E42D17" w:rsidTr="00CF72A2">
        <w:trPr>
          <w:trHeight w:val="390"/>
        </w:trPr>
        <w:tc>
          <w:tcPr>
            <w:tcW w:w="7103" w:type="dxa"/>
            <w:vAlign w:val="center"/>
          </w:tcPr>
          <w:p w:rsidR="009E3FCD" w:rsidRPr="00ED2D6E" w:rsidRDefault="009E3FCD" w:rsidP="007A7AFD">
            <w:pPr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оплатили задолженность в полном объеме с 01.12.2017г. по 03.04.2018г.</w:t>
            </w:r>
          </w:p>
        </w:tc>
        <w:tc>
          <w:tcPr>
            <w:tcW w:w="1701" w:type="dxa"/>
            <w:noWrap/>
            <w:vAlign w:val="center"/>
          </w:tcPr>
          <w:p w:rsidR="009E3FCD" w:rsidRPr="00ED2D6E" w:rsidRDefault="009E3FC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noWrap/>
            <w:vAlign w:val="center"/>
          </w:tcPr>
          <w:p w:rsidR="009E3FCD" w:rsidRPr="00ED2D6E" w:rsidRDefault="009E3FC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882 633,15</w:t>
            </w:r>
          </w:p>
        </w:tc>
      </w:tr>
      <w:tr w:rsidR="007A7AFD" w:rsidRPr="00E42D17" w:rsidTr="00CF72A2">
        <w:trPr>
          <w:trHeight w:val="418"/>
        </w:trPr>
        <w:tc>
          <w:tcPr>
            <w:tcW w:w="7103" w:type="dxa"/>
            <w:vAlign w:val="center"/>
          </w:tcPr>
          <w:p w:rsidR="007A7AFD" w:rsidRPr="00ED2D6E" w:rsidRDefault="007A7AFD" w:rsidP="007A7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технической возможности для проведения ограничения</w:t>
            </w:r>
          </w:p>
        </w:tc>
        <w:tc>
          <w:tcPr>
            <w:tcW w:w="1701" w:type="dxa"/>
            <w:noWrap/>
            <w:vAlign w:val="center"/>
          </w:tcPr>
          <w:p w:rsidR="007A7AFD" w:rsidRPr="00ED2D6E" w:rsidRDefault="007A7AFD" w:rsidP="007A7AFD">
            <w:pPr>
              <w:jc w:val="center"/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noWrap/>
            <w:vAlign w:val="center"/>
          </w:tcPr>
          <w:p w:rsidR="007A7AFD" w:rsidRPr="00ED2D6E" w:rsidRDefault="007A7AFD" w:rsidP="007A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7AFD" w:rsidRPr="00E42D17" w:rsidTr="00CF72A2">
        <w:trPr>
          <w:trHeight w:val="432"/>
        </w:trPr>
        <w:tc>
          <w:tcPr>
            <w:tcW w:w="7103" w:type="dxa"/>
            <w:vAlign w:val="center"/>
          </w:tcPr>
          <w:p w:rsidR="007A7AFD" w:rsidRPr="00ED2D6E" w:rsidRDefault="007A7AFD" w:rsidP="007A7AFD">
            <w:pPr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долг на момент уведомления граждан</w:t>
            </w:r>
          </w:p>
        </w:tc>
        <w:tc>
          <w:tcPr>
            <w:tcW w:w="1701" w:type="dxa"/>
            <w:noWrap/>
            <w:vAlign w:val="center"/>
          </w:tcPr>
          <w:p w:rsidR="007A7AFD" w:rsidRPr="00ED2D6E" w:rsidRDefault="007A7AFD" w:rsidP="007A7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A7AFD" w:rsidRPr="00ED2D6E" w:rsidRDefault="007A7AFD" w:rsidP="007A7A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6E">
              <w:rPr>
                <w:b/>
                <w:bCs/>
                <w:sz w:val="22"/>
                <w:szCs w:val="22"/>
              </w:rPr>
              <w:t>5 921 362</w:t>
            </w:r>
          </w:p>
        </w:tc>
      </w:tr>
      <w:tr w:rsidR="007A7AFD" w:rsidRPr="00E42D17" w:rsidTr="00CF72A2">
        <w:trPr>
          <w:trHeight w:val="313"/>
        </w:trPr>
        <w:tc>
          <w:tcPr>
            <w:tcW w:w="7103" w:type="dxa"/>
            <w:vAlign w:val="center"/>
          </w:tcPr>
          <w:p w:rsidR="007A7AFD" w:rsidRPr="00ED2D6E" w:rsidRDefault="007A7AFD" w:rsidP="007A7AFD">
            <w:pPr>
              <w:rPr>
                <w:sz w:val="22"/>
                <w:szCs w:val="22"/>
              </w:rPr>
            </w:pPr>
            <w:r w:rsidRPr="00ED2D6E">
              <w:rPr>
                <w:sz w:val="22"/>
                <w:szCs w:val="22"/>
              </w:rPr>
              <w:t>оплата с 01.12.2017 по 01.04.2018г.</w:t>
            </w:r>
          </w:p>
        </w:tc>
        <w:tc>
          <w:tcPr>
            <w:tcW w:w="1701" w:type="dxa"/>
            <w:noWrap/>
            <w:vAlign w:val="center"/>
          </w:tcPr>
          <w:p w:rsidR="007A7AFD" w:rsidRPr="00ED2D6E" w:rsidRDefault="007A7AFD" w:rsidP="007A7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7A7AFD" w:rsidRPr="00ED2D6E" w:rsidRDefault="007A7AFD" w:rsidP="007A7AFD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6E">
              <w:rPr>
                <w:b/>
                <w:bCs/>
                <w:sz w:val="22"/>
                <w:szCs w:val="22"/>
              </w:rPr>
              <w:t>1 898 244</w:t>
            </w:r>
          </w:p>
        </w:tc>
      </w:tr>
    </w:tbl>
    <w:p w:rsidR="007A7AFD" w:rsidRPr="00CF72A2" w:rsidRDefault="009E3FCD" w:rsidP="00CF72A2">
      <w:pPr>
        <w:jc w:val="both"/>
        <w:rPr>
          <w:sz w:val="24"/>
          <w:szCs w:val="24"/>
        </w:rPr>
      </w:pPr>
      <w:r w:rsidRPr="00E42D17">
        <w:br w:type="textWrapping" w:clear="all"/>
      </w:r>
      <w:r w:rsidR="00CF72A2">
        <w:rPr>
          <w:sz w:val="24"/>
          <w:szCs w:val="24"/>
        </w:rPr>
        <w:t xml:space="preserve">      </w:t>
      </w:r>
      <w:r w:rsidR="007A7AFD" w:rsidRPr="00CF72A2">
        <w:rPr>
          <w:sz w:val="24"/>
          <w:szCs w:val="24"/>
        </w:rPr>
        <w:t>По итогам работы проведено ограничение:</w:t>
      </w:r>
    </w:p>
    <w:p w:rsidR="007A7AFD" w:rsidRPr="00CF72A2" w:rsidRDefault="007A7AFD" w:rsidP="00CF72A2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CF72A2">
        <w:rPr>
          <w:sz w:val="24"/>
          <w:szCs w:val="24"/>
        </w:rPr>
        <w:t>п</w:t>
      </w:r>
      <w:r w:rsidR="009E3FCD" w:rsidRPr="00CF72A2">
        <w:rPr>
          <w:sz w:val="24"/>
          <w:szCs w:val="24"/>
        </w:rPr>
        <w:t>о систем</w:t>
      </w:r>
      <w:r w:rsidRPr="00CF72A2">
        <w:rPr>
          <w:sz w:val="24"/>
          <w:szCs w:val="24"/>
        </w:rPr>
        <w:t>е ГВС ограничена одна квартира;</w:t>
      </w:r>
    </w:p>
    <w:p w:rsidR="009E3FCD" w:rsidRPr="00CF72A2" w:rsidRDefault="007A7AFD" w:rsidP="00CF72A2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CF72A2">
        <w:rPr>
          <w:sz w:val="24"/>
          <w:szCs w:val="24"/>
        </w:rPr>
        <w:t>п</w:t>
      </w:r>
      <w:r w:rsidR="009E3FCD" w:rsidRPr="00CF72A2">
        <w:rPr>
          <w:sz w:val="24"/>
          <w:szCs w:val="24"/>
        </w:rPr>
        <w:t>о системе водоотведения ограничено 20 квартир из них:</w:t>
      </w:r>
    </w:p>
    <w:p w:rsidR="009E3FCD" w:rsidRPr="00CF72A2" w:rsidRDefault="009E3FCD" w:rsidP="00CF72A2">
      <w:pPr>
        <w:jc w:val="both"/>
        <w:rPr>
          <w:sz w:val="24"/>
          <w:szCs w:val="24"/>
        </w:rPr>
      </w:pPr>
      <w:r w:rsidRPr="00CF72A2">
        <w:rPr>
          <w:sz w:val="24"/>
          <w:szCs w:val="24"/>
        </w:rPr>
        <w:t>- 2 адреса оплатили задолженность, пени, установку заглушки в полном объеме</w:t>
      </w:r>
      <w:r w:rsidR="00CF72A2">
        <w:rPr>
          <w:sz w:val="24"/>
          <w:szCs w:val="24"/>
        </w:rPr>
        <w:t>, заглушки сняты;</w:t>
      </w:r>
    </w:p>
    <w:p w:rsidR="009E3FCD" w:rsidRPr="00CF72A2" w:rsidRDefault="009E3FCD" w:rsidP="00CF72A2">
      <w:pPr>
        <w:jc w:val="both"/>
        <w:rPr>
          <w:sz w:val="24"/>
          <w:szCs w:val="24"/>
        </w:rPr>
      </w:pPr>
      <w:r w:rsidRPr="00CF72A2">
        <w:rPr>
          <w:sz w:val="24"/>
          <w:szCs w:val="24"/>
        </w:rPr>
        <w:t>- 5 адресов заключили рассрочку по оплате за коммунальные ресурсы</w:t>
      </w:r>
      <w:r w:rsidR="00CF72A2">
        <w:rPr>
          <w:sz w:val="24"/>
          <w:szCs w:val="24"/>
        </w:rPr>
        <w:t>, заглушки сняты;</w:t>
      </w:r>
    </w:p>
    <w:p w:rsidR="009E3FCD" w:rsidRPr="00CF72A2" w:rsidRDefault="009E3FCD" w:rsidP="00CF72A2">
      <w:pPr>
        <w:jc w:val="both"/>
        <w:rPr>
          <w:sz w:val="24"/>
          <w:szCs w:val="24"/>
        </w:rPr>
      </w:pPr>
      <w:r w:rsidRPr="00CF72A2">
        <w:rPr>
          <w:sz w:val="24"/>
          <w:szCs w:val="24"/>
        </w:rPr>
        <w:t>- 13 адресов  водоотведение закрыто, на контакт не идут</w:t>
      </w:r>
      <w:r w:rsidR="00CF72A2">
        <w:rPr>
          <w:sz w:val="24"/>
          <w:szCs w:val="24"/>
        </w:rPr>
        <w:t>;</w:t>
      </w:r>
    </w:p>
    <w:p w:rsidR="009E3FCD" w:rsidRPr="00CF72A2" w:rsidRDefault="00CF72A2" w:rsidP="00CF72A2">
      <w:pPr>
        <w:jc w:val="both"/>
        <w:rPr>
          <w:sz w:val="24"/>
          <w:szCs w:val="24"/>
        </w:rPr>
      </w:pPr>
      <w:r>
        <w:rPr>
          <w:sz w:val="24"/>
          <w:szCs w:val="24"/>
        </w:rPr>
        <w:t>- 64 адреса з</w:t>
      </w:r>
      <w:r w:rsidR="009E3FCD" w:rsidRPr="00CF72A2">
        <w:rPr>
          <w:sz w:val="24"/>
          <w:szCs w:val="24"/>
        </w:rPr>
        <w:t>аключили графики  погашения задолженности и оплачивают.</w:t>
      </w:r>
    </w:p>
    <w:p w:rsidR="009E3FCD" w:rsidRPr="00CF72A2" w:rsidRDefault="00CF72A2" w:rsidP="00CF7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E3FCD" w:rsidRPr="00CF72A2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соблюдением</w:t>
      </w:r>
      <w:r w:rsidR="009E3FCD" w:rsidRPr="00CF72A2">
        <w:rPr>
          <w:sz w:val="24"/>
          <w:szCs w:val="24"/>
        </w:rPr>
        <w:t xml:space="preserve"> должник</w:t>
      </w:r>
      <w:r>
        <w:rPr>
          <w:sz w:val="24"/>
          <w:szCs w:val="24"/>
        </w:rPr>
        <w:t>ами взятых на себя обязательств</w:t>
      </w:r>
      <w:r w:rsidR="009E3FCD" w:rsidRPr="00CF72A2">
        <w:rPr>
          <w:sz w:val="24"/>
          <w:szCs w:val="24"/>
        </w:rPr>
        <w:t xml:space="preserve"> производится ежемесячно, </w:t>
      </w:r>
      <w:r>
        <w:rPr>
          <w:sz w:val="24"/>
          <w:szCs w:val="24"/>
        </w:rPr>
        <w:t>посредством прозвона с напоминанием о внесении</w:t>
      </w:r>
      <w:r w:rsidR="009E3FCD" w:rsidRPr="00CF72A2">
        <w:rPr>
          <w:sz w:val="24"/>
          <w:szCs w:val="24"/>
        </w:rPr>
        <w:t xml:space="preserve"> просроченных платежей.</w:t>
      </w:r>
      <w:r>
        <w:rPr>
          <w:sz w:val="24"/>
          <w:szCs w:val="24"/>
        </w:rPr>
        <w:t xml:space="preserve"> </w:t>
      </w:r>
      <w:r w:rsidR="009E3FCD" w:rsidRPr="00CF72A2">
        <w:rPr>
          <w:sz w:val="24"/>
          <w:szCs w:val="24"/>
        </w:rPr>
        <w:t xml:space="preserve">Нарушители по срокам оплаты попадают в перечень на ограничение водоотведения. </w:t>
      </w:r>
    </w:p>
    <w:p w:rsidR="009E3FCD" w:rsidRPr="00CF72A2" w:rsidRDefault="009E3FCD" w:rsidP="00CF72A2">
      <w:pPr>
        <w:jc w:val="both"/>
        <w:rPr>
          <w:sz w:val="24"/>
          <w:szCs w:val="24"/>
        </w:rPr>
      </w:pPr>
      <w:r w:rsidRPr="00E42D17">
        <w:t xml:space="preserve">     </w:t>
      </w:r>
      <w:r w:rsidR="00A03D37">
        <w:t xml:space="preserve">       </w:t>
      </w:r>
      <w:r w:rsidRPr="00CF72A2">
        <w:rPr>
          <w:sz w:val="24"/>
          <w:szCs w:val="24"/>
        </w:rPr>
        <w:t>С целью снижения дебиторской задолженности оказывается помощь в оформлении субсидий на оплату жилья и коммунальных услуг социально незащищенным, немобильным слоям населения</w:t>
      </w:r>
      <w:r w:rsidR="00A03D37">
        <w:rPr>
          <w:sz w:val="24"/>
          <w:szCs w:val="24"/>
        </w:rPr>
        <w:t xml:space="preserve"> (</w:t>
      </w:r>
      <w:r w:rsidRPr="00A03D37">
        <w:rPr>
          <w:sz w:val="24"/>
          <w:szCs w:val="24"/>
        </w:rPr>
        <w:t>198 адресов на сумму 343827,7 руб</w:t>
      </w:r>
      <w:r w:rsidR="00A03D37" w:rsidRPr="00A03D37">
        <w:rPr>
          <w:sz w:val="24"/>
          <w:szCs w:val="24"/>
        </w:rPr>
        <w:t>./</w:t>
      </w:r>
      <w:r w:rsidR="00A03D37">
        <w:rPr>
          <w:sz w:val="24"/>
          <w:szCs w:val="24"/>
        </w:rPr>
        <w:t>ме</w:t>
      </w:r>
      <w:r w:rsidR="00A03D37" w:rsidRPr="00A03D37">
        <w:rPr>
          <w:sz w:val="24"/>
          <w:szCs w:val="24"/>
        </w:rPr>
        <w:t>с.)</w:t>
      </w:r>
      <w:r w:rsidRPr="00A03D37">
        <w:rPr>
          <w:sz w:val="24"/>
          <w:szCs w:val="24"/>
        </w:rPr>
        <w:t>.</w:t>
      </w:r>
      <w:r w:rsidRPr="00CF72A2">
        <w:rPr>
          <w:sz w:val="24"/>
          <w:szCs w:val="24"/>
        </w:rPr>
        <w:t xml:space="preserve"> </w:t>
      </w:r>
    </w:p>
    <w:p w:rsidR="009E3FCD" w:rsidRPr="00A03D37" w:rsidRDefault="009E3FCD" w:rsidP="00A03D37">
      <w:pPr>
        <w:jc w:val="both"/>
        <w:rPr>
          <w:sz w:val="24"/>
          <w:szCs w:val="24"/>
        </w:rPr>
      </w:pPr>
      <w:r w:rsidRPr="00E42D17">
        <w:t xml:space="preserve">    </w:t>
      </w:r>
      <w:r w:rsidR="00A03D37">
        <w:t xml:space="preserve">  </w:t>
      </w:r>
      <w:r w:rsidRPr="00E42D17">
        <w:t xml:space="preserve">      </w:t>
      </w:r>
      <w:r w:rsidRPr="00A03D37">
        <w:rPr>
          <w:sz w:val="24"/>
          <w:szCs w:val="24"/>
        </w:rPr>
        <w:t>Еженедельно комиссия проводит выезды по адресам должников с разъяснительными беседами и вручением предупрежде</w:t>
      </w:r>
      <w:r w:rsidR="00A03D37">
        <w:rPr>
          <w:sz w:val="24"/>
          <w:szCs w:val="24"/>
        </w:rPr>
        <w:t xml:space="preserve">ния- претензии о задолженности. </w:t>
      </w:r>
      <w:r w:rsidRPr="00A03D37">
        <w:rPr>
          <w:sz w:val="24"/>
          <w:szCs w:val="24"/>
        </w:rPr>
        <w:t xml:space="preserve">За 2017г. было вручено 343 претензии на сумму 6551342,5 руб. оплачено 1004919,14 руб. </w:t>
      </w:r>
    </w:p>
    <w:p w:rsidR="009E3FCD" w:rsidRPr="00F76BB4" w:rsidRDefault="00A03D37" w:rsidP="00F76BB4">
      <w:pPr>
        <w:jc w:val="both"/>
        <w:rPr>
          <w:sz w:val="24"/>
          <w:szCs w:val="24"/>
        </w:rPr>
      </w:pPr>
      <w:r w:rsidRPr="00A03D37">
        <w:rPr>
          <w:sz w:val="24"/>
          <w:szCs w:val="24"/>
        </w:rPr>
        <w:t>В рамках судебного взыскания з</w:t>
      </w:r>
      <w:r w:rsidR="009E3FCD" w:rsidRPr="00A03D37">
        <w:rPr>
          <w:sz w:val="24"/>
          <w:szCs w:val="24"/>
        </w:rPr>
        <w:t>а 2017г. ООО «ТрансТехРесурс» оформлено в суд заявлений о выдаче судебного приказа о взыскании задолженности по оплате коммунальных услуг 312 на сумму 3462611,82 руб., перечислено по судебным приказам от судебных приставов 875 342,31 руб.</w:t>
      </w:r>
      <w:r w:rsidR="00F76BB4">
        <w:rPr>
          <w:sz w:val="24"/>
          <w:szCs w:val="24"/>
        </w:rPr>
        <w:t xml:space="preserve"> </w:t>
      </w:r>
      <w:r w:rsidR="009E3FCD" w:rsidRPr="00F76BB4">
        <w:rPr>
          <w:sz w:val="24"/>
          <w:szCs w:val="24"/>
        </w:rPr>
        <w:t>За первый квартал подано 93 заявления на общую сумму 1 730 316,94 руб., оплачено 369 543,99 руб.</w:t>
      </w:r>
    </w:p>
    <w:p w:rsidR="00BC12E4" w:rsidRPr="00BC12E4" w:rsidRDefault="009E3FCD" w:rsidP="00F76BB4">
      <w:pPr>
        <w:jc w:val="both"/>
        <w:rPr>
          <w:color w:val="000000"/>
          <w:sz w:val="24"/>
          <w:szCs w:val="24"/>
        </w:rPr>
      </w:pPr>
      <w:r w:rsidRPr="00E42D17">
        <w:t xml:space="preserve">     </w:t>
      </w:r>
      <w:r w:rsidR="00F76BB4">
        <w:rPr>
          <w:sz w:val="24"/>
          <w:szCs w:val="24"/>
        </w:rPr>
        <w:t xml:space="preserve">     </w:t>
      </w:r>
      <w:r w:rsidR="006E22B1">
        <w:rPr>
          <w:sz w:val="24"/>
          <w:szCs w:val="24"/>
        </w:rPr>
        <w:t>Подводя итог необходимо отметить, что д</w:t>
      </w:r>
      <w:r w:rsidR="00E1643B" w:rsidRPr="002523DA">
        <w:rPr>
          <w:sz w:val="24"/>
          <w:szCs w:val="24"/>
        </w:rPr>
        <w:t>ля получения положительного результата работа с должниками должна проводиться систематически</w:t>
      </w:r>
      <w:r w:rsidR="00F76BB4">
        <w:rPr>
          <w:sz w:val="24"/>
          <w:szCs w:val="24"/>
        </w:rPr>
        <w:t xml:space="preserve"> и о</w:t>
      </w:r>
      <w:r w:rsidR="00BC12E4" w:rsidRPr="00BC12E4">
        <w:rPr>
          <w:color w:val="000000"/>
          <w:sz w:val="24"/>
          <w:szCs w:val="24"/>
        </w:rPr>
        <w:t xml:space="preserve">сновное внимание должно уделяться профилактике задолженности и ее ликвидации на ранних стадиях, потому что взыскание </w:t>
      </w:r>
      <w:r w:rsidR="00F76BB4">
        <w:rPr>
          <w:color w:val="000000"/>
          <w:sz w:val="24"/>
          <w:szCs w:val="24"/>
        </w:rPr>
        <w:t xml:space="preserve">проблемной </w:t>
      </w:r>
      <w:r w:rsidR="00BC12E4" w:rsidRPr="00BC12E4">
        <w:rPr>
          <w:color w:val="000000"/>
          <w:sz w:val="24"/>
          <w:szCs w:val="24"/>
        </w:rPr>
        <w:t>задолженности требует затраты гораздо больших финансовых, человеческих и временных ресурсов.</w:t>
      </w:r>
    </w:p>
    <w:p w:rsidR="00BC12E4" w:rsidRDefault="00BC12E4" w:rsidP="00790555">
      <w:pPr>
        <w:tabs>
          <w:tab w:val="left" w:pos="4005"/>
        </w:tabs>
        <w:jc w:val="both"/>
        <w:rPr>
          <w:sz w:val="24"/>
          <w:szCs w:val="24"/>
        </w:rPr>
      </w:pPr>
    </w:p>
    <w:p w:rsidR="00A642F1" w:rsidRDefault="00A642F1" w:rsidP="00790555">
      <w:pPr>
        <w:tabs>
          <w:tab w:val="left" w:pos="4005"/>
        </w:tabs>
        <w:jc w:val="both"/>
        <w:rPr>
          <w:sz w:val="24"/>
          <w:szCs w:val="24"/>
        </w:rPr>
      </w:pPr>
    </w:p>
    <w:p w:rsidR="00BC12E4" w:rsidRPr="00A11840" w:rsidRDefault="00BC12E4" w:rsidP="00790555">
      <w:pPr>
        <w:tabs>
          <w:tab w:val="left" w:pos="4005"/>
        </w:tabs>
        <w:jc w:val="both"/>
        <w:rPr>
          <w:sz w:val="24"/>
          <w:szCs w:val="24"/>
        </w:rPr>
      </w:pPr>
    </w:p>
    <w:p w:rsidR="00BC12E4" w:rsidRPr="000F305C" w:rsidRDefault="008F54D1" w:rsidP="006E22B1">
      <w:pPr>
        <w:tabs>
          <w:tab w:val="left" w:pos="4005"/>
        </w:tabs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Глава</w:t>
      </w:r>
      <w:r w:rsidR="00BC12E4" w:rsidRPr="000F305C">
        <w:rPr>
          <w:color w:val="0D0D0D"/>
          <w:sz w:val="24"/>
          <w:szCs w:val="24"/>
        </w:rPr>
        <w:t xml:space="preserve"> Администрации </w:t>
      </w:r>
    </w:p>
    <w:p w:rsidR="00343B61" w:rsidRPr="000F305C" w:rsidRDefault="00BC12E4" w:rsidP="006E22B1">
      <w:pPr>
        <w:tabs>
          <w:tab w:val="left" w:pos="4005"/>
        </w:tabs>
        <w:rPr>
          <w:color w:val="0D0D0D"/>
          <w:sz w:val="24"/>
          <w:szCs w:val="24"/>
        </w:rPr>
      </w:pPr>
      <w:r w:rsidRPr="000F305C">
        <w:rPr>
          <w:color w:val="0D0D0D"/>
          <w:sz w:val="24"/>
          <w:szCs w:val="24"/>
        </w:rPr>
        <w:t>Бирюсинского муниципального образования</w:t>
      </w:r>
    </w:p>
    <w:p w:rsidR="00FF4CEA" w:rsidRPr="000F305C" w:rsidRDefault="00343B61" w:rsidP="006E22B1">
      <w:pPr>
        <w:tabs>
          <w:tab w:val="left" w:pos="4005"/>
        </w:tabs>
        <w:rPr>
          <w:rFonts w:ascii="Tahoma" w:hAnsi="Tahoma" w:cs="Tahoma"/>
          <w:color w:val="0D0D0D"/>
          <w:sz w:val="17"/>
          <w:szCs w:val="17"/>
        </w:rPr>
      </w:pPr>
      <w:r w:rsidRPr="000F305C">
        <w:rPr>
          <w:color w:val="0D0D0D"/>
          <w:sz w:val="24"/>
          <w:szCs w:val="24"/>
        </w:rPr>
        <w:t>«Бирюсинское городское поселение»</w:t>
      </w:r>
      <w:r w:rsidR="00BC12E4" w:rsidRPr="000F305C">
        <w:rPr>
          <w:color w:val="0D0D0D"/>
          <w:sz w:val="24"/>
          <w:szCs w:val="24"/>
        </w:rPr>
        <w:t xml:space="preserve">                                        </w:t>
      </w:r>
      <w:r w:rsidR="006E22B1" w:rsidRPr="000F305C">
        <w:rPr>
          <w:color w:val="0D0D0D"/>
          <w:sz w:val="24"/>
          <w:szCs w:val="24"/>
        </w:rPr>
        <w:t xml:space="preserve">        </w:t>
      </w:r>
      <w:r w:rsidRPr="000F305C">
        <w:rPr>
          <w:color w:val="0D0D0D"/>
          <w:sz w:val="24"/>
          <w:szCs w:val="24"/>
        </w:rPr>
        <w:t xml:space="preserve">              </w:t>
      </w:r>
      <w:r w:rsidR="006E22B1" w:rsidRPr="000F305C">
        <w:rPr>
          <w:color w:val="0D0D0D"/>
          <w:sz w:val="24"/>
          <w:szCs w:val="24"/>
        </w:rPr>
        <w:t xml:space="preserve">    </w:t>
      </w:r>
      <w:r w:rsidR="008F54D1">
        <w:rPr>
          <w:color w:val="0D0D0D"/>
          <w:sz w:val="24"/>
          <w:szCs w:val="24"/>
        </w:rPr>
        <w:t>А.В. Ковпинец</w:t>
      </w:r>
      <w:r w:rsidR="006E22B1" w:rsidRPr="000F305C">
        <w:rPr>
          <w:color w:val="0D0D0D"/>
          <w:sz w:val="24"/>
          <w:szCs w:val="24"/>
        </w:rPr>
        <w:t xml:space="preserve">   </w:t>
      </w:r>
    </w:p>
    <w:p w:rsidR="00C94BCF" w:rsidRPr="000F305C" w:rsidRDefault="00C94BCF">
      <w:pPr>
        <w:tabs>
          <w:tab w:val="left" w:pos="4005"/>
        </w:tabs>
        <w:rPr>
          <w:color w:val="0D0D0D"/>
          <w:sz w:val="24"/>
        </w:rPr>
      </w:pPr>
    </w:p>
    <w:sectPr w:rsidR="00C94BCF" w:rsidRPr="000F305C" w:rsidSect="005C5E80">
      <w:pgSz w:w="12240" w:h="15840"/>
      <w:pgMar w:top="709" w:right="90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209"/>
    <w:multiLevelType w:val="multilevel"/>
    <w:tmpl w:val="674E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12869"/>
    <w:multiLevelType w:val="multilevel"/>
    <w:tmpl w:val="007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17FAF"/>
    <w:multiLevelType w:val="hybridMultilevel"/>
    <w:tmpl w:val="4ABA3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4E84"/>
    <w:multiLevelType w:val="hybridMultilevel"/>
    <w:tmpl w:val="D56AD11A"/>
    <w:lvl w:ilvl="0" w:tplc="8DE03F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C4D07C3"/>
    <w:multiLevelType w:val="hybridMultilevel"/>
    <w:tmpl w:val="F788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1F84"/>
    <w:multiLevelType w:val="hybridMultilevel"/>
    <w:tmpl w:val="C948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78C9"/>
    <w:multiLevelType w:val="hybridMultilevel"/>
    <w:tmpl w:val="5838F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3788"/>
    <w:multiLevelType w:val="multilevel"/>
    <w:tmpl w:val="2EA28B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51F12"/>
    <w:multiLevelType w:val="hybridMultilevel"/>
    <w:tmpl w:val="2E2A82E2"/>
    <w:lvl w:ilvl="0" w:tplc="C386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E57F7"/>
    <w:multiLevelType w:val="multilevel"/>
    <w:tmpl w:val="C1D246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F0BB6"/>
    <w:multiLevelType w:val="hybridMultilevel"/>
    <w:tmpl w:val="CEF0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1940"/>
    <w:multiLevelType w:val="multilevel"/>
    <w:tmpl w:val="C1D0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2507C"/>
    <w:multiLevelType w:val="multilevel"/>
    <w:tmpl w:val="B9B4E47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F"/>
    <w:rsid w:val="00010DFF"/>
    <w:rsid w:val="0004103A"/>
    <w:rsid w:val="000575A0"/>
    <w:rsid w:val="00073AD6"/>
    <w:rsid w:val="000D6D46"/>
    <w:rsid w:val="000F305C"/>
    <w:rsid w:val="00115626"/>
    <w:rsid w:val="0013760E"/>
    <w:rsid w:val="001569A0"/>
    <w:rsid w:val="00187796"/>
    <w:rsid w:val="001915DC"/>
    <w:rsid w:val="001D5E1F"/>
    <w:rsid w:val="001E3D97"/>
    <w:rsid w:val="00212C7E"/>
    <w:rsid w:val="00216782"/>
    <w:rsid w:val="002369A5"/>
    <w:rsid w:val="002523DA"/>
    <w:rsid w:val="002740F4"/>
    <w:rsid w:val="002776F4"/>
    <w:rsid w:val="00291BE3"/>
    <w:rsid w:val="002D64A9"/>
    <w:rsid w:val="00307818"/>
    <w:rsid w:val="00316F37"/>
    <w:rsid w:val="0032751F"/>
    <w:rsid w:val="003328B1"/>
    <w:rsid w:val="00335ED5"/>
    <w:rsid w:val="003414F8"/>
    <w:rsid w:val="00343B61"/>
    <w:rsid w:val="00353695"/>
    <w:rsid w:val="00366DD8"/>
    <w:rsid w:val="0039052B"/>
    <w:rsid w:val="00393082"/>
    <w:rsid w:val="003B5950"/>
    <w:rsid w:val="003E02F7"/>
    <w:rsid w:val="003E5589"/>
    <w:rsid w:val="00424BA5"/>
    <w:rsid w:val="004251DB"/>
    <w:rsid w:val="00470671"/>
    <w:rsid w:val="00483DE8"/>
    <w:rsid w:val="004862B9"/>
    <w:rsid w:val="004C489D"/>
    <w:rsid w:val="0054434A"/>
    <w:rsid w:val="005512F1"/>
    <w:rsid w:val="005C5E80"/>
    <w:rsid w:val="005E6EAB"/>
    <w:rsid w:val="00601134"/>
    <w:rsid w:val="00601721"/>
    <w:rsid w:val="00625ADB"/>
    <w:rsid w:val="00634C8F"/>
    <w:rsid w:val="00660574"/>
    <w:rsid w:val="006C215D"/>
    <w:rsid w:val="006E22B1"/>
    <w:rsid w:val="00700DB0"/>
    <w:rsid w:val="00742C33"/>
    <w:rsid w:val="00754613"/>
    <w:rsid w:val="007663F3"/>
    <w:rsid w:val="00770B47"/>
    <w:rsid w:val="00770C4E"/>
    <w:rsid w:val="00790555"/>
    <w:rsid w:val="007A76D7"/>
    <w:rsid w:val="007A7AFD"/>
    <w:rsid w:val="00802F63"/>
    <w:rsid w:val="0083414F"/>
    <w:rsid w:val="00862B66"/>
    <w:rsid w:val="008E4CF7"/>
    <w:rsid w:val="008F3DB4"/>
    <w:rsid w:val="008F54D1"/>
    <w:rsid w:val="00920BF7"/>
    <w:rsid w:val="0095278F"/>
    <w:rsid w:val="00957C14"/>
    <w:rsid w:val="009622CA"/>
    <w:rsid w:val="00996329"/>
    <w:rsid w:val="009C2C58"/>
    <w:rsid w:val="009C327E"/>
    <w:rsid w:val="009E3FCD"/>
    <w:rsid w:val="009E6183"/>
    <w:rsid w:val="00A03D37"/>
    <w:rsid w:val="00A044FF"/>
    <w:rsid w:val="00A11840"/>
    <w:rsid w:val="00A35B8A"/>
    <w:rsid w:val="00A54D11"/>
    <w:rsid w:val="00A642F1"/>
    <w:rsid w:val="00A72756"/>
    <w:rsid w:val="00A864C7"/>
    <w:rsid w:val="00A91B4A"/>
    <w:rsid w:val="00A942CB"/>
    <w:rsid w:val="00AB1FFA"/>
    <w:rsid w:val="00AB50C3"/>
    <w:rsid w:val="00AD4D7F"/>
    <w:rsid w:val="00B35D9A"/>
    <w:rsid w:val="00B63652"/>
    <w:rsid w:val="00B66606"/>
    <w:rsid w:val="00B9714E"/>
    <w:rsid w:val="00B973DC"/>
    <w:rsid w:val="00BB617B"/>
    <w:rsid w:val="00BC12E4"/>
    <w:rsid w:val="00BC48CB"/>
    <w:rsid w:val="00C16E1B"/>
    <w:rsid w:val="00C405BA"/>
    <w:rsid w:val="00C43A40"/>
    <w:rsid w:val="00C57ED4"/>
    <w:rsid w:val="00C94BCF"/>
    <w:rsid w:val="00CA26C6"/>
    <w:rsid w:val="00CB269F"/>
    <w:rsid w:val="00CB2B92"/>
    <w:rsid w:val="00CB7D9D"/>
    <w:rsid w:val="00CE6BD4"/>
    <w:rsid w:val="00CF72A2"/>
    <w:rsid w:val="00D51202"/>
    <w:rsid w:val="00D63CAE"/>
    <w:rsid w:val="00D82A60"/>
    <w:rsid w:val="00E1643B"/>
    <w:rsid w:val="00E25457"/>
    <w:rsid w:val="00E45929"/>
    <w:rsid w:val="00E572F2"/>
    <w:rsid w:val="00E6219B"/>
    <w:rsid w:val="00E86B2D"/>
    <w:rsid w:val="00EA4A9F"/>
    <w:rsid w:val="00EA5A54"/>
    <w:rsid w:val="00F07E3A"/>
    <w:rsid w:val="00F14BC8"/>
    <w:rsid w:val="00F24BD7"/>
    <w:rsid w:val="00F40193"/>
    <w:rsid w:val="00F57A31"/>
    <w:rsid w:val="00F64B5A"/>
    <w:rsid w:val="00F76BB4"/>
    <w:rsid w:val="00FE674E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BA4B9-CFB5-4220-B05C-B34BA6E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E3"/>
  </w:style>
  <w:style w:type="paragraph" w:styleId="1">
    <w:name w:val="heading 1"/>
    <w:basedOn w:val="a"/>
    <w:next w:val="a"/>
    <w:qFormat/>
    <w:rsid w:val="00291BE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91BE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91BE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91BE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B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BE3"/>
    <w:pPr>
      <w:ind w:firstLine="708"/>
    </w:pPr>
    <w:rPr>
      <w:sz w:val="24"/>
    </w:rPr>
  </w:style>
  <w:style w:type="paragraph" w:styleId="a4">
    <w:name w:val="Body Text"/>
    <w:basedOn w:val="a"/>
    <w:rsid w:val="00291BE3"/>
    <w:pPr>
      <w:ind w:right="-99"/>
    </w:pPr>
    <w:rPr>
      <w:sz w:val="24"/>
    </w:rPr>
  </w:style>
  <w:style w:type="paragraph" w:styleId="20">
    <w:name w:val="Body Text 2"/>
    <w:basedOn w:val="a"/>
    <w:rsid w:val="00291BE3"/>
    <w:rPr>
      <w:sz w:val="24"/>
    </w:rPr>
  </w:style>
  <w:style w:type="paragraph" w:styleId="a5">
    <w:name w:val="Title"/>
    <w:basedOn w:val="a"/>
    <w:qFormat/>
    <w:rsid w:val="00291BE3"/>
    <w:pPr>
      <w:jc w:val="center"/>
    </w:pPr>
    <w:rPr>
      <w:b/>
      <w:sz w:val="36"/>
    </w:rPr>
  </w:style>
  <w:style w:type="paragraph" w:styleId="30">
    <w:name w:val="Body Text 3"/>
    <w:basedOn w:val="a"/>
    <w:rsid w:val="00291BE3"/>
    <w:pPr>
      <w:jc w:val="both"/>
    </w:pPr>
    <w:rPr>
      <w:sz w:val="24"/>
    </w:rPr>
  </w:style>
  <w:style w:type="paragraph" w:styleId="21">
    <w:name w:val="Body Text Indent 2"/>
    <w:basedOn w:val="a"/>
    <w:rsid w:val="00291BE3"/>
    <w:pPr>
      <w:ind w:firstLine="708"/>
      <w:jc w:val="both"/>
    </w:pPr>
    <w:rPr>
      <w:sz w:val="24"/>
    </w:rPr>
  </w:style>
  <w:style w:type="character" w:styleId="a6">
    <w:name w:val="Hyperlink"/>
    <w:uiPriority w:val="99"/>
    <w:unhideWhenUsed/>
    <w:rsid w:val="002369A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69A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69A5"/>
  </w:style>
  <w:style w:type="paragraph" w:styleId="a8">
    <w:name w:val="Balloon Text"/>
    <w:basedOn w:val="a"/>
    <w:link w:val="a9"/>
    <w:rsid w:val="008F5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F54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CEAB-97C1-4714-B09C-D546F0A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8287</CharactersWithSpaces>
  <SharedDoc>false</SharedDoc>
  <HLinks>
    <vt:vector size="12" baseType="variant"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http://base.garant.ru/10180094/</vt:lpwstr>
      </vt:variant>
      <vt:variant>
        <vt:lpwstr/>
      </vt:variant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http://base.garant.ru/12138291/15/</vt:lpwstr>
      </vt:variant>
      <vt:variant>
        <vt:lpwstr>block_155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дементьева</dc:creator>
  <cp:lastModifiedBy>Савкина</cp:lastModifiedBy>
  <cp:revision>2</cp:revision>
  <cp:lastPrinted>2018-04-19T06:44:00Z</cp:lastPrinted>
  <dcterms:created xsi:type="dcterms:W3CDTF">2018-04-20T03:51:00Z</dcterms:created>
  <dcterms:modified xsi:type="dcterms:W3CDTF">2018-04-20T03:51:00Z</dcterms:modified>
</cp:coreProperties>
</file>