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A9" w:rsidRDefault="002C07A9" w:rsidP="002C07A9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2C07A9" w:rsidRPr="000C1728" w:rsidRDefault="002C07A9" w:rsidP="002C07A9">
      <w:pPr>
        <w:pStyle w:val="5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0C1728">
        <w:rPr>
          <w:rFonts w:ascii="Times New Roman" w:hAnsi="Times New Roman"/>
          <w:b/>
          <w:color w:val="0D0D0D" w:themeColor="text1" w:themeTint="F2"/>
          <w:sz w:val="32"/>
          <w:szCs w:val="32"/>
        </w:rPr>
        <w:t>Иркутская   область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proofErr w:type="gram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</w:t>
      </w:r>
      <w:proofErr w:type="gramEnd"/>
      <w:r>
        <w:rPr>
          <w:b/>
          <w:sz w:val="32"/>
        </w:rPr>
        <w:t>»</w:t>
      </w:r>
    </w:p>
    <w:p w:rsidR="002C07A9" w:rsidRDefault="002C07A9" w:rsidP="002C07A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муниципальное образование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Бирюсинское</w:t>
      </w:r>
      <w:proofErr w:type="spellEnd"/>
      <w:r>
        <w:rPr>
          <w:b/>
          <w:sz w:val="32"/>
        </w:rPr>
        <w:t xml:space="preserve"> городское поселение»</w:t>
      </w:r>
    </w:p>
    <w:p w:rsidR="002C07A9" w:rsidRDefault="002C07A9" w:rsidP="002C07A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spellStart"/>
      <w:r>
        <w:rPr>
          <w:b/>
          <w:sz w:val="32"/>
        </w:rPr>
        <w:t>Бирюсинского</w:t>
      </w:r>
      <w:proofErr w:type="spellEnd"/>
      <w:r>
        <w:rPr>
          <w:b/>
          <w:sz w:val="32"/>
        </w:rPr>
        <w:t xml:space="preserve"> городского поселения</w:t>
      </w:r>
    </w:p>
    <w:p w:rsidR="002C07A9" w:rsidRPr="002C07A9" w:rsidRDefault="002C07A9" w:rsidP="002C07A9">
      <w:pPr>
        <w:pStyle w:val="7"/>
        <w:jc w:val="center"/>
        <w:rPr>
          <w:rFonts w:ascii="Times New Roman" w:hAnsi="Times New Roman"/>
          <w:b/>
          <w:i w:val="0"/>
          <w:color w:val="0D0D0D" w:themeColor="text1" w:themeTint="F2"/>
          <w:sz w:val="32"/>
          <w:szCs w:val="32"/>
        </w:rPr>
      </w:pPr>
      <w:r w:rsidRPr="002C07A9">
        <w:rPr>
          <w:rFonts w:ascii="Times New Roman" w:hAnsi="Times New Roman"/>
          <w:b/>
          <w:i w:val="0"/>
          <w:color w:val="0D0D0D" w:themeColor="text1" w:themeTint="F2"/>
          <w:sz w:val="32"/>
          <w:szCs w:val="32"/>
        </w:rPr>
        <w:t>ПОСТАНОВЛЕНИЕ</w:t>
      </w:r>
    </w:p>
    <w:p w:rsidR="002C07A9" w:rsidRDefault="002C07A9" w:rsidP="002C07A9">
      <w:pPr>
        <w:jc w:val="both"/>
        <w:rPr>
          <w:b/>
        </w:rPr>
      </w:pPr>
    </w:p>
    <w:p w:rsidR="002C07A9" w:rsidRDefault="002C07A9" w:rsidP="002C07A9">
      <w:pPr>
        <w:jc w:val="both"/>
      </w:pPr>
    </w:p>
    <w:p w:rsidR="002C07A9" w:rsidRDefault="002C07A9" w:rsidP="002C07A9">
      <w:pPr>
        <w:jc w:val="both"/>
        <w:rPr>
          <w:b/>
        </w:rPr>
      </w:pPr>
      <w:proofErr w:type="gramStart"/>
      <w:r>
        <w:t>от  «</w:t>
      </w:r>
      <w:proofErr w:type="gramEnd"/>
      <w:r w:rsidR="003F56DC">
        <w:t>11</w:t>
      </w:r>
      <w:r>
        <w:t xml:space="preserve">» </w:t>
      </w:r>
      <w:r w:rsidR="003F56DC">
        <w:t>апреля</w:t>
      </w:r>
      <w:r>
        <w:t xml:space="preserve"> 2017г</w:t>
      </w:r>
      <w:r>
        <w:rPr>
          <w:b/>
        </w:rPr>
        <w:t xml:space="preserve">.                                                               </w:t>
      </w:r>
      <w:r w:rsidR="003F56DC">
        <w:rPr>
          <w:b/>
        </w:rPr>
        <w:t xml:space="preserve">               </w:t>
      </w:r>
      <w:r>
        <w:rPr>
          <w:b/>
        </w:rPr>
        <w:t xml:space="preserve"> </w:t>
      </w:r>
      <w:r w:rsidR="003F56DC">
        <w:t xml:space="preserve">№  </w:t>
      </w:r>
      <w:r>
        <w:rPr>
          <w:b/>
        </w:rPr>
        <w:t xml:space="preserve">  </w:t>
      </w:r>
      <w:r w:rsidR="003F56DC" w:rsidRPr="003F56DC">
        <w:t>218</w:t>
      </w:r>
      <w:r w:rsidRPr="003F56DC">
        <w:t xml:space="preserve"> </w:t>
      </w:r>
      <w:r>
        <w:rPr>
          <w:b/>
        </w:rPr>
        <w:t xml:space="preserve">        </w:t>
      </w:r>
    </w:p>
    <w:p w:rsidR="002C07A9" w:rsidRDefault="002C07A9" w:rsidP="002C07A9">
      <w:pPr>
        <w:jc w:val="both"/>
      </w:pPr>
      <w:r>
        <w:rPr>
          <w:b/>
        </w:rPr>
        <w:t xml:space="preserve">                                              </w:t>
      </w:r>
    </w:p>
    <w:p w:rsidR="002C07A9" w:rsidRDefault="002C07A9" w:rsidP="002C07A9">
      <w:pPr>
        <w:jc w:val="both"/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928"/>
        <w:gridCol w:w="5492"/>
      </w:tblGrid>
      <w:tr w:rsidR="002C07A9" w:rsidRPr="00274366" w:rsidTr="00B16FF8">
        <w:tc>
          <w:tcPr>
            <w:tcW w:w="4928" w:type="dxa"/>
            <w:shd w:val="clear" w:color="auto" w:fill="auto"/>
          </w:tcPr>
          <w:p w:rsidR="002C07A9" w:rsidRPr="00275EB4" w:rsidRDefault="003F56DC" w:rsidP="00B16FF8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b/>
              </w:rPr>
            </w:pPr>
            <w:r w:rsidRPr="00275EB4">
              <w:t>Об утверждении</w:t>
            </w:r>
            <w:r w:rsidR="002C07A9" w:rsidRPr="00275EB4">
              <w:t xml:space="preserve"> технического задания н</w:t>
            </w:r>
            <w:r w:rsidR="002C07A9">
              <w:t>а р</w:t>
            </w:r>
            <w:r w:rsidR="002C07A9" w:rsidRPr="00275EB4">
              <w:t>азработку инвестиционной программы</w:t>
            </w:r>
            <w:r w:rsidR="002C07A9">
              <w:t xml:space="preserve"> </w:t>
            </w:r>
            <w:r w:rsidR="002C07A9" w:rsidRPr="00275EB4">
              <w:t>общества с ограниченной ответственностью «</w:t>
            </w:r>
            <w:proofErr w:type="spellStart"/>
            <w:r w:rsidR="002C07A9" w:rsidRPr="00275EB4">
              <w:t>ТрансТехРесурс</w:t>
            </w:r>
            <w:proofErr w:type="spellEnd"/>
            <w:r w:rsidR="002C07A9" w:rsidRPr="00275EB4">
              <w:t>» по реконструкции и модернизации системы водоснабжения</w:t>
            </w:r>
            <w:r w:rsidR="002C07A9">
              <w:t xml:space="preserve"> </w:t>
            </w:r>
            <w:proofErr w:type="spellStart"/>
            <w:r w:rsidR="002C07A9">
              <w:t>Бирюсинского</w:t>
            </w:r>
            <w:proofErr w:type="spellEnd"/>
            <w:r w:rsidR="002C07A9" w:rsidRPr="00275EB4">
              <w:t xml:space="preserve"> муниципаль</w:t>
            </w:r>
            <w:r w:rsidR="002C07A9">
              <w:t xml:space="preserve">ного </w:t>
            </w:r>
            <w:r w:rsidR="002C07A9" w:rsidRPr="00275EB4">
              <w:t>образования</w:t>
            </w:r>
            <w:r w:rsidR="002C07A9">
              <w:t xml:space="preserve"> </w:t>
            </w:r>
            <w:r w:rsidR="002C07A9" w:rsidRPr="00275EB4">
              <w:t>"</w:t>
            </w:r>
            <w:proofErr w:type="spellStart"/>
            <w:r w:rsidR="002C07A9" w:rsidRPr="00275EB4">
              <w:t>Бирюсинское</w:t>
            </w:r>
            <w:proofErr w:type="spellEnd"/>
            <w:r w:rsidR="002C07A9" w:rsidRPr="00275EB4">
              <w:t xml:space="preserve"> го</w:t>
            </w:r>
            <w:r w:rsidR="002C07A9">
              <w:t>родское поселение"</w:t>
            </w:r>
            <w:r w:rsidR="002C07A9" w:rsidRPr="00275EB4">
              <w:t xml:space="preserve"> на период 2016 – 2026 годов</w:t>
            </w:r>
            <w:r w:rsidR="002C07A9">
              <w:t>.</w:t>
            </w:r>
          </w:p>
          <w:p w:rsidR="002C07A9" w:rsidRPr="00274366" w:rsidRDefault="002C07A9" w:rsidP="00B16FF8">
            <w:pPr>
              <w:jc w:val="both"/>
              <w:outlineLvl w:val="0"/>
            </w:pPr>
          </w:p>
        </w:tc>
        <w:tc>
          <w:tcPr>
            <w:tcW w:w="5492" w:type="dxa"/>
            <w:shd w:val="clear" w:color="auto" w:fill="auto"/>
          </w:tcPr>
          <w:p w:rsidR="002C07A9" w:rsidRPr="00274366" w:rsidRDefault="002C07A9" w:rsidP="00B16FF8">
            <w:pPr>
              <w:jc w:val="both"/>
              <w:outlineLvl w:val="0"/>
            </w:pPr>
          </w:p>
        </w:tc>
      </w:tr>
    </w:tbl>
    <w:p w:rsidR="002C07A9" w:rsidRPr="00181866" w:rsidRDefault="002C07A9" w:rsidP="002C07A9">
      <w:pPr>
        <w:ind w:firstLine="426"/>
        <w:jc w:val="both"/>
      </w:pPr>
      <w:r>
        <w:t>В</w:t>
      </w:r>
      <w:r w:rsidRPr="00181866">
        <w:t xml:space="preserve"> целях развития системы водоснабжения</w:t>
      </w:r>
      <w:r>
        <w:t xml:space="preserve"> на территории</w:t>
      </w:r>
      <w:r w:rsidRPr="00181866">
        <w:t xml:space="preserve"> </w:t>
      </w:r>
      <w:proofErr w:type="spellStart"/>
      <w:r w:rsidRPr="00181866"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</w:t>
      </w:r>
      <w:r w:rsidRPr="00181866">
        <w:t xml:space="preserve"> </w:t>
      </w:r>
      <w:r>
        <w:t>руководствуясь</w:t>
      </w:r>
      <w:r w:rsidRPr="00181866">
        <w:t xml:space="preserve"> Федеральным законом от 07.12.2011г. № 416-ФЗ «О водоснабжении и водоотведении»,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10 октября 2007 года №100 "Об утверждении Методических рекомендаций по разработке технических заданий по разработке инвестиционных программ организаций коммунального комплекса",</w:t>
      </w:r>
      <w:r>
        <w:t xml:space="preserve"> статьями 6,37,45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</w:t>
      </w:r>
      <w:r w:rsidRPr="00181866">
        <w:t xml:space="preserve"> </w:t>
      </w:r>
      <w:r>
        <w:t xml:space="preserve">администрация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</w:t>
      </w: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jc w:val="both"/>
        <w:outlineLvl w:val="0"/>
        <w:rPr>
          <w:sz w:val="28"/>
        </w:rPr>
      </w:pPr>
      <w:r>
        <w:t xml:space="preserve">    </w:t>
      </w:r>
      <w:r>
        <w:rPr>
          <w:sz w:val="28"/>
        </w:rPr>
        <w:t>ПОСТАНОВЛЯЕТ:</w:t>
      </w:r>
    </w:p>
    <w:p w:rsidR="002C07A9" w:rsidRDefault="002C07A9" w:rsidP="002C07A9">
      <w:pPr>
        <w:ind w:firstLine="426"/>
        <w:jc w:val="both"/>
      </w:pPr>
      <w:r>
        <w:t xml:space="preserve">        </w:t>
      </w:r>
    </w:p>
    <w:p w:rsidR="002C07A9" w:rsidRPr="00801DA9" w:rsidRDefault="002C07A9" w:rsidP="002C07A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801DA9">
        <w:t>Утвердить прилагаемое техническое задание на разработку инвестиционной программы общества с ограниченной ответственностью «</w:t>
      </w:r>
      <w:proofErr w:type="spellStart"/>
      <w:r w:rsidRPr="00801DA9">
        <w:t>ТрансТехРесурс</w:t>
      </w:r>
      <w:proofErr w:type="spellEnd"/>
      <w:r w:rsidRPr="00801DA9">
        <w:t>» по реконструкции и модернизации системы водоснабжения</w:t>
      </w:r>
      <w:r>
        <w:t xml:space="preserve"> </w:t>
      </w:r>
      <w:proofErr w:type="spellStart"/>
      <w:r>
        <w:t>Бирюсинского</w:t>
      </w:r>
      <w:proofErr w:type="spellEnd"/>
      <w:r w:rsidRPr="00801DA9">
        <w:t xml:space="preserve"> муниципального образования "</w:t>
      </w:r>
      <w:proofErr w:type="spellStart"/>
      <w:r w:rsidRPr="00801DA9">
        <w:t>Бирюсинское</w:t>
      </w:r>
      <w:proofErr w:type="spellEnd"/>
      <w:r w:rsidRPr="00801DA9">
        <w:t xml:space="preserve"> городское поселение" на период 2016 – 2026 годов (прилагается).</w:t>
      </w:r>
    </w:p>
    <w:p w:rsidR="002C07A9" w:rsidRDefault="002C07A9" w:rsidP="002C07A9">
      <w:pPr>
        <w:numPr>
          <w:ilvl w:val="0"/>
          <w:numId w:val="6"/>
        </w:numPr>
        <w:jc w:val="both"/>
      </w:pPr>
      <w:r>
        <w:t>Н</w:t>
      </w:r>
      <w:r w:rsidRPr="008E184F">
        <w:t xml:space="preserve">астоящее </w:t>
      </w:r>
      <w:r>
        <w:t>постановление подлежит официальному</w:t>
      </w:r>
      <w:r w:rsidRPr="00247CBC">
        <w:t xml:space="preserve"> </w:t>
      </w:r>
      <w:r>
        <w:t>о</w:t>
      </w:r>
      <w:r w:rsidRPr="008E184F">
        <w:t>публикова</w:t>
      </w:r>
      <w:r>
        <w:t>нию</w:t>
      </w:r>
      <w:r w:rsidRPr="008E184F">
        <w:t xml:space="preserve"> в</w:t>
      </w:r>
      <w:r>
        <w:t xml:space="preserve"> газете</w:t>
      </w:r>
      <w:r w:rsidRPr="008E184F">
        <w:t xml:space="preserve"> </w:t>
      </w:r>
      <w:r>
        <w:t>«</w:t>
      </w:r>
      <w:proofErr w:type="spellStart"/>
      <w:r w:rsidRPr="008E184F">
        <w:t>Бирюсинск</w:t>
      </w:r>
      <w:r>
        <w:t>ий</w:t>
      </w:r>
      <w:proofErr w:type="spellEnd"/>
      <w:r>
        <w:t xml:space="preserve"> Вестник»</w:t>
      </w:r>
      <w:r w:rsidRPr="008E184F">
        <w:t>.</w:t>
      </w:r>
    </w:p>
    <w:p w:rsidR="002C07A9" w:rsidRDefault="002C07A9" w:rsidP="002C07A9">
      <w:pPr>
        <w:numPr>
          <w:ilvl w:val="0"/>
          <w:numId w:val="6"/>
        </w:numPr>
        <w:jc w:val="both"/>
      </w:pPr>
      <w:r>
        <w:t>Настоящее постановление вступает в силу с момента опубликования.</w:t>
      </w:r>
    </w:p>
    <w:p w:rsidR="002C07A9" w:rsidRPr="003A4445" w:rsidRDefault="002C07A9" w:rsidP="002C07A9">
      <w:pPr>
        <w:numPr>
          <w:ilvl w:val="0"/>
          <w:numId w:val="6"/>
        </w:numPr>
        <w:jc w:val="both"/>
      </w:pPr>
      <w:r>
        <w:t>Контроль за исполнением настоящего постановления оставляю за собой.</w:t>
      </w: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ind w:firstLine="426"/>
        <w:jc w:val="both"/>
      </w:pPr>
    </w:p>
    <w:p w:rsidR="002C07A9" w:rsidRDefault="002C07A9" w:rsidP="002C07A9">
      <w:pPr>
        <w:jc w:val="both"/>
      </w:pPr>
      <w:r>
        <w:t xml:space="preserve">Глава </w:t>
      </w:r>
      <w:proofErr w:type="spellStart"/>
      <w:r>
        <w:t>Бирюсинского</w:t>
      </w:r>
      <w:proofErr w:type="spellEnd"/>
    </w:p>
    <w:p w:rsidR="002C07A9" w:rsidRPr="00427211" w:rsidRDefault="002C07A9" w:rsidP="002C07A9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          А.В. </w:t>
      </w:r>
      <w:proofErr w:type="spellStart"/>
      <w:r>
        <w:t>Ковпинец</w:t>
      </w:r>
      <w:proofErr w:type="spellEnd"/>
    </w:p>
    <w:p w:rsidR="00445EA1" w:rsidRPr="00427211" w:rsidRDefault="00445EA1" w:rsidP="00445EA1">
      <w:pPr>
        <w:jc w:val="both"/>
      </w:pPr>
      <w:r>
        <w:t xml:space="preserve">                                                                                               </w:t>
      </w:r>
    </w:p>
    <w:p w:rsidR="00373D3C" w:rsidRDefault="00373D3C" w:rsidP="00373D3C">
      <w:pPr>
        <w:jc w:val="center"/>
      </w:pPr>
    </w:p>
    <w:p w:rsidR="00F05563" w:rsidRDefault="00212096" w:rsidP="00F05563">
      <w:pPr>
        <w:framePr w:hSpace="180" w:wrap="around" w:vAnchor="page" w:hAnchor="page" w:x="1411" w:y="771"/>
        <w:jc w:val="right"/>
      </w:pPr>
      <w:r>
        <w:lastRenderedPageBreak/>
        <w:t>Приложение</w:t>
      </w:r>
      <w:r w:rsidR="00485399">
        <w:t xml:space="preserve"> №1</w:t>
      </w:r>
      <w:r>
        <w:t xml:space="preserve">  </w:t>
      </w:r>
    </w:p>
    <w:p w:rsidR="00212096" w:rsidRDefault="00212096" w:rsidP="00F05563">
      <w:pPr>
        <w:framePr w:hSpace="180" w:wrap="around" w:vAnchor="page" w:hAnchor="page" w:x="1411" w:y="771"/>
        <w:jc w:val="right"/>
      </w:pPr>
      <w:proofErr w:type="gramStart"/>
      <w:r>
        <w:t>к</w:t>
      </w:r>
      <w:proofErr w:type="gramEnd"/>
      <w:r>
        <w:t xml:space="preserve"> постановлению а</w:t>
      </w:r>
      <w:r w:rsidRPr="00F84C6E">
        <w:t>дминистрации</w:t>
      </w:r>
      <w:r>
        <w:t xml:space="preserve"> </w:t>
      </w:r>
    </w:p>
    <w:p w:rsidR="00F05563" w:rsidRDefault="00F05563" w:rsidP="00F05563">
      <w:pPr>
        <w:framePr w:hSpace="180" w:wrap="around" w:vAnchor="page" w:hAnchor="page" w:x="1411" w:y="771"/>
        <w:jc w:val="right"/>
      </w:pPr>
      <w:proofErr w:type="spellStart"/>
      <w:r>
        <w:t>Бирюсинского</w:t>
      </w:r>
      <w:proofErr w:type="spellEnd"/>
      <w:r>
        <w:t xml:space="preserve"> муниципального образования</w:t>
      </w:r>
      <w:r w:rsidR="00212096">
        <w:t xml:space="preserve"> </w:t>
      </w:r>
    </w:p>
    <w:p w:rsidR="00212096" w:rsidRDefault="00212096" w:rsidP="00F05563">
      <w:pPr>
        <w:framePr w:hSpace="180" w:wrap="around" w:vAnchor="page" w:hAnchor="page" w:x="1411" w:y="771"/>
        <w:jc w:val="right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212096" w:rsidRPr="00F84C6E" w:rsidRDefault="00212096" w:rsidP="00F05563">
      <w:pPr>
        <w:framePr w:hSpace="180" w:wrap="around" w:vAnchor="page" w:hAnchor="page" w:x="1411" w:y="771"/>
        <w:jc w:val="center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№  </w:t>
      </w:r>
      <w:r w:rsidR="003F56DC">
        <w:t>218</w:t>
      </w:r>
      <w:proofErr w:type="gramEnd"/>
      <w:r>
        <w:t xml:space="preserve"> от  </w:t>
      </w:r>
      <w:r w:rsidR="003F56DC">
        <w:t>11.04.2017г.</w:t>
      </w:r>
      <w:bookmarkStart w:id="0" w:name="_GoBack"/>
      <w:bookmarkEnd w:id="0"/>
    </w:p>
    <w:p w:rsidR="00DC747D" w:rsidRDefault="00DC747D" w:rsidP="00373D3C">
      <w:pPr>
        <w:jc w:val="center"/>
        <w:rPr>
          <w:b/>
        </w:rPr>
      </w:pPr>
    </w:p>
    <w:p w:rsidR="00373D3C" w:rsidRDefault="00845F2A" w:rsidP="00373D3C">
      <w:pPr>
        <w:jc w:val="center"/>
        <w:rPr>
          <w:b/>
        </w:rPr>
      </w:pPr>
      <w:r>
        <w:rPr>
          <w:b/>
        </w:rPr>
        <w:t>ТЕХНИ</w:t>
      </w:r>
      <w:r w:rsidR="007E3F91">
        <w:rPr>
          <w:b/>
        </w:rPr>
        <w:t>ЧЕСКОЕ ЗАДАНИЕ</w:t>
      </w:r>
    </w:p>
    <w:p w:rsidR="00E54C74" w:rsidRDefault="00E54C74" w:rsidP="00373D3C">
      <w:pPr>
        <w:jc w:val="center"/>
        <w:rPr>
          <w:b/>
          <w:sz w:val="18"/>
          <w:szCs w:val="18"/>
        </w:rPr>
      </w:pPr>
    </w:p>
    <w:p w:rsidR="007E3F91" w:rsidRDefault="007E3F91" w:rsidP="007E3F91">
      <w:pPr>
        <w:tabs>
          <w:tab w:val="left" w:pos="5760"/>
          <w:tab w:val="left" w:pos="5940"/>
        </w:tabs>
        <w:jc w:val="center"/>
        <w:outlineLvl w:val="0"/>
        <w:rPr>
          <w:b/>
        </w:rPr>
      </w:pPr>
      <w:proofErr w:type="gramStart"/>
      <w:r w:rsidRPr="007E3F91">
        <w:rPr>
          <w:b/>
        </w:rPr>
        <w:t>на</w:t>
      </w:r>
      <w:proofErr w:type="gramEnd"/>
      <w:r w:rsidRPr="007E3F91">
        <w:rPr>
          <w:b/>
        </w:rPr>
        <w:t xml:space="preserve"> разработку инвестиционной программы ООО «</w:t>
      </w:r>
      <w:proofErr w:type="spellStart"/>
      <w:r w:rsidRPr="007E3F91">
        <w:rPr>
          <w:b/>
        </w:rPr>
        <w:t>ТрансТехРесурс</w:t>
      </w:r>
      <w:proofErr w:type="spellEnd"/>
      <w:r w:rsidRPr="007E3F91">
        <w:rPr>
          <w:b/>
        </w:rPr>
        <w:t xml:space="preserve">» </w:t>
      </w:r>
    </w:p>
    <w:p w:rsidR="007E3F91" w:rsidRPr="00275EB4" w:rsidRDefault="007E3F91" w:rsidP="007E3F91">
      <w:pPr>
        <w:tabs>
          <w:tab w:val="left" w:pos="5760"/>
          <w:tab w:val="left" w:pos="5940"/>
        </w:tabs>
        <w:jc w:val="center"/>
        <w:outlineLvl w:val="0"/>
        <w:rPr>
          <w:b/>
        </w:rPr>
      </w:pPr>
      <w:proofErr w:type="gramStart"/>
      <w:r w:rsidRPr="007E3F91">
        <w:rPr>
          <w:b/>
        </w:rPr>
        <w:t>по</w:t>
      </w:r>
      <w:proofErr w:type="gramEnd"/>
      <w:r w:rsidRPr="007E3F91">
        <w:rPr>
          <w:b/>
        </w:rPr>
        <w:t xml:space="preserve"> реконструкции</w:t>
      </w:r>
      <w:r>
        <w:rPr>
          <w:b/>
        </w:rPr>
        <w:t xml:space="preserve"> </w:t>
      </w:r>
      <w:r w:rsidRPr="007E3F91">
        <w:rPr>
          <w:b/>
        </w:rPr>
        <w:t>и модернизации системы водоснабжения муниципального образования "</w:t>
      </w:r>
      <w:proofErr w:type="spellStart"/>
      <w:r w:rsidRPr="007E3F91">
        <w:rPr>
          <w:b/>
        </w:rPr>
        <w:t>Бирюсинское</w:t>
      </w:r>
      <w:proofErr w:type="spellEnd"/>
      <w:r w:rsidRPr="007E3F91">
        <w:rPr>
          <w:b/>
        </w:rPr>
        <w:t xml:space="preserve"> городское поселение" на период 2016 – 2026 годов</w:t>
      </w:r>
    </w:p>
    <w:p w:rsidR="007E3F91" w:rsidRDefault="007E3F91" w:rsidP="00373D3C">
      <w:pPr>
        <w:jc w:val="center"/>
        <w:rPr>
          <w:b/>
          <w:sz w:val="16"/>
          <w:szCs w:val="16"/>
        </w:rPr>
      </w:pPr>
    </w:p>
    <w:p w:rsidR="00F05563" w:rsidRPr="007E3A59" w:rsidRDefault="00F05563" w:rsidP="00373D3C">
      <w:pPr>
        <w:jc w:val="center"/>
        <w:rPr>
          <w:b/>
          <w:sz w:val="16"/>
          <w:szCs w:val="16"/>
        </w:rPr>
      </w:pPr>
    </w:p>
    <w:p w:rsidR="007E3F91" w:rsidRPr="007E3F91" w:rsidRDefault="007E3F91" w:rsidP="00DC747D">
      <w:pPr>
        <w:tabs>
          <w:tab w:val="left" w:pos="5760"/>
          <w:tab w:val="left" w:pos="5940"/>
        </w:tabs>
        <w:jc w:val="both"/>
        <w:outlineLvl w:val="0"/>
      </w:pPr>
      <w:r w:rsidRPr="007E3F91">
        <w:t xml:space="preserve">             Основанием для разработки инвестиционной программы общества с ограниченной ответственностью «</w:t>
      </w:r>
      <w:proofErr w:type="spellStart"/>
      <w:r w:rsidRPr="007E3F91">
        <w:t>ТрансТехРесурс</w:t>
      </w:r>
      <w:proofErr w:type="spellEnd"/>
      <w:r w:rsidRPr="007E3F91">
        <w:t>» по реконструкции и модернизации системы водоснабжения муниципального образования "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поселение" на период 2016 – 2026 годов (далее – инвестиционная программа) являются:</w:t>
      </w:r>
    </w:p>
    <w:p w:rsidR="007E3F91" w:rsidRPr="007E3F91" w:rsidRDefault="007E3F91" w:rsidP="00DC747D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>Федеральный закон от 30.12.2004 № 210-ФЗ «Об основах регулирования тарифов организаций коммунального комплекса»;</w:t>
      </w:r>
    </w:p>
    <w:p w:rsidR="007E3F91" w:rsidRPr="007E3F91" w:rsidRDefault="007E3F91" w:rsidP="00DC747D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>Федеральный закон от 07.12.2011г. № 416-ФЗ «О водоснабжении и водоотведении»;</w:t>
      </w:r>
    </w:p>
    <w:p w:rsidR="007E3F91" w:rsidRPr="007E3F91" w:rsidRDefault="007E3F91" w:rsidP="00DC747D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7E3F91" w:rsidRPr="007E3F91" w:rsidRDefault="007E3F91" w:rsidP="00DC747D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Приказ </w:t>
      </w:r>
      <w:proofErr w:type="spellStart"/>
      <w:r w:rsidRPr="007E3F91">
        <w:t>Минрегиона</w:t>
      </w:r>
      <w:proofErr w:type="spellEnd"/>
      <w:r w:rsidRPr="007E3F91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комплекса"; </w:t>
      </w:r>
    </w:p>
    <w:p w:rsidR="007E3F91" w:rsidRPr="007E3F91" w:rsidRDefault="007E3F91" w:rsidP="00DC747D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Программа комплексного развития систем коммунальной инфраструктуры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"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поселение" на период 2016 - 2026 годов, утвержденная Решением Думы </w:t>
      </w:r>
      <w:proofErr w:type="spellStart"/>
      <w:r w:rsidRPr="007E3F91">
        <w:t>Бирюсинского</w:t>
      </w:r>
      <w:proofErr w:type="spellEnd"/>
      <w:r w:rsidRPr="007E3F91">
        <w:t xml:space="preserve"> городского поселения от </w:t>
      </w:r>
      <w:proofErr w:type="gramStart"/>
      <w:r w:rsidRPr="007E3F91">
        <w:t>31.05.2016  №</w:t>
      </w:r>
      <w:proofErr w:type="gramEnd"/>
      <w:r w:rsidRPr="007E3F91">
        <w:t>195;</w:t>
      </w:r>
    </w:p>
    <w:p w:rsidR="007E3F91" w:rsidRPr="007E3F91" w:rsidRDefault="007E3F91" w:rsidP="00DC747D">
      <w:pPr>
        <w:pStyle w:val="ad"/>
        <w:numPr>
          <w:ilvl w:val="0"/>
          <w:numId w:val="7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Программа социально-экономического развития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"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поселение" на 2017 - 2030 годы, утвержденная Решением Думы </w:t>
      </w:r>
      <w:proofErr w:type="spellStart"/>
      <w:r w:rsidRPr="007E3F91">
        <w:t>Бирюсинского</w:t>
      </w:r>
      <w:proofErr w:type="spellEnd"/>
      <w:r w:rsidRPr="007E3F91">
        <w:t xml:space="preserve"> городского поселения от </w:t>
      </w:r>
      <w:proofErr w:type="gramStart"/>
      <w:r w:rsidRPr="007E3F91">
        <w:t>10.10.2016  №</w:t>
      </w:r>
      <w:proofErr w:type="gramEnd"/>
      <w:r w:rsidRPr="007E3F91">
        <w:t>203;</w:t>
      </w:r>
    </w:p>
    <w:p w:rsidR="007E3F91" w:rsidRPr="007E3F91" w:rsidRDefault="007E3F91" w:rsidP="00DC747D">
      <w:pPr>
        <w:pStyle w:val="ad"/>
        <w:numPr>
          <w:ilvl w:val="0"/>
          <w:numId w:val="7"/>
        </w:numPr>
        <w:ind w:left="0" w:firstLine="0"/>
        <w:jc w:val="both"/>
      </w:pPr>
      <w:r w:rsidRPr="007E3F91">
        <w:t xml:space="preserve">Концессионное соглашение в отношении системы коммунальной инфраструктуры объектов теплоснабжения, водоснабжения, водоотведения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«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поселение» от 31.08.2016.</w:t>
      </w:r>
    </w:p>
    <w:p w:rsidR="007E3F91" w:rsidRDefault="00613B48" w:rsidP="00DC747D">
      <w:pPr>
        <w:pStyle w:val="ad"/>
        <w:numPr>
          <w:ilvl w:val="0"/>
          <w:numId w:val="7"/>
        </w:numPr>
        <w:tabs>
          <w:tab w:val="left" w:pos="5760"/>
          <w:tab w:val="left" w:pos="5940"/>
        </w:tabs>
        <w:jc w:val="both"/>
        <w:outlineLvl w:val="0"/>
      </w:pPr>
      <w:r>
        <w:t xml:space="preserve">      </w:t>
      </w:r>
      <w:r w:rsidR="007E3F91" w:rsidRPr="007E3F91">
        <w:t>Концессионное соглашение №62 от 01.12.2016.</w:t>
      </w:r>
    </w:p>
    <w:p w:rsidR="00F05563" w:rsidRPr="007E3F91" w:rsidRDefault="00F05563" w:rsidP="00F05563">
      <w:pPr>
        <w:pStyle w:val="ad"/>
        <w:tabs>
          <w:tab w:val="left" w:pos="5760"/>
          <w:tab w:val="left" w:pos="5940"/>
        </w:tabs>
        <w:ind w:left="360"/>
        <w:jc w:val="both"/>
        <w:outlineLvl w:val="0"/>
      </w:pPr>
    </w:p>
    <w:p w:rsidR="007E3F91" w:rsidRDefault="0088728C" w:rsidP="007E3A59">
      <w:pPr>
        <w:pStyle w:val="ad"/>
        <w:numPr>
          <w:ilvl w:val="0"/>
          <w:numId w:val="9"/>
        </w:numPr>
        <w:rPr>
          <w:b/>
        </w:rPr>
      </w:pPr>
      <w:r w:rsidRPr="008A0A1F">
        <w:rPr>
          <w:b/>
        </w:rPr>
        <w:t>Цели и задачи разработки и реализации инвестиционной программы</w:t>
      </w:r>
    </w:p>
    <w:p w:rsidR="00845F2A" w:rsidRPr="00845F2A" w:rsidRDefault="00845F2A" w:rsidP="00845F2A">
      <w:pPr>
        <w:pStyle w:val="ad"/>
        <w:rPr>
          <w:b/>
          <w:sz w:val="16"/>
          <w:szCs w:val="16"/>
        </w:rPr>
      </w:pPr>
    </w:p>
    <w:p w:rsidR="0088728C" w:rsidRDefault="0088728C" w:rsidP="0088728C">
      <w:pPr>
        <w:rPr>
          <w:b/>
        </w:rPr>
      </w:pPr>
      <w:r w:rsidRPr="0088728C">
        <w:rPr>
          <w:b/>
        </w:rPr>
        <w:t>Цели:</w:t>
      </w:r>
    </w:p>
    <w:p w:rsidR="0088728C" w:rsidRDefault="0088728C" w:rsidP="008872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3B1B">
        <w:rPr>
          <w:rFonts w:ascii="Times New Roman" w:hAnsi="Times New Roman" w:cs="Times New Roman"/>
          <w:sz w:val="24"/>
          <w:szCs w:val="24"/>
        </w:rPr>
        <w:t>- обеспечение бесперебойной подачи качественной воды от источника до потребителя и улучшения экологической безопасности МО «</w:t>
      </w:r>
      <w:proofErr w:type="spellStart"/>
      <w:r w:rsidRPr="00A03B1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03B1B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8728C" w:rsidRDefault="0088728C" w:rsidP="0088728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работы системы водоснабжения в соответствии с нормативными требованиями.</w:t>
      </w:r>
    </w:p>
    <w:p w:rsidR="0088728C" w:rsidRPr="00613B48" w:rsidRDefault="0088728C" w:rsidP="0088728C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88728C" w:rsidRPr="0088728C" w:rsidRDefault="0088728C" w:rsidP="0088728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872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728C" w:rsidRPr="0088728C" w:rsidRDefault="0088728C" w:rsidP="0088728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>- реконструкция и модернизация сетей водоснабжения с применением современных материалов.</w:t>
      </w:r>
    </w:p>
    <w:p w:rsidR="0088728C" w:rsidRPr="0088728C" w:rsidRDefault="0088728C" w:rsidP="0088728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водозаборных </w:t>
      </w:r>
      <w:proofErr w:type="gramStart"/>
      <w:r w:rsidRPr="0088728C">
        <w:rPr>
          <w:rFonts w:ascii="Times New Roman" w:hAnsi="Times New Roman" w:cs="Times New Roman"/>
          <w:sz w:val="24"/>
          <w:szCs w:val="24"/>
        </w:rPr>
        <w:t>скважин  и</w:t>
      </w:r>
      <w:proofErr w:type="gramEnd"/>
      <w:r w:rsidRPr="0088728C">
        <w:rPr>
          <w:rFonts w:ascii="Times New Roman" w:hAnsi="Times New Roman" w:cs="Times New Roman"/>
          <w:sz w:val="24"/>
          <w:szCs w:val="24"/>
        </w:rPr>
        <w:t xml:space="preserve"> водонапорной башни ст. </w:t>
      </w:r>
      <w:proofErr w:type="spellStart"/>
      <w:r w:rsidRPr="0088728C">
        <w:rPr>
          <w:rFonts w:ascii="Times New Roman" w:hAnsi="Times New Roman" w:cs="Times New Roman"/>
          <w:sz w:val="24"/>
          <w:szCs w:val="24"/>
        </w:rPr>
        <w:t>Тагул</w:t>
      </w:r>
      <w:proofErr w:type="spellEnd"/>
    </w:p>
    <w:p w:rsidR="0088728C" w:rsidRPr="0088728C" w:rsidRDefault="0088728C" w:rsidP="0088728C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 xml:space="preserve">- замена насосного оборудования водозаборных </w:t>
      </w:r>
      <w:proofErr w:type="gramStart"/>
      <w:r w:rsidRPr="0088728C">
        <w:rPr>
          <w:rFonts w:ascii="Times New Roman" w:hAnsi="Times New Roman" w:cs="Times New Roman"/>
          <w:sz w:val="24"/>
          <w:szCs w:val="24"/>
        </w:rPr>
        <w:t>скважин  на</w:t>
      </w:r>
      <w:proofErr w:type="gramEnd"/>
      <w:r w:rsidRPr="0088728C">
        <w:rPr>
          <w:rFonts w:ascii="Times New Roman" w:hAnsi="Times New Roman" w:cs="Times New Roman"/>
          <w:sz w:val="24"/>
          <w:szCs w:val="24"/>
        </w:rPr>
        <w:t xml:space="preserve"> энергосберегающее</w:t>
      </w:r>
    </w:p>
    <w:p w:rsidR="0088728C" w:rsidRDefault="0088728C" w:rsidP="008872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>- модернизация скважины РЭС.</w:t>
      </w:r>
    </w:p>
    <w:p w:rsidR="00E54C74" w:rsidRDefault="00E54C74" w:rsidP="008872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5F2A" w:rsidRDefault="00845F2A" w:rsidP="007E3A59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45F2A">
        <w:rPr>
          <w:rFonts w:ascii="Times New Roman" w:hAnsi="Times New Roman" w:cs="Times New Roman"/>
          <w:b/>
          <w:sz w:val="24"/>
          <w:szCs w:val="24"/>
        </w:rPr>
        <w:t>Обоснование необходимости и реализации инвестиционной программы</w:t>
      </w:r>
    </w:p>
    <w:p w:rsidR="00F05563" w:rsidRPr="00845F2A" w:rsidRDefault="00F05563" w:rsidP="00F05563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F2A" w:rsidRPr="003E4177" w:rsidRDefault="00845F2A" w:rsidP="00845F2A">
      <w:pPr>
        <w:jc w:val="both"/>
      </w:pPr>
      <w:r>
        <w:t xml:space="preserve">            </w:t>
      </w:r>
      <w:r w:rsidRPr="003E4177">
        <w:t xml:space="preserve">Водопроводные сети проложены в период </w:t>
      </w:r>
      <w:r w:rsidRPr="006374BB">
        <w:t>с 1950 по 2008 годы и</w:t>
      </w:r>
      <w:r w:rsidRPr="003E4177">
        <w:t xml:space="preserve"> выполнены из разного материала (стальные, полиэтиленовые). </w:t>
      </w:r>
    </w:p>
    <w:p w:rsidR="00845F2A" w:rsidRDefault="00845F2A" w:rsidP="00845F2A">
      <w:r>
        <w:lastRenderedPageBreak/>
        <w:t xml:space="preserve">            </w:t>
      </w:r>
      <w:r w:rsidRPr="0000204D">
        <w:t xml:space="preserve">Основной </w:t>
      </w:r>
      <w:proofErr w:type="gramStart"/>
      <w:r w:rsidRPr="0000204D">
        <w:t>проблемой  в</w:t>
      </w:r>
      <w:proofErr w:type="gramEnd"/>
      <w:r w:rsidRPr="0000204D">
        <w:t xml:space="preserve"> водоснабжении поселения является значительный износ сетей водоснабжения и насосного оборудования. </w:t>
      </w:r>
    </w:p>
    <w:p w:rsidR="00845F2A" w:rsidRDefault="00845F2A" w:rsidP="00845F2A">
      <w:r>
        <w:t>Процент износа системы водоснабжения составляет:</w:t>
      </w:r>
    </w:p>
    <w:p w:rsidR="00845F2A" w:rsidRDefault="00845F2A" w:rsidP="00845F2A">
      <w:r>
        <w:t>- по ул. Советская - 55%</w:t>
      </w:r>
    </w:p>
    <w:p w:rsidR="00845F2A" w:rsidRDefault="00613B48" w:rsidP="00845F2A">
      <w:r>
        <w:t xml:space="preserve">- </w:t>
      </w:r>
      <w:r w:rsidR="00845F2A">
        <w:t xml:space="preserve">по ул. </w:t>
      </w:r>
      <w:proofErr w:type="spellStart"/>
      <w:r w:rsidR="00845F2A">
        <w:t>Октябрская</w:t>
      </w:r>
      <w:proofErr w:type="spellEnd"/>
      <w:r w:rsidR="00845F2A">
        <w:t xml:space="preserve"> - 55%</w:t>
      </w:r>
    </w:p>
    <w:p w:rsidR="00845F2A" w:rsidRDefault="00845F2A" w:rsidP="00845F2A">
      <w:r>
        <w:t>- по ул. Крупская - 55%</w:t>
      </w:r>
    </w:p>
    <w:p w:rsidR="00845F2A" w:rsidRDefault="00845F2A" w:rsidP="00845F2A">
      <w:r>
        <w:t>- по ул. Победы - 100%</w:t>
      </w:r>
    </w:p>
    <w:p w:rsidR="00845F2A" w:rsidRDefault="00845F2A" w:rsidP="00845F2A">
      <w:r>
        <w:t xml:space="preserve">- ст. </w:t>
      </w:r>
      <w:proofErr w:type="spellStart"/>
      <w:r>
        <w:t>Тагул</w:t>
      </w:r>
      <w:proofErr w:type="spellEnd"/>
      <w:r>
        <w:t xml:space="preserve"> - 61%</w:t>
      </w:r>
    </w:p>
    <w:p w:rsidR="00845F2A" w:rsidRDefault="00845F2A" w:rsidP="00845F2A">
      <w:r>
        <w:t>- ул. Дружбы ТУСМ - 100%</w:t>
      </w:r>
    </w:p>
    <w:p w:rsidR="00845F2A" w:rsidRPr="003E4177" w:rsidRDefault="00845F2A" w:rsidP="00845F2A">
      <w:pPr>
        <w:jc w:val="both"/>
      </w:pPr>
      <w:r>
        <w:t xml:space="preserve">           Средний процент износа составляет 61%</w:t>
      </w:r>
      <w:r w:rsidRPr="003E4177">
        <w:t>, что в свою очередь говорит о необходимости пла</w:t>
      </w:r>
      <w:r>
        <w:t>номерной замены более изношенных</w:t>
      </w:r>
      <w:r w:rsidRPr="003E4177">
        <w:t xml:space="preserve"> участков с целью исключения аварий на сетях и потерям воды при транспортировке.</w:t>
      </w:r>
    </w:p>
    <w:p w:rsidR="00845F2A" w:rsidRPr="003E4177" w:rsidRDefault="00845F2A" w:rsidP="00845F2A">
      <w:pPr>
        <w:ind w:firstLine="540"/>
      </w:pPr>
      <w:r>
        <w:t xml:space="preserve">  </w:t>
      </w:r>
      <w:r w:rsidRPr="003E4177">
        <w:t xml:space="preserve">На сегодняшний день в плохом состоянии находятся следующие участки водопроводных сетей, требующие </w:t>
      </w:r>
      <w:r>
        <w:t>замены</w:t>
      </w:r>
      <w:r w:rsidRPr="003E4177">
        <w:t>:</w:t>
      </w:r>
    </w:p>
    <w:p w:rsidR="00845F2A" w:rsidRDefault="00E54C74" w:rsidP="00845F2A">
      <w:proofErr w:type="gramStart"/>
      <w:r>
        <w:t>водопроводные</w:t>
      </w:r>
      <w:proofErr w:type="gramEnd"/>
      <w:r>
        <w:t xml:space="preserve"> сети</w:t>
      </w:r>
      <w:r w:rsidR="00845F2A">
        <w:t xml:space="preserve"> ВС-4 по ул. Победы, протяженностью </w:t>
      </w:r>
      <w:smartTag w:uri="urn:schemas-microsoft-com:office:smarttags" w:element="metricconverter">
        <w:smartTagPr>
          <w:attr w:name="ProductID" w:val="1 200 м"/>
        </w:smartTagPr>
        <w:r w:rsidR="00845F2A">
          <w:t>1 200 м</w:t>
        </w:r>
      </w:smartTag>
      <w:r w:rsidR="00845F2A" w:rsidRPr="0000204D">
        <w:t xml:space="preserve"> </w:t>
      </w:r>
    </w:p>
    <w:p w:rsidR="00845F2A" w:rsidRDefault="00E54C74" w:rsidP="00845F2A">
      <w:r>
        <w:t>водопроводные сети</w:t>
      </w:r>
      <w:r w:rsidR="00845F2A">
        <w:t xml:space="preserve"> ВС-5 от скважины больничного комплекса до колонки ул. Ленина, 62 </w:t>
      </w:r>
    </w:p>
    <w:p w:rsidR="00845F2A" w:rsidRDefault="00E54C74" w:rsidP="00845F2A">
      <w:r>
        <w:t>участок</w:t>
      </w:r>
      <w:r w:rsidR="00845F2A">
        <w:t xml:space="preserve"> водопроводной сети ВС-2 ст. </w:t>
      </w:r>
      <w:proofErr w:type="spellStart"/>
      <w:r w:rsidR="00845F2A">
        <w:t>Тагул</w:t>
      </w:r>
      <w:proofErr w:type="spellEnd"/>
      <w:r w:rsidR="00845F2A">
        <w:t xml:space="preserve"> </w:t>
      </w:r>
    </w:p>
    <w:p w:rsidR="00845F2A" w:rsidRDefault="00E54C74" w:rsidP="00845F2A">
      <w:r>
        <w:t>участок</w:t>
      </w:r>
      <w:r w:rsidR="00845F2A">
        <w:t xml:space="preserve"> водопроводной сети  ТВС-1 по ул. Советска на дома № 14, 16, 18</w:t>
      </w:r>
    </w:p>
    <w:p w:rsidR="00845F2A" w:rsidRDefault="00845F2A" w:rsidP="00845F2A">
      <w:r>
        <w:t>во</w:t>
      </w:r>
      <w:r w:rsidR="00E54C74">
        <w:t>допроводная сеть</w:t>
      </w:r>
      <w:r>
        <w:t xml:space="preserve"> ТВС-2 по ул. </w:t>
      </w:r>
      <w:proofErr w:type="spellStart"/>
      <w:r>
        <w:t>Октябрская</w:t>
      </w:r>
      <w:proofErr w:type="spellEnd"/>
      <w:r>
        <w:t xml:space="preserve"> от дома №7 до дома №19</w:t>
      </w:r>
    </w:p>
    <w:p w:rsidR="00845F2A" w:rsidRDefault="00E54C74" w:rsidP="00845F2A">
      <w:r>
        <w:t>водопроводная сеть</w:t>
      </w:r>
      <w:r w:rsidR="00845F2A">
        <w:t xml:space="preserve"> ТВС-2 по ул. заводская от дома №3 до дома №13 и от дома №6 до дома №14</w:t>
      </w:r>
    </w:p>
    <w:p w:rsidR="00845F2A" w:rsidRDefault="00E54C74" w:rsidP="00845F2A">
      <w:r>
        <w:t xml:space="preserve">участок </w:t>
      </w:r>
      <w:r w:rsidR="00845F2A">
        <w:t xml:space="preserve">водопроводной сети ТВС-2 от теплового узла по ул. </w:t>
      </w:r>
      <w:proofErr w:type="spellStart"/>
      <w:r w:rsidR="00845F2A">
        <w:t>Октябрская</w:t>
      </w:r>
      <w:proofErr w:type="spellEnd"/>
      <w:r w:rsidR="00845F2A">
        <w:t xml:space="preserve"> до ул. Заводская</w:t>
      </w:r>
    </w:p>
    <w:p w:rsidR="00845F2A" w:rsidRDefault="00E54C74" w:rsidP="00845F2A">
      <w:r>
        <w:t>участок</w:t>
      </w:r>
      <w:r w:rsidR="00845F2A">
        <w:t xml:space="preserve"> водопроводной сети ТВС-2 от ул. Заводская до ул. Калинина</w:t>
      </w:r>
    </w:p>
    <w:p w:rsidR="00845F2A" w:rsidRDefault="00E54C74" w:rsidP="00845F2A">
      <w:r>
        <w:t>участок</w:t>
      </w:r>
      <w:r w:rsidR="00845F2A">
        <w:t xml:space="preserve"> водопроводной сети ТВС-1 от коллектора м-на Новый до коллектора ул. </w:t>
      </w:r>
      <w:proofErr w:type="spellStart"/>
      <w:r w:rsidR="00845F2A">
        <w:t>И.Бича</w:t>
      </w:r>
      <w:proofErr w:type="spellEnd"/>
    </w:p>
    <w:p w:rsidR="007E3A59" w:rsidRDefault="007E3A59" w:rsidP="007E3A59">
      <w:r>
        <w:t>12-ть водоразборных колонок (</w:t>
      </w:r>
      <w:proofErr w:type="spellStart"/>
      <w:r>
        <w:t>ЖилГородок</w:t>
      </w:r>
      <w:proofErr w:type="spellEnd"/>
      <w:r>
        <w:t xml:space="preserve">, ст. </w:t>
      </w:r>
      <w:proofErr w:type="spellStart"/>
      <w:r>
        <w:t>Тагул</w:t>
      </w:r>
      <w:proofErr w:type="spellEnd"/>
      <w:r>
        <w:t>).</w:t>
      </w:r>
    </w:p>
    <w:p w:rsidR="00E54C74" w:rsidRDefault="007E3A59" w:rsidP="00845F2A">
      <w:r>
        <w:t xml:space="preserve">           </w:t>
      </w:r>
      <w:r w:rsidR="00613B48">
        <w:t>Н</w:t>
      </w:r>
      <w:r w:rsidR="00E54C74">
        <w:t>еобходим капитальный ремонт:</w:t>
      </w:r>
      <w:r w:rsidR="00845F2A">
        <w:t xml:space="preserve"> </w:t>
      </w:r>
    </w:p>
    <w:p w:rsidR="00845F2A" w:rsidRDefault="00E54C74" w:rsidP="00845F2A">
      <w:r>
        <w:t xml:space="preserve"> - </w:t>
      </w:r>
      <w:r w:rsidR="00845F2A">
        <w:t xml:space="preserve">участка водопроводной сети ТВС-1 по ул. </w:t>
      </w:r>
      <w:proofErr w:type="spellStart"/>
      <w:r w:rsidR="00845F2A">
        <w:t>И.Бича</w:t>
      </w:r>
      <w:proofErr w:type="spellEnd"/>
      <w:r w:rsidR="00845F2A">
        <w:t xml:space="preserve"> (от коллектора у дома №4 до дома №54)</w:t>
      </w:r>
    </w:p>
    <w:p w:rsidR="00845F2A" w:rsidRDefault="00845F2A" w:rsidP="00845F2A">
      <w:r>
        <w:t>- водопроводной сети ВС-3 от колодца №1 котельной ТУСМ до школы искусств</w:t>
      </w:r>
    </w:p>
    <w:p w:rsidR="00845F2A" w:rsidRDefault="00845F2A" w:rsidP="00845F2A">
      <w:pPr>
        <w:jc w:val="both"/>
      </w:pPr>
      <w:r>
        <w:t xml:space="preserve">          Для обеспечения своевременного оказания услуг МСЧ в пожароопасный период необходимо установить пожарные гидранты на территории ст. </w:t>
      </w:r>
      <w:proofErr w:type="spellStart"/>
      <w:r>
        <w:t>Тагул</w:t>
      </w:r>
      <w:proofErr w:type="spellEnd"/>
      <w:r>
        <w:t xml:space="preserve"> и на ул. Набережная</w:t>
      </w:r>
    </w:p>
    <w:p w:rsidR="00845F2A" w:rsidRPr="0000204D" w:rsidRDefault="00845F2A" w:rsidP="00845F2A">
      <w:pPr>
        <w:jc w:val="both"/>
      </w:pPr>
      <w:r>
        <w:t xml:space="preserve">          </w:t>
      </w:r>
      <w:r w:rsidRPr="00AD2226">
        <w:t>Недостаточная оснащенность потребителей приборами учета. Установка современных приборов учета позволит не только решить проблему достоверной информации о потреблении воды, но и позволит  стимулировать потребителей к рациональному использованию воды.</w:t>
      </w:r>
    </w:p>
    <w:p w:rsidR="00845F2A" w:rsidRPr="00613B48" w:rsidRDefault="00845F2A" w:rsidP="00845F2A">
      <w:pPr>
        <w:ind w:firstLine="567"/>
        <w:jc w:val="both"/>
        <w:rPr>
          <w:sz w:val="12"/>
          <w:szCs w:val="12"/>
        </w:rPr>
      </w:pPr>
    </w:p>
    <w:p w:rsidR="006E08AE" w:rsidRDefault="006E08AE" w:rsidP="007E3A59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E08AE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F05563" w:rsidRDefault="00F05563" w:rsidP="00F05563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F2A" w:rsidRPr="007E3A59" w:rsidRDefault="00845F2A" w:rsidP="00845F2A">
      <w:pPr>
        <w:pStyle w:val="HTML"/>
        <w:ind w:left="720"/>
        <w:rPr>
          <w:rFonts w:ascii="Times New Roman" w:hAnsi="Times New Roman" w:cs="Times New Roman"/>
          <w:b/>
          <w:sz w:val="8"/>
          <w:szCs w:val="8"/>
        </w:rPr>
      </w:pPr>
    </w:p>
    <w:p w:rsidR="006E08AE" w:rsidRDefault="006E08AE" w:rsidP="006E08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8AE">
        <w:rPr>
          <w:rFonts w:ascii="Times New Roman" w:hAnsi="Times New Roman" w:cs="Times New Roman"/>
          <w:sz w:val="24"/>
          <w:szCs w:val="24"/>
        </w:rPr>
        <w:t>Разработчиком инвестиционной программы является общество с огран</w:t>
      </w:r>
      <w:r w:rsidR="00845F2A">
        <w:rPr>
          <w:rFonts w:ascii="Times New Roman" w:hAnsi="Times New Roman" w:cs="Times New Roman"/>
          <w:sz w:val="24"/>
          <w:szCs w:val="24"/>
        </w:rPr>
        <w:t>и</w:t>
      </w:r>
      <w:r w:rsidRPr="006E08AE">
        <w:rPr>
          <w:rFonts w:ascii="Times New Roman" w:hAnsi="Times New Roman" w:cs="Times New Roman"/>
          <w:sz w:val="24"/>
          <w:szCs w:val="24"/>
        </w:rPr>
        <w:t>ченной ответственностью «</w:t>
      </w:r>
      <w:proofErr w:type="spellStart"/>
      <w:r w:rsidRPr="006E08AE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6E08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F2A" w:rsidRPr="00613B48" w:rsidRDefault="00845F2A" w:rsidP="006E08AE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88728C" w:rsidRPr="008A0A1F" w:rsidRDefault="0088728C" w:rsidP="007E3A59">
      <w:pPr>
        <w:pStyle w:val="ad"/>
        <w:numPr>
          <w:ilvl w:val="0"/>
          <w:numId w:val="9"/>
        </w:numPr>
        <w:rPr>
          <w:b/>
        </w:rPr>
      </w:pPr>
      <w:r w:rsidRPr="008A0A1F">
        <w:rPr>
          <w:b/>
        </w:rPr>
        <w:t>Основные требования к инвестиционной программе</w:t>
      </w:r>
    </w:p>
    <w:p w:rsidR="0088728C" w:rsidRPr="007E3A59" w:rsidRDefault="0088728C" w:rsidP="0088728C">
      <w:pPr>
        <w:pStyle w:val="ad"/>
        <w:rPr>
          <w:sz w:val="8"/>
          <w:szCs w:val="8"/>
        </w:rPr>
      </w:pPr>
    </w:p>
    <w:p w:rsidR="0088728C" w:rsidRDefault="0088728C" w:rsidP="0088728C">
      <w:pPr>
        <w:pStyle w:val="ad"/>
        <w:ind w:left="0" w:firstLine="709"/>
        <w:jc w:val="both"/>
      </w:pPr>
      <w:r>
        <w:t>Форма и содержание инвестиционной программы должны соответствовать требованиям, установленным Приказом Минрегионразвития РФ от 10.10.2007 №99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E54C74" w:rsidRPr="00613B48" w:rsidRDefault="00E54C74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8A0A1F" w:rsidRPr="00E54C74" w:rsidRDefault="007E3A59" w:rsidP="007E3A59">
      <w:pPr>
        <w:pStyle w:val="ad"/>
        <w:numPr>
          <w:ilvl w:val="1"/>
          <w:numId w:val="9"/>
        </w:num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A0A1F" w:rsidRPr="00E54C74">
        <w:rPr>
          <w:b/>
          <w:bCs/>
          <w:color w:val="000000"/>
        </w:rPr>
        <w:t>Требования к инвестиционной программе и ее цели:</w:t>
      </w:r>
    </w:p>
    <w:p w:rsidR="006E08AE" w:rsidRPr="007E3A59" w:rsidRDefault="006E08AE" w:rsidP="008A0A1F">
      <w:pPr>
        <w:shd w:val="clear" w:color="auto" w:fill="FFFFFF"/>
        <w:rPr>
          <w:b/>
          <w:bCs/>
          <w:color w:val="000000"/>
          <w:sz w:val="8"/>
          <w:szCs w:val="8"/>
        </w:rPr>
      </w:pPr>
    </w:p>
    <w:p w:rsidR="006E08AE" w:rsidRPr="006E08AE" w:rsidRDefault="006E08AE" w:rsidP="00E54C74">
      <w:pPr>
        <w:pStyle w:val="ad"/>
        <w:shd w:val="clear" w:color="auto" w:fill="FFFFFF"/>
        <w:rPr>
          <w:color w:val="000000"/>
        </w:rPr>
      </w:pPr>
      <w:r>
        <w:rPr>
          <w:color w:val="000000"/>
        </w:rPr>
        <w:t>Содержание инвестиционной программы: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Паспорт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Введение.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Правовое обоснование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Принципы формирования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Порядок разработки и реализации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Сроки и этапы реал</w:t>
      </w:r>
      <w:r w:rsidR="000E6B28">
        <w:rPr>
          <w:color w:val="000000"/>
        </w:rPr>
        <w:t>изации программы (на период 2016-2026</w:t>
      </w:r>
      <w:r w:rsidRPr="008A0A1F">
        <w:rPr>
          <w:color w:val="000000"/>
        </w:rPr>
        <w:t xml:space="preserve"> </w:t>
      </w:r>
      <w:proofErr w:type="spellStart"/>
      <w:r w:rsidRPr="008A0A1F">
        <w:rPr>
          <w:color w:val="000000"/>
        </w:rPr>
        <w:t>г.г</w:t>
      </w:r>
      <w:proofErr w:type="spellEnd"/>
      <w:r w:rsidRPr="008A0A1F">
        <w:rPr>
          <w:color w:val="000000"/>
        </w:rPr>
        <w:t>.).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Описание действующей системы коммунальной инфраструктуры, специфики ее функционирования и основных технико-экономических показателей.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Анализ существующих проблем и тенденций изменения рынка коммунальных услуг.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lastRenderedPageBreak/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Организационный план реали</w:t>
      </w:r>
      <w:r>
        <w:rPr>
          <w:color w:val="000000"/>
        </w:rPr>
        <w:t>зации инвестиционной программы.</w:t>
      </w:r>
    </w:p>
    <w:p w:rsidR="008A0A1F" w:rsidRPr="008A0A1F" w:rsidRDefault="008A0A1F" w:rsidP="008A0A1F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Финансовый план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12.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A0A1F">
        <w:rPr>
          <w:color w:val="000000"/>
        </w:rPr>
        <w:t>Состав и структура финансовых источников для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13.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8A0A1F">
        <w:rPr>
          <w:color w:val="000000"/>
        </w:rPr>
        <w:t>Оценка рисков для развития муниципального образования при возможных срывах в реализации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14.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Показатели эффективности Инвестиционной программы.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8A0A1F">
        <w:rPr>
          <w:color w:val="000000"/>
        </w:rPr>
        <w:t>Предложения о размерах тарифа на подключение вновь создаваемых (реконструируемых) объектов недвижимости к системе водоснабжения.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16.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8A0A1F">
        <w:rPr>
          <w:color w:val="000000"/>
        </w:rPr>
        <w:t>Оценка социально-экономического влияния на стоимость коммунальных услуг с учетом изменения тарифов и надбавок к ним.</w:t>
      </w:r>
    </w:p>
    <w:p w:rsidR="008A0A1F" w:rsidRPr="008A0A1F" w:rsidRDefault="008A0A1F" w:rsidP="008A0A1F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17.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Проект инвестиционного договора.</w:t>
      </w:r>
    </w:p>
    <w:p w:rsidR="008A0A1F" w:rsidRPr="00613B48" w:rsidRDefault="008A0A1F" w:rsidP="0088728C">
      <w:pPr>
        <w:pStyle w:val="ad"/>
        <w:ind w:left="0" w:firstLine="709"/>
        <w:jc w:val="both"/>
        <w:rPr>
          <w:sz w:val="12"/>
          <w:szCs w:val="12"/>
        </w:rPr>
      </w:pPr>
    </w:p>
    <w:p w:rsidR="008A0A1F" w:rsidRPr="007E3A59" w:rsidRDefault="00D05B5D" w:rsidP="000E6B28">
      <w:pPr>
        <w:pStyle w:val="ad"/>
        <w:numPr>
          <w:ilvl w:val="1"/>
          <w:numId w:val="9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8A0A1F" w:rsidRPr="000E6B28">
        <w:rPr>
          <w:b/>
          <w:bCs/>
          <w:color w:val="000000"/>
        </w:rPr>
        <w:t>Финансовые источники реализации инвестиционной программы:</w:t>
      </w:r>
    </w:p>
    <w:p w:rsidR="007E3A59" w:rsidRPr="00613B48" w:rsidRDefault="007E3A59" w:rsidP="007E3A59">
      <w:pPr>
        <w:pStyle w:val="ad"/>
        <w:shd w:val="clear" w:color="auto" w:fill="FFFFFF"/>
        <w:rPr>
          <w:color w:val="000000"/>
          <w:sz w:val="12"/>
          <w:szCs w:val="12"/>
        </w:rPr>
      </w:pPr>
    </w:p>
    <w:p w:rsidR="008A0A1F" w:rsidRDefault="008A0A1F" w:rsidP="008A0A1F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8A0A1F">
        <w:rPr>
          <w:color w:val="000000"/>
        </w:rPr>
        <w:t>собственные средства предприятия;</w:t>
      </w:r>
    </w:p>
    <w:p w:rsidR="008A0A1F" w:rsidRPr="008A0A1F" w:rsidRDefault="008A0A1F" w:rsidP="008A0A1F">
      <w:pPr>
        <w:shd w:val="clear" w:color="auto" w:fill="FFFFFF"/>
        <w:ind w:left="720"/>
        <w:rPr>
          <w:color w:val="000000"/>
        </w:rPr>
      </w:pPr>
    </w:p>
    <w:p w:rsidR="007E3F91" w:rsidRDefault="00D05B5D" w:rsidP="000E6B28">
      <w:pPr>
        <w:pStyle w:val="ad"/>
        <w:numPr>
          <w:ilvl w:val="1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A0A1F" w:rsidRPr="000E6B28">
        <w:rPr>
          <w:b/>
          <w:color w:val="000000"/>
        </w:rPr>
        <w:t>Сроки разработки инвестиционной программы:</w:t>
      </w:r>
    </w:p>
    <w:p w:rsidR="007E3A59" w:rsidRPr="00613B48" w:rsidRDefault="007E3A59" w:rsidP="007E3A59">
      <w:pPr>
        <w:pStyle w:val="ad"/>
        <w:jc w:val="both"/>
        <w:rPr>
          <w:b/>
          <w:color w:val="000000"/>
          <w:sz w:val="12"/>
          <w:szCs w:val="12"/>
        </w:rPr>
      </w:pPr>
    </w:p>
    <w:p w:rsidR="006E08AE" w:rsidRDefault="006E08AE" w:rsidP="006E08A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6E08AE">
        <w:rPr>
          <w:color w:val="000000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D05B5D" w:rsidRPr="00613B48" w:rsidRDefault="00D05B5D" w:rsidP="006E08AE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AF7E07" w:rsidRDefault="00AF7E07" w:rsidP="00B86EA8">
      <w:pPr>
        <w:ind w:firstLine="567"/>
        <w:jc w:val="both"/>
      </w:pPr>
    </w:p>
    <w:p w:rsidR="00AF7E07" w:rsidRPr="00AF7E07" w:rsidRDefault="007E3A59" w:rsidP="00AF7E07">
      <w:pPr>
        <w:pStyle w:val="ad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="00AF7E07" w:rsidRPr="00AF7E07">
        <w:rPr>
          <w:b/>
        </w:rPr>
        <w:t>Исходные данные для использования при подг</w:t>
      </w:r>
      <w:r w:rsidR="00AF7E07">
        <w:rPr>
          <w:b/>
        </w:rPr>
        <w:t>отовке инвестиционной программы</w:t>
      </w:r>
    </w:p>
    <w:p w:rsidR="008A0A1F" w:rsidRPr="00613B48" w:rsidRDefault="008A0A1F" w:rsidP="007E3F91">
      <w:pPr>
        <w:jc w:val="both"/>
        <w:rPr>
          <w:sz w:val="12"/>
          <w:szCs w:val="12"/>
        </w:rPr>
      </w:pPr>
    </w:p>
    <w:p w:rsidR="0028112F" w:rsidRPr="00AF7E07" w:rsidRDefault="00AF7E07" w:rsidP="00AF7E07">
      <w:pPr>
        <w:pStyle w:val="ad"/>
        <w:numPr>
          <w:ilvl w:val="1"/>
          <w:numId w:val="6"/>
        </w:numPr>
        <w:rPr>
          <w:b/>
        </w:rPr>
      </w:pPr>
      <w:r>
        <w:rPr>
          <w:b/>
        </w:rPr>
        <w:t xml:space="preserve"> </w:t>
      </w:r>
      <w:r w:rsidR="00D00F4F" w:rsidRPr="00AF7E07">
        <w:rPr>
          <w:b/>
        </w:rPr>
        <w:t xml:space="preserve">Описание действующей системы водоснабжения </w:t>
      </w:r>
    </w:p>
    <w:p w:rsidR="007E3A59" w:rsidRPr="00F05563" w:rsidRDefault="007E3A59" w:rsidP="00CD71FD">
      <w:pPr>
        <w:jc w:val="right"/>
        <w:rPr>
          <w:sz w:val="14"/>
          <w:szCs w:val="14"/>
        </w:rPr>
      </w:pPr>
    </w:p>
    <w:p w:rsidR="00AF7E07" w:rsidRDefault="00EE4B5E" w:rsidP="00CD71FD">
      <w:pPr>
        <w:jc w:val="right"/>
        <w:rPr>
          <w:b/>
        </w:rPr>
      </w:pPr>
      <w:r>
        <w:t>Таблица 1</w:t>
      </w:r>
      <w:r w:rsidR="00CD71FD" w:rsidRPr="00BA5997">
        <w:t>.</w:t>
      </w:r>
      <w:r w:rsidR="0028112F">
        <w:rPr>
          <w:b/>
        </w:rPr>
        <w:t xml:space="preserve">              </w:t>
      </w:r>
    </w:p>
    <w:p w:rsidR="00CD71FD" w:rsidRDefault="00CD71FD" w:rsidP="00CD71FD">
      <w:pPr>
        <w:jc w:val="center"/>
        <w:rPr>
          <w:sz w:val="28"/>
        </w:rPr>
      </w:pPr>
      <w:r w:rsidRPr="00BA5997">
        <w:rPr>
          <w:bCs/>
        </w:rPr>
        <w:t>Структура водопотребления по группам потребителей (</w:t>
      </w:r>
      <w:proofErr w:type="spellStart"/>
      <w:r w:rsidRPr="00BA5997">
        <w:rPr>
          <w:bCs/>
        </w:rPr>
        <w:t>тыс.куб.м</w:t>
      </w:r>
      <w:proofErr w:type="spellEnd"/>
      <w:r w:rsidRPr="00BA5997">
        <w:rPr>
          <w:bCs/>
        </w:rPr>
        <w:t>.)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017"/>
        <w:gridCol w:w="2377"/>
      </w:tblGrid>
      <w:tr w:rsidR="00CD71FD" w:rsidRPr="00BA5997" w:rsidTr="00FB76F2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7E3A59">
            <w:pPr>
              <w:jc w:val="center"/>
              <w:rPr>
                <w:b/>
              </w:rPr>
            </w:pPr>
            <w:r w:rsidRPr="00BA5997">
              <w:t xml:space="preserve">   </w:t>
            </w:r>
            <w:r w:rsidRPr="00BA5997">
              <w:rPr>
                <w:b/>
              </w:rPr>
              <w:t xml:space="preserve"> потребителей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613B48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>Годовое водопотребление,</w:t>
            </w:r>
            <w:r w:rsidR="00613B48">
              <w:rPr>
                <w:b/>
                <w:bCs/>
                <w:color w:val="000000"/>
              </w:rPr>
              <w:t xml:space="preserve"> </w:t>
            </w:r>
            <w:r w:rsidRPr="00BA5997">
              <w:rPr>
                <w:b/>
                <w:bCs/>
                <w:color w:val="000000"/>
              </w:rPr>
              <w:t>т.м³/год</w:t>
            </w:r>
          </w:p>
        </w:tc>
      </w:tr>
      <w:tr w:rsidR="00CD71FD" w:rsidRPr="00BA5997" w:rsidTr="00FB76F2">
        <w:trPr>
          <w:trHeight w:val="314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485399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485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D" w:rsidRPr="00BA5997" w:rsidRDefault="00CD71FD" w:rsidP="004853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CD71FD" w:rsidRPr="00BA5997" w:rsidTr="00FB76F2">
        <w:trPr>
          <w:trHeight w:val="2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485399">
            <w:r w:rsidRPr="00BA5997">
              <w:t>Население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71FD" w:rsidRPr="001C3E34" w:rsidRDefault="00CD71FD" w:rsidP="007E3A59">
            <w:pPr>
              <w:jc w:val="center"/>
            </w:pPr>
            <w:r w:rsidRPr="001C3E34">
              <w:t>258,</w:t>
            </w:r>
            <w:r>
              <w:t>6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D" w:rsidRPr="001C3E34" w:rsidRDefault="00CD71FD" w:rsidP="00485399">
            <w:pPr>
              <w:jc w:val="center"/>
            </w:pPr>
            <w:r>
              <w:t>258,9</w:t>
            </w:r>
          </w:p>
        </w:tc>
      </w:tr>
      <w:tr w:rsidR="00CD71FD" w:rsidRPr="00BA5997" w:rsidTr="00FB76F2">
        <w:trPr>
          <w:trHeight w:val="2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485399">
            <w:r w:rsidRPr="00BA5997">
              <w:t>Бюджетная сфера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71FD" w:rsidRPr="001C3E34" w:rsidRDefault="00CD71FD" w:rsidP="00485399">
            <w:pPr>
              <w:jc w:val="center"/>
            </w:pPr>
            <w:r>
              <w:t>36,3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D" w:rsidRPr="001C3E34" w:rsidRDefault="00CD71FD" w:rsidP="00485399">
            <w:pPr>
              <w:jc w:val="center"/>
            </w:pPr>
            <w:r>
              <w:t>37,2</w:t>
            </w:r>
          </w:p>
        </w:tc>
      </w:tr>
      <w:tr w:rsidR="00CD71FD" w:rsidRPr="00BA5997" w:rsidTr="00FB76F2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485399">
            <w:r w:rsidRPr="00BA5997">
              <w:t xml:space="preserve">Прочие </w:t>
            </w:r>
            <w:r>
              <w:t>потребители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71FD" w:rsidRPr="001C3E34" w:rsidRDefault="00CD71FD" w:rsidP="007E3A59">
            <w:pPr>
              <w:jc w:val="center"/>
            </w:pPr>
            <w:r>
              <w:t>60,0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D" w:rsidRPr="001C3E34" w:rsidRDefault="00CD71FD" w:rsidP="00485399">
            <w:pPr>
              <w:jc w:val="center"/>
            </w:pPr>
            <w:r>
              <w:t>14,7</w:t>
            </w:r>
          </w:p>
        </w:tc>
      </w:tr>
      <w:tr w:rsidR="00CD71FD" w:rsidRPr="00BA5997" w:rsidTr="00FB76F2">
        <w:trPr>
          <w:trHeight w:val="3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485399">
            <w:r w:rsidRPr="00BA5997">
              <w:t>Собственные нужды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71FD" w:rsidRPr="001C3E34" w:rsidRDefault="00CD71FD" w:rsidP="007E3A59">
            <w:pPr>
              <w:jc w:val="center"/>
            </w:pPr>
            <w:r>
              <w:t>144,5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D" w:rsidRPr="001C3E34" w:rsidRDefault="00CD71FD" w:rsidP="00485399">
            <w:pPr>
              <w:jc w:val="center"/>
            </w:pPr>
            <w:r>
              <w:t>153,7</w:t>
            </w:r>
          </w:p>
        </w:tc>
      </w:tr>
      <w:tr w:rsidR="00CD71FD" w:rsidRPr="00BA5997" w:rsidTr="00FB76F2">
        <w:trPr>
          <w:trHeight w:val="2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D71FD" w:rsidRPr="00BA5997" w:rsidRDefault="00CD71FD" w:rsidP="00485399">
            <w:pPr>
              <w:jc w:val="right"/>
            </w:pPr>
            <w:r w:rsidRPr="00BA5997">
              <w:t>ИТОГО: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71FD" w:rsidRPr="001C3E34" w:rsidRDefault="00CD71FD" w:rsidP="00485399">
            <w:pPr>
              <w:jc w:val="center"/>
            </w:pPr>
            <w:r>
              <w:t>499,4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1FD" w:rsidRPr="001C3E34" w:rsidRDefault="00CD71FD" w:rsidP="00485399">
            <w:pPr>
              <w:jc w:val="center"/>
            </w:pPr>
            <w:r>
              <w:t>464,5</w:t>
            </w:r>
          </w:p>
        </w:tc>
      </w:tr>
    </w:tbl>
    <w:p w:rsidR="00CD71FD" w:rsidRDefault="00CD71FD" w:rsidP="00CD71FD"/>
    <w:p w:rsidR="002B2632" w:rsidRPr="00080887" w:rsidRDefault="00FB76F2" w:rsidP="002B2632">
      <w:pPr>
        <w:pStyle w:val="a8"/>
        <w:spacing w:before="0" w:beforeAutospacing="0" w:after="150" w:afterAutospacing="0"/>
        <w:jc w:val="right"/>
      </w:pPr>
      <w:r>
        <w:t>Таблица 2</w:t>
      </w:r>
      <w:r w:rsidR="002B2632">
        <w:t xml:space="preserve"> 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2281"/>
      </w:tblGrid>
      <w:tr w:rsidR="002B2632" w:rsidRPr="00E53419" w:rsidTr="00F05563">
        <w:trPr>
          <w:trHeight w:val="114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2B2632" w:rsidRDefault="002B2632" w:rsidP="001F649B">
            <w:pPr>
              <w:jc w:val="center"/>
              <w:rPr>
                <w:b/>
                <w:sz w:val="20"/>
                <w:szCs w:val="20"/>
              </w:rPr>
            </w:pPr>
            <w:r w:rsidRPr="002B263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2B2632" w:rsidRDefault="002B2632" w:rsidP="001F649B">
            <w:pPr>
              <w:jc w:val="center"/>
              <w:rPr>
                <w:b/>
                <w:sz w:val="20"/>
                <w:szCs w:val="20"/>
              </w:rPr>
            </w:pPr>
            <w:r w:rsidRPr="002B2632">
              <w:rPr>
                <w:b/>
                <w:sz w:val="20"/>
                <w:szCs w:val="20"/>
              </w:rPr>
              <w:t xml:space="preserve">Потребность </w:t>
            </w:r>
            <w:r w:rsidRPr="002B2632">
              <w:rPr>
                <w:b/>
                <w:sz w:val="20"/>
                <w:szCs w:val="20"/>
              </w:rPr>
              <w:br/>
              <w:t>в оснащении приборами учета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2B2632" w:rsidRDefault="002B2632" w:rsidP="001F649B">
            <w:pPr>
              <w:jc w:val="center"/>
              <w:rPr>
                <w:b/>
                <w:sz w:val="20"/>
                <w:szCs w:val="20"/>
              </w:rPr>
            </w:pPr>
            <w:r w:rsidRPr="002B2632">
              <w:rPr>
                <w:b/>
                <w:sz w:val="20"/>
                <w:szCs w:val="20"/>
              </w:rPr>
              <w:t>Фактически оснащено приборами учета, на конец года</w:t>
            </w:r>
          </w:p>
        </w:tc>
      </w:tr>
      <w:tr w:rsidR="002B2632" w:rsidRPr="00E53419" w:rsidTr="00F05563">
        <w:trPr>
          <w:trHeight w:val="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DC747D" w:rsidRDefault="002B2632" w:rsidP="001F649B">
            <w:r w:rsidRPr="00DC747D">
              <w:t xml:space="preserve">Число многоквартирных домов, оснащенных </w:t>
            </w:r>
            <w:r w:rsidRPr="00DC747D">
              <w:rPr>
                <w:b/>
              </w:rPr>
              <w:t>коллективными</w:t>
            </w:r>
            <w:r w:rsidRPr="00DC747D">
              <w:t xml:space="preserve"> (общедомовыми) приборами учета,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4B3F85" w:rsidRDefault="002B2632" w:rsidP="001F649B">
            <w:pPr>
              <w:jc w:val="center"/>
            </w:pPr>
            <w:r>
              <w:t>119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4B3F85" w:rsidRDefault="002B2632" w:rsidP="001F649B">
            <w:pPr>
              <w:jc w:val="center"/>
            </w:pPr>
            <w:r>
              <w:t>3</w:t>
            </w:r>
          </w:p>
        </w:tc>
      </w:tr>
      <w:tr w:rsidR="002B2632" w:rsidRPr="00E53419" w:rsidTr="00F05563">
        <w:trPr>
          <w:trHeight w:val="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DC747D" w:rsidRDefault="002B2632" w:rsidP="001F649B">
            <w:r w:rsidRPr="00DC747D">
              <w:t xml:space="preserve">Число квартир в многоквартирных домах, оснащенных </w:t>
            </w:r>
            <w:r w:rsidRPr="00DC747D">
              <w:rPr>
                <w:b/>
              </w:rPr>
              <w:t>индивидуальными</w:t>
            </w:r>
            <w:r w:rsidRPr="00DC747D">
              <w:t xml:space="preserve"> приборами учета,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683C0D" w:rsidRDefault="002B2632" w:rsidP="001F649B">
            <w:pPr>
              <w:jc w:val="center"/>
            </w:pPr>
            <w:r w:rsidRPr="00683C0D">
              <w:t>Горячей –</w:t>
            </w:r>
            <w:r>
              <w:t>654</w:t>
            </w:r>
          </w:p>
          <w:p w:rsidR="002B2632" w:rsidRPr="00683C0D" w:rsidRDefault="002B2632" w:rsidP="001F649B">
            <w:pPr>
              <w:jc w:val="center"/>
            </w:pPr>
            <w:r w:rsidRPr="00683C0D">
              <w:t>Холодной –</w:t>
            </w:r>
            <w:r>
              <w:t>662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683C0D" w:rsidRDefault="002B2632" w:rsidP="001F649B">
            <w:pPr>
              <w:jc w:val="center"/>
            </w:pPr>
            <w:r w:rsidRPr="00683C0D">
              <w:t>Горячей –</w:t>
            </w:r>
            <w:r>
              <w:t>1060</w:t>
            </w:r>
          </w:p>
          <w:p w:rsidR="002B2632" w:rsidRPr="00683C0D" w:rsidRDefault="002B2632" w:rsidP="001F649B">
            <w:pPr>
              <w:jc w:val="center"/>
            </w:pPr>
            <w:r w:rsidRPr="00683C0D">
              <w:t>Холодной –</w:t>
            </w:r>
            <w:r>
              <w:t>1147</w:t>
            </w:r>
          </w:p>
        </w:tc>
      </w:tr>
      <w:tr w:rsidR="002B2632" w:rsidRPr="00E53419" w:rsidTr="00F05563">
        <w:trPr>
          <w:trHeight w:val="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DC747D" w:rsidRDefault="002B2632" w:rsidP="001F649B">
            <w:r w:rsidRPr="00DC747D">
              <w:t xml:space="preserve">Число жилых домов (индивидуальных домов), оснащенных </w:t>
            </w:r>
            <w:r w:rsidRPr="00DC747D">
              <w:rPr>
                <w:b/>
              </w:rPr>
              <w:t>индивидуальными</w:t>
            </w:r>
            <w:r w:rsidRPr="00DC747D">
              <w:t xml:space="preserve"> приборами учета,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683C0D" w:rsidRDefault="002B2632" w:rsidP="001F649B">
            <w:pPr>
              <w:jc w:val="center"/>
            </w:pPr>
            <w:r w:rsidRPr="00683C0D">
              <w:t>Горячей –</w:t>
            </w:r>
            <w:r>
              <w:t>7</w:t>
            </w:r>
          </w:p>
          <w:p w:rsidR="002B2632" w:rsidRPr="00683C0D" w:rsidRDefault="002B2632" w:rsidP="001F649B">
            <w:pPr>
              <w:jc w:val="center"/>
            </w:pPr>
            <w:r w:rsidRPr="00683C0D">
              <w:t>Холодной –</w:t>
            </w:r>
            <w: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2632" w:rsidRPr="00683C0D" w:rsidRDefault="002B2632" w:rsidP="001F649B">
            <w:pPr>
              <w:jc w:val="center"/>
            </w:pPr>
            <w:r w:rsidRPr="00683C0D">
              <w:t>Горячей –3</w:t>
            </w:r>
            <w:r>
              <w:t>2</w:t>
            </w:r>
          </w:p>
          <w:p w:rsidR="002B2632" w:rsidRPr="00683C0D" w:rsidRDefault="002B2632" w:rsidP="001F649B">
            <w:pPr>
              <w:jc w:val="center"/>
            </w:pPr>
            <w:r w:rsidRPr="00683C0D">
              <w:t>Холодной –</w:t>
            </w:r>
            <w:r>
              <w:t>60</w:t>
            </w:r>
          </w:p>
        </w:tc>
      </w:tr>
    </w:tbl>
    <w:p w:rsidR="00DC747D" w:rsidRDefault="00FB76F2" w:rsidP="002B2632">
      <w:r>
        <w:t xml:space="preserve">           </w:t>
      </w:r>
    </w:p>
    <w:p w:rsidR="002B2632" w:rsidRPr="002B2632" w:rsidRDefault="00FB76F2" w:rsidP="002B2632">
      <w:pPr>
        <w:rPr>
          <w:bCs/>
        </w:rPr>
      </w:pPr>
      <w:r>
        <w:lastRenderedPageBreak/>
        <w:t xml:space="preserve"> </w:t>
      </w:r>
      <w:r w:rsidR="00DC747D">
        <w:t xml:space="preserve">          </w:t>
      </w:r>
      <w:r w:rsidR="002B2632" w:rsidRPr="002B2632">
        <w:t xml:space="preserve">Оснащенность индивидуальными приборами учета холодной воды квартир в </w:t>
      </w:r>
      <w:proofErr w:type="spellStart"/>
      <w:r>
        <w:t>многок</w:t>
      </w:r>
      <w:r w:rsidR="00FF3425">
        <w:t>в</w:t>
      </w:r>
      <w:r w:rsidR="002B2632" w:rsidRPr="002B2632">
        <w:t>ар</w:t>
      </w:r>
      <w:r w:rsidR="00FF3425">
        <w:t>-</w:t>
      </w:r>
      <w:r w:rsidR="002B2632" w:rsidRPr="002B2632">
        <w:t>тирных</w:t>
      </w:r>
      <w:proofErr w:type="spellEnd"/>
      <w:r w:rsidR="002B2632" w:rsidRPr="002B2632">
        <w:t xml:space="preserve"> домах составляет</w:t>
      </w:r>
      <w:r w:rsidR="002B2632" w:rsidRPr="002B2632">
        <w:rPr>
          <w:bCs/>
        </w:rPr>
        <w:t xml:space="preserve"> 63%.</w:t>
      </w:r>
      <w:r>
        <w:rPr>
          <w:bCs/>
        </w:rPr>
        <w:t xml:space="preserve"> </w:t>
      </w:r>
      <w:r w:rsidR="002B2632" w:rsidRPr="002B2632">
        <w:rPr>
          <w:bCs/>
        </w:rPr>
        <w:t>Доля частных домовладений, обеспеченных централизованным водоснабжением, которые оснащены индивидуальными приборами учета холодной воды, составляет  75,9 %.</w:t>
      </w:r>
    </w:p>
    <w:p w:rsidR="002B2632" w:rsidRPr="002B2632" w:rsidRDefault="00DC747D" w:rsidP="002B2632">
      <w:pPr>
        <w:spacing w:line="360" w:lineRule="auto"/>
      </w:pPr>
      <w:r>
        <w:t xml:space="preserve">           </w:t>
      </w:r>
      <w:r w:rsidR="002B2632" w:rsidRPr="002B2632">
        <w:t>В настоящее время в системе водоснабжения установлен счётчик холодной воды: ВТ-150Х – 1 прибор.</w:t>
      </w:r>
    </w:p>
    <w:p w:rsidR="004E43A1" w:rsidRDefault="007E3A59" w:rsidP="004E43A1">
      <w:pPr>
        <w:jc w:val="right"/>
      </w:pPr>
      <w:r>
        <w:rPr>
          <w:bCs/>
        </w:rPr>
        <w:t xml:space="preserve">Таблица </w:t>
      </w:r>
      <w:r w:rsidR="00DC747D">
        <w:rPr>
          <w:bCs/>
        </w:rPr>
        <w:t>3</w:t>
      </w:r>
      <w:r w:rsidR="004E43A1">
        <w:rPr>
          <w:bCs/>
        </w:rPr>
        <w:t>.</w:t>
      </w:r>
    </w:p>
    <w:p w:rsidR="00E278D6" w:rsidRDefault="00E278D6" w:rsidP="00E278D6">
      <w:pPr>
        <w:jc w:val="center"/>
      </w:pPr>
      <w:r>
        <w:t>Источники</w:t>
      </w:r>
      <w:r w:rsidR="00D00F4F" w:rsidRPr="003E4177">
        <w:t xml:space="preserve"> централизованного водоснабжения </w:t>
      </w:r>
    </w:p>
    <w:p w:rsidR="00D00F4F" w:rsidRDefault="00D00F4F" w:rsidP="00E278D6">
      <w:pPr>
        <w:jc w:val="center"/>
        <w:rPr>
          <w:bCs/>
        </w:rPr>
      </w:pPr>
      <w:r w:rsidRPr="003E4177">
        <w:rPr>
          <w:bCs/>
        </w:rPr>
        <w:t xml:space="preserve">на территории </w:t>
      </w:r>
      <w:proofErr w:type="spellStart"/>
      <w:r w:rsidR="00E278D6">
        <w:rPr>
          <w:bCs/>
        </w:rPr>
        <w:t>Бирюсинского</w:t>
      </w:r>
      <w:proofErr w:type="spellEnd"/>
      <w:r w:rsidR="00E278D6">
        <w:rPr>
          <w:bCs/>
        </w:rPr>
        <w:t xml:space="preserve"> муниципального образования</w:t>
      </w:r>
    </w:p>
    <w:p w:rsidR="00E278D6" w:rsidRPr="004E43A1" w:rsidRDefault="00E278D6" w:rsidP="00E278D6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7178"/>
        <w:gridCol w:w="2158"/>
      </w:tblGrid>
      <w:tr w:rsidR="00C55F85" w:rsidTr="00DC747D">
        <w:trPr>
          <w:trHeight w:val="372"/>
        </w:trPr>
        <w:tc>
          <w:tcPr>
            <w:tcW w:w="535" w:type="dxa"/>
          </w:tcPr>
          <w:p w:rsidR="00C55F85" w:rsidRDefault="00C55F85" w:rsidP="00E278D6">
            <w:pPr>
              <w:jc w:val="center"/>
            </w:pPr>
          </w:p>
        </w:tc>
        <w:tc>
          <w:tcPr>
            <w:tcW w:w="7178" w:type="dxa"/>
          </w:tcPr>
          <w:p w:rsidR="00C55F85" w:rsidRDefault="00C55F85" w:rsidP="00E278D6">
            <w:pPr>
              <w:jc w:val="center"/>
            </w:pPr>
            <w:r>
              <w:t>водозабор</w:t>
            </w:r>
          </w:p>
        </w:tc>
        <w:tc>
          <w:tcPr>
            <w:tcW w:w="2158" w:type="dxa"/>
          </w:tcPr>
          <w:p w:rsidR="00C55F85" w:rsidRDefault="00C55F85" w:rsidP="00E278D6">
            <w:pPr>
              <w:jc w:val="center"/>
            </w:pPr>
            <w:r>
              <w:t>Кол-во скважин</w:t>
            </w:r>
          </w:p>
        </w:tc>
      </w:tr>
      <w:tr w:rsidR="00C55F85" w:rsidTr="00DC747D">
        <w:trPr>
          <w:trHeight w:val="435"/>
        </w:trPr>
        <w:tc>
          <w:tcPr>
            <w:tcW w:w="535" w:type="dxa"/>
          </w:tcPr>
          <w:p w:rsidR="00C55F85" w:rsidRPr="00780A0E" w:rsidRDefault="00C55F85" w:rsidP="00E27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:rsidR="00C55F85" w:rsidRDefault="00C55F85" w:rsidP="00E278D6">
            <w:pPr>
              <w:pStyle w:val="a9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Подземный водозабор ул. Дружбы, 1/1 (ТУСМ)</w:t>
            </w:r>
          </w:p>
        </w:tc>
        <w:tc>
          <w:tcPr>
            <w:tcW w:w="2158" w:type="dxa"/>
          </w:tcPr>
          <w:p w:rsidR="00C55F85" w:rsidRDefault="00C55F85" w:rsidP="00E278D6">
            <w:pPr>
              <w:pStyle w:val="a9"/>
              <w:jc w:val="center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1 скважина</w:t>
            </w:r>
          </w:p>
        </w:tc>
      </w:tr>
      <w:tr w:rsidR="00C55F85" w:rsidTr="00DC747D">
        <w:trPr>
          <w:trHeight w:val="350"/>
        </w:trPr>
        <w:tc>
          <w:tcPr>
            <w:tcW w:w="535" w:type="dxa"/>
          </w:tcPr>
          <w:p w:rsidR="00C55F85" w:rsidRPr="00780A0E" w:rsidRDefault="00C55F85" w:rsidP="00E278D6">
            <w:r>
              <w:t>2</w:t>
            </w:r>
          </w:p>
        </w:tc>
        <w:tc>
          <w:tcPr>
            <w:tcW w:w="7178" w:type="dxa"/>
          </w:tcPr>
          <w:p w:rsidR="00C55F85" w:rsidRDefault="00C55F85" w:rsidP="00E278D6">
            <w:r w:rsidRPr="00780A0E">
              <w:t>Подземный в</w:t>
            </w:r>
            <w:r>
              <w:t>одозабор ул. Первомайская, 101</w:t>
            </w:r>
          </w:p>
        </w:tc>
        <w:tc>
          <w:tcPr>
            <w:tcW w:w="2158" w:type="dxa"/>
          </w:tcPr>
          <w:p w:rsidR="00C55F85" w:rsidRDefault="00C55F85" w:rsidP="00E278D6">
            <w:pPr>
              <w:jc w:val="center"/>
            </w:pPr>
            <w:r w:rsidRPr="00780A0E">
              <w:t>2 скважины</w:t>
            </w:r>
          </w:p>
        </w:tc>
      </w:tr>
      <w:tr w:rsidR="00C55F85" w:rsidTr="00DC747D">
        <w:trPr>
          <w:trHeight w:val="350"/>
        </w:trPr>
        <w:tc>
          <w:tcPr>
            <w:tcW w:w="535" w:type="dxa"/>
          </w:tcPr>
          <w:p w:rsidR="00C55F85" w:rsidRPr="00780A0E" w:rsidRDefault="00C55F85" w:rsidP="00E278D6">
            <w:r>
              <w:t>3</w:t>
            </w:r>
          </w:p>
        </w:tc>
        <w:tc>
          <w:tcPr>
            <w:tcW w:w="7178" w:type="dxa"/>
          </w:tcPr>
          <w:p w:rsidR="00C55F85" w:rsidRDefault="00C55F85" w:rsidP="00E278D6">
            <w:r w:rsidRPr="00780A0E">
              <w:t>Подземный водозабор ул. Горького, 1 (СОПВ)</w:t>
            </w:r>
          </w:p>
        </w:tc>
        <w:tc>
          <w:tcPr>
            <w:tcW w:w="2158" w:type="dxa"/>
          </w:tcPr>
          <w:p w:rsidR="00C55F85" w:rsidRDefault="00C55F85" w:rsidP="00E278D6">
            <w:pPr>
              <w:jc w:val="center"/>
            </w:pPr>
            <w:r>
              <w:t>1 скважина</w:t>
            </w:r>
          </w:p>
        </w:tc>
      </w:tr>
      <w:tr w:rsidR="00C55F85" w:rsidTr="00DC747D">
        <w:trPr>
          <w:trHeight w:val="350"/>
        </w:trPr>
        <w:tc>
          <w:tcPr>
            <w:tcW w:w="535" w:type="dxa"/>
          </w:tcPr>
          <w:p w:rsidR="00C55F85" w:rsidRPr="00780A0E" w:rsidRDefault="00C55F85" w:rsidP="00E278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:rsidR="00C55F85" w:rsidRDefault="00C55F85" w:rsidP="00E278D6">
            <w:pPr>
              <w:pStyle w:val="a9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мный водозабор ул. Крупской, 50</w:t>
            </w:r>
          </w:p>
        </w:tc>
        <w:tc>
          <w:tcPr>
            <w:tcW w:w="2158" w:type="dxa"/>
          </w:tcPr>
          <w:p w:rsidR="00C55F85" w:rsidRDefault="00C55F85" w:rsidP="00E278D6">
            <w:pPr>
              <w:jc w:val="center"/>
            </w:pPr>
            <w:r>
              <w:t>2 скважины</w:t>
            </w:r>
          </w:p>
        </w:tc>
      </w:tr>
      <w:tr w:rsidR="00C55F85" w:rsidTr="00DC747D">
        <w:trPr>
          <w:trHeight w:val="350"/>
        </w:trPr>
        <w:tc>
          <w:tcPr>
            <w:tcW w:w="535" w:type="dxa"/>
          </w:tcPr>
          <w:p w:rsidR="00C55F85" w:rsidRPr="00780A0E" w:rsidRDefault="00C55F85" w:rsidP="00E278D6">
            <w:r>
              <w:t>5</w:t>
            </w:r>
          </w:p>
        </w:tc>
        <w:tc>
          <w:tcPr>
            <w:tcW w:w="7178" w:type="dxa"/>
          </w:tcPr>
          <w:p w:rsidR="00C55F85" w:rsidRDefault="00C55F85" w:rsidP="00E278D6">
            <w:r w:rsidRPr="00780A0E">
              <w:t>Подземный водозабор ЭЧК</w:t>
            </w:r>
          </w:p>
        </w:tc>
        <w:tc>
          <w:tcPr>
            <w:tcW w:w="2158" w:type="dxa"/>
          </w:tcPr>
          <w:p w:rsidR="00C55F85" w:rsidRDefault="00C55F85" w:rsidP="00E278D6">
            <w:pPr>
              <w:jc w:val="center"/>
            </w:pPr>
            <w:r>
              <w:t>1 скважины</w:t>
            </w:r>
          </w:p>
        </w:tc>
      </w:tr>
      <w:tr w:rsidR="00C55F85" w:rsidTr="00DC747D">
        <w:trPr>
          <w:trHeight w:val="352"/>
        </w:trPr>
        <w:tc>
          <w:tcPr>
            <w:tcW w:w="535" w:type="dxa"/>
          </w:tcPr>
          <w:p w:rsidR="00C55F85" w:rsidRPr="00780A0E" w:rsidRDefault="00C55F85" w:rsidP="00E278D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8" w:type="dxa"/>
          </w:tcPr>
          <w:p w:rsidR="00C55F85" w:rsidRDefault="00C55F85" w:rsidP="00E278D6">
            <w:pPr>
              <w:pStyle w:val="a9"/>
              <w:jc w:val="both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Подземный водозабор ул. Южная,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158" w:type="dxa"/>
          </w:tcPr>
          <w:p w:rsidR="00C55F85" w:rsidRDefault="00C55F85" w:rsidP="00E278D6">
            <w:pPr>
              <w:jc w:val="center"/>
            </w:pPr>
            <w:r w:rsidRPr="00780A0E">
              <w:t>2 скважины</w:t>
            </w:r>
          </w:p>
        </w:tc>
      </w:tr>
      <w:tr w:rsidR="00C55F85" w:rsidTr="00DC747D">
        <w:trPr>
          <w:trHeight w:val="372"/>
        </w:trPr>
        <w:tc>
          <w:tcPr>
            <w:tcW w:w="535" w:type="dxa"/>
          </w:tcPr>
          <w:p w:rsidR="00C55F85" w:rsidRPr="00780A0E" w:rsidRDefault="00C55F85" w:rsidP="00E278D6">
            <w:r>
              <w:t>7</w:t>
            </w:r>
          </w:p>
        </w:tc>
        <w:tc>
          <w:tcPr>
            <w:tcW w:w="7178" w:type="dxa"/>
          </w:tcPr>
          <w:p w:rsidR="00C55F85" w:rsidRDefault="00C55F85" w:rsidP="00E278D6">
            <w:r w:rsidRPr="00780A0E">
              <w:t xml:space="preserve">Подземный водозабор </w:t>
            </w:r>
            <w:smartTag w:uri="urn:schemas-microsoft-com:office:smarttags" w:element="metricconverter">
              <w:smartTagPr>
                <w:attr w:name="ProductID" w:val="4505 км"/>
              </w:smartTagPr>
              <w:r w:rsidRPr="00780A0E">
                <w:t>4505 км</w:t>
              </w:r>
            </w:smartTag>
            <w:r w:rsidRPr="00780A0E">
              <w:t>, пер. Транспортный</w:t>
            </w:r>
          </w:p>
        </w:tc>
        <w:tc>
          <w:tcPr>
            <w:tcW w:w="2158" w:type="dxa"/>
          </w:tcPr>
          <w:p w:rsidR="00C55F85" w:rsidRDefault="00C55F85" w:rsidP="00E278D6">
            <w:pPr>
              <w:jc w:val="center"/>
            </w:pPr>
            <w:r w:rsidRPr="00780A0E">
              <w:t>1 скважина</w:t>
            </w:r>
          </w:p>
        </w:tc>
      </w:tr>
      <w:tr w:rsidR="00C55F85" w:rsidTr="00DC747D">
        <w:trPr>
          <w:trHeight w:val="439"/>
        </w:trPr>
        <w:tc>
          <w:tcPr>
            <w:tcW w:w="535" w:type="dxa"/>
          </w:tcPr>
          <w:p w:rsidR="00C55F85" w:rsidRPr="00780A0E" w:rsidRDefault="00C55F85" w:rsidP="00E278D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8" w:type="dxa"/>
          </w:tcPr>
          <w:p w:rsidR="00C55F85" w:rsidRPr="00780A0E" w:rsidRDefault="00C55F85" w:rsidP="00DC747D">
            <w:pPr>
              <w:pStyle w:val="a9"/>
              <w:jc w:val="both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Подземный водозабор ул. Горького,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"ТВК")</w:t>
            </w:r>
          </w:p>
        </w:tc>
        <w:tc>
          <w:tcPr>
            <w:tcW w:w="2158" w:type="dxa"/>
          </w:tcPr>
          <w:p w:rsidR="00C55F85" w:rsidRPr="00780A0E" w:rsidRDefault="00C55F85" w:rsidP="00E278D6">
            <w:pPr>
              <w:jc w:val="center"/>
            </w:pPr>
            <w:r>
              <w:t>2</w:t>
            </w:r>
            <w:r w:rsidRPr="00780A0E">
              <w:t xml:space="preserve"> скважин</w:t>
            </w:r>
            <w:r>
              <w:t>ы</w:t>
            </w:r>
          </w:p>
        </w:tc>
      </w:tr>
    </w:tbl>
    <w:p w:rsidR="00E278D6" w:rsidRPr="003E4177" w:rsidRDefault="00E278D6" w:rsidP="00E278D6">
      <w:pPr>
        <w:jc w:val="center"/>
      </w:pPr>
    </w:p>
    <w:p w:rsidR="004E43A1" w:rsidRPr="004E43A1" w:rsidRDefault="007E3A59" w:rsidP="004E43A1">
      <w:pPr>
        <w:spacing w:line="360" w:lineRule="auto"/>
        <w:jc w:val="right"/>
      </w:pPr>
      <w:r>
        <w:t xml:space="preserve">Таблица </w:t>
      </w:r>
      <w:r w:rsidR="00DC747D">
        <w:t>4</w:t>
      </w:r>
      <w:r w:rsidR="004E43A1" w:rsidRPr="00C867B7">
        <w:t>.</w:t>
      </w:r>
    </w:p>
    <w:p w:rsidR="00C867B7" w:rsidRDefault="00C55F85" w:rsidP="00C55F85">
      <w:pPr>
        <w:jc w:val="center"/>
      </w:pPr>
      <w:r>
        <w:t>Характеристика водозаборных узлов, эксплуатируемых ООО «</w:t>
      </w:r>
      <w:proofErr w:type="spellStart"/>
      <w:r>
        <w:t>ТрансТехРесурс</w:t>
      </w:r>
      <w:proofErr w:type="spellEnd"/>
      <w:r>
        <w:t>»</w:t>
      </w:r>
    </w:p>
    <w:p w:rsidR="004E43A1" w:rsidRPr="004E43A1" w:rsidRDefault="004E43A1" w:rsidP="00C55F85">
      <w:pPr>
        <w:jc w:val="center"/>
        <w:rPr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82"/>
        <w:gridCol w:w="2503"/>
        <w:gridCol w:w="1985"/>
        <w:gridCol w:w="1275"/>
        <w:gridCol w:w="1418"/>
        <w:gridCol w:w="1134"/>
        <w:gridCol w:w="1134"/>
      </w:tblGrid>
      <w:tr w:rsidR="008803BA" w:rsidRPr="00BE1208" w:rsidTr="00DC747D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DC747D" w:rsidRDefault="008803BA" w:rsidP="00BE120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DC747D" w:rsidRDefault="008803BA" w:rsidP="007B2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Наименование объекта и его местоположение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DC747D" w:rsidRDefault="008803BA" w:rsidP="007B2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Состав водозаборного узла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DC747D" w:rsidRDefault="007E3A59" w:rsidP="007B2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DC747D" w:rsidRDefault="008803BA" w:rsidP="007B2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Производительность, тыс. м³/</w:t>
            </w:r>
            <w:proofErr w:type="spellStart"/>
            <w:r w:rsidRPr="00DC747D">
              <w:rPr>
                <w:b/>
                <w:bCs/>
                <w:sz w:val="22"/>
                <w:szCs w:val="22"/>
              </w:rPr>
              <w:t>сут</w:t>
            </w:r>
            <w:proofErr w:type="spellEnd"/>
            <w:r w:rsidRPr="00DC747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DC747D" w:rsidRDefault="008803BA" w:rsidP="007B2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Глубина,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DC747D" w:rsidRDefault="008803BA" w:rsidP="007B260E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Наличие ЗСО 1 пояса, м</w:t>
            </w:r>
          </w:p>
        </w:tc>
      </w:tr>
      <w:tr w:rsidR="008803BA" w:rsidRPr="00BE1208" w:rsidTr="00DC747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7</w:t>
            </w:r>
          </w:p>
        </w:tc>
      </w:tr>
      <w:tr w:rsidR="008803BA" w:rsidRPr="00BE1208" w:rsidTr="00DC747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1</w:t>
            </w:r>
          </w:p>
          <w:p w:rsidR="008803BA" w:rsidRPr="00BE1208" w:rsidRDefault="008803BA" w:rsidP="007B260E">
            <w:pPr>
              <w:jc w:val="center"/>
            </w:pPr>
          </w:p>
          <w:p w:rsidR="008803BA" w:rsidRPr="00BE1208" w:rsidRDefault="008803BA" w:rsidP="007B260E">
            <w:pPr>
              <w:jc w:val="center"/>
            </w:pP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Подземный водозабор ул. Дружбы, 1/1 (ТУСМ)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скважина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03BA" w:rsidRPr="00BE1208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E1208">
                <w:t>2005 г</w:t>
              </w:r>
            </w:smartTag>
            <w:r w:rsidRPr="00BE1208"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0,24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96 м"/>
              </w:smartTagPr>
              <w:r w:rsidRPr="00BE1208">
                <w:t>96 м</w:t>
              </w:r>
            </w:smartTag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~15-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E1208">
                <w:t>20 м</w:t>
              </w:r>
            </w:smartTag>
            <w:r w:rsidRPr="00BE1208">
              <w:t>.</w:t>
            </w:r>
          </w:p>
        </w:tc>
      </w:tr>
      <w:tr w:rsidR="008803BA" w:rsidRPr="00BE1208" w:rsidTr="00DC747D">
        <w:trPr>
          <w:trHeight w:val="15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 xml:space="preserve">РЧВ </w:t>
            </w:r>
            <w:r w:rsidRPr="00BE1208">
              <w:rPr>
                <w:lang w:val="en-US"/>
              </w:rPr>
              <w:t>V</w:t>
            </w:r>
            <w:r w:rsidRPr="00BE1208">
              <w:t>=</w:t>
            </w:r>
            <w:r w:rsidRPr="00BE1208">
              <w:rPr>
                <w:lang w:val="en-US"/>
              </w:rPr>
              <w:t xml:space="preserve">25 </w:t>
            </w:r>
            <w:r w:rsidRPr="00BE1208">
              <w:t>м</w:t>
            </w:r>
            <w:r w:rsidRPr="00BE1208">
              <w:rPr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</w:tr>
      <w:tr w:rsidR="008803BA" w:rsidRPr="00BE1208" w:rsidTr="00DC747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780A0E" w:rsidP="007B260E">
            <w:pPr>
              <w:jc w:val="center"/>
            </w:pPr>
            <w:r w:rsidRPr="00BE1208">
              <w:t>2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Подземный водозабор ул. Крупской,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скважина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lang w:val="en-US"/>
              </w:rPr>
            </w:pPr>
            <w:r w:rsidRPr="00BE1208"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0,384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~30 м.</w:t>
            </w:r>
          </w:p>
        </w:tc>
      </w:tr>
      <w:tr w:rsidR="008803BA" w:rsidRPr="00BE1208" w:rsidTr="00DC747D">
        <w:trPr>
          <w:trHeight w:val="7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Водонапорная башня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</w:tr>
      <w:tr w:rsidR="008803BA" w:rsidRPr="00BE1208" w:rsidTr="00DC747D">
        <w:trPr>
          <w:trHeight w:val="4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РЧВ W=20м</w:t>
            </w:r>
            <w:r w:rsidRPr="00BE1208">
              <w:rPr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</w:tr>
      <w:tr w:rsidR="008803BA" w:rsidRPr="00BE1208" w:rsidTr="00DC747D">
        <w:trPr>
          <w:trHeight w:val="40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780A0E" w:rsidP="007B260E">
            <w:pPr>
              <w:jc w:val="center"/>
            </w:pPr>
            <w:r w:rsidRPr="00BE1208">
              <w:t>3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Подземный водозабор ул. Южная, 11/2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скважина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BE1208">
                <w:t>1981 г</w:t>
              </w:r>
            </w:smartTag>
            <w:r w:rsidRPr="00BE1208"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0,168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19 м"/>
              </w:smartTagPr>
              <w:r w:rsidRPr="00BE1208">
                <w:t>19 м</w:t>
              </w:r>
            </w:smartTag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 w:rsidRPr="00BE1208">
                <w:t>50 м</w:t>
              </w:r>
            </w:smartTag>
            <w:r w:rsidRPr="00BE1208">
              <w:t>.</w:t>
            </w:r>
          </w:p>
        </w:tc>
      </w:tr>
      <w:tr w:rsidR="008803BA" w:rsidRPr="00BE1208" w:rsidTr="00DC747D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РЧВ W=30 м</w:t>
            </w:r>
            <w:r w:rsidRPr="00BE1208">
              <w:rPr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</w:p>
        </w:tc>
      </w:tr>
      <w:tr w:rsidR="008803BA" w:rsidRPr="00BE1208" w:rsidTr="00DC747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780A0E" w:rsidP="007B260E">
            <w:pPr>
              <w:jc w:val="center"/>
            </w:pPr>
            <w:r w:rsidRPr="00BE1208"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 xml:space="preserve">Подземный водозабор </w:t>
            </w:r>
            <w:smartTag w:uri="urn:schemas-microsoft-com:office:smarttags" w:element="metricconverter">
              <w:smartTagPr>
                <w:attr w:name="ProductID" w:val="4505 км"/>
              </w:smartTagPr>
              <w:r w:rsidRPr="00BE1208">
                <w:t>4505 км</w:t>
              </w:r>
            </w:smartTag>
            <w:r w:rsidRPr="00BE1208">
              <w:t>, пер. Транспортный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скважина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1971 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0,03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BE1208" w:rsidRDefault="008803BA" w:rsidP="007B260E">
            <w:pPr>
              <w:jc w:val="center"/>
            </w:pPr>
            <w:r w:rsidRPr="00BE1208">
              <w:t>15х15</w:t>
            </w:r>
          </w:p>
        </w:tc>
      </w:tr>
      <w:tr w:rsidR="004B7B1B" w:rsidRPr="00BE1208" w:rsidTr="00DC747D">
        <w:trPr>
          <w:trHeight w:val="7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BE1208" w:rsidRDefault="004B7B1B" w:rsidP="007B260E">
            <w:pPr>
              <w:jc w:val="center"/>
            </w:pPr>
            <w:r w:rsidRPr="00BE1208">
              <w:t>5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BE1208" w:rsidRDefault="004B7B1B" w:rsidP="007B260E">
            <w:pPr>
              <w:jc w:val="center"/>
            </w:pPr>
            <w:r w:rsidRPr="00BE1208">
              <w:t>Станция очистки питьевой воды (СОПВ)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Pr="00BE1208" w:rsidRDefault="004B7B1B" w:rsidP="004B7B1B">
            <w:pPr>
              <w:jc w:val="center"/>
            </w:pPr>
            <w:r w:rsidRPr="00BE1208">
              <w:t>нас. станция</w:t>
            </w:r>
          </w:p>
          <w:p w:rsidR="004B7B1B" w:rsidRPr="00BE1208" w:rsidRDefault="004B7B1B" w:rsidP="004B7B1B">
            <w:pPr>
              <w:jc w:val="center"/>
            </w:pPr>
            <w:r w:rsidRPr="00BE1208">
              <w:t>2-го подъёма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8275D5" w:rsidP="007B260E">
            <w:pPr>
              <w:jc w:val="center"/>
            </w:pPr>
            <w:r w:rsidRPr="00BE1208">
              <w:t>100м3/ч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</w:tr>
      <w:tr w:rsidR="004B7B1B" w:rsidRPr="00BE1208" w:rsidTr="00DC747D">
        <w:trPr>
          <w:trHeight w:val="124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Pr="00BE1208" w:rsidRDefault="004B7B1B" w:rsidP="004B7B1B">
            <w:pPr>
              <w:jc w:val="center"/>
            </w:pPr>
            <w:r w:rsidRPr="00BE1208">
              <w:t xml:space="preserve">ВОС, механические фильтры </w:t>
            </w:r>
          </w:p>
          <w:p w:rsidR="004B7B1B" w:rsidRPr="00BE1208" w:rsidRDefault="004B7B1B" w:rsidP="004B7B1B">
            <w:pPr>
              <w:jc w:val="center"/>
            </w:pPr>
            <w:r w:rsidRPr="00BE1208">
              <w:t>100 м</w:t>
            </w:r>
            <w:r w:rsidRPr="00BE1208">
              <w:rPr>
                <w:vertAlign w:val="superscript"/>
              </w:rPr>
              <w:t>3</w:t>
            </w:r>
            <w:r w:rsidRPr="00BE1208">
              <w:t>/ч.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</w:tr>
      <w:tr w:rsidR="004B7B1B" w:rsidRPr="00BE1208" w:rsidTr="00DC747D">
        <w:trPr>
          <w:trHeight w:val="5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Pr="00BE1208" w:rsidRDefault="004B7B1B" w:rsidP="004B7B1B">
            <w:pPr>
              <w:jc w:val="center"/>
            </w:pPr>
            <w:r w:rsidRPr="00BE1208">
              <w:t>РЧВ W=100м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BE1208" w:rsidRDefault="004B7B1B" w:rsidP="007B260E">
            <w:pPr>
              <w:jc w:val="center"/>
            </w:pPr>
          </w:p>
        </w:tc>
      </w:tr>
    </w:tbl>
    <w:p w:rsidR="00F05563" w:rsidRDefault="00F05563" w:rsidP="004E43A1">
      <w:pPr>
        <w:spacing w:line="360" w:lineRule="auto"/>
        <w:jc w:val="right"/>
      </w:pPr>
    </w:p>
    <w:p w:rsidR="004E43A1" w:rsidRPr="00CD38F6" w:rsidRDefault="00F05563" w:rsidP="004E43A1">
      <w:pPr>
        <w:spacing w:line="360" w:lineRule="auto"/>
        <w:jc w:val="right"/>
      </w:pPr>
      <w:r>
        <w:t>Т</w:t>
      </w:r>
      <w:r w:rsidR="007E3A59">
        <w:t xml:space="preserve">аблица </w:t>
      </w:r>
      <w:r w:rsidR="00DC747D">
        <w:t>5</w:t>
      </w:r>
      <w:r w:rsidR="004E43A1">
        <w:t>.</w:t>
      </w:r>
    </w:p>
    <w:p w:rsidR="00CD38F6" w:rsidRPr="00CD38F6" w:rsidRDefault="00CD38F6" w:rsidP="004E43A1">
      <w:pPr>
        <w:spacing w:line="360" w:lineRule="auto"/>
        <w:jc w:val="center"/>
      </w:pPr>
      <w:r w:rsidRPr="00CD38F6">
        <w:t>Характеристика насосного обору</w:t>
      </w:r>
      <w:r>
        <w:t xml:space="preserve">дования </w:t>
      </w:r>
    </w:p>
    <w:p w:rsidR="00CD38F6" w:rsidRPr="00CD38F6" w:rsidRDefault="00CD38F6" w:rsidP="00CD38F6">
      <w:pPr>
        <w:jc w:val="right"/>
      </w:pPr>
      <w:r>
        <w:rPr>
          <w:sz w:val="28"/>
        </w:rPr>
        <w:t xml:space="preserve">                                          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327"/>
        <w:gridCol w:w="1867"/>
        <w:gridCol w:w="2008"/>
        <w:gridCol w:w="1005"/>
        <w:gridCol w:w="1168"/>
      </w:tblGrid>
      <w:tr w:rsidR="00CD38F6" w:rsidRPr="000C2413" w:rsidTr="00613B48">
        <w:trPr>
          <w:trHeight w:val="359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Наименование узла и его местоположение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Оборудование</w:t>
            </w:r>
          </w:p>
        </w:tc>
      </w:tr>
      <w:tr w:rsidR="00FB76F2" w:rsidRPr="000C2413" w:rsidTr="00613B48">
        <w:trPr>
          <w:trHeight w:val="55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марка насоса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 xml:space="preserve">производительность, </w:t>
            </w:r>
            <w:proofErr w:type="spellStart"/>
            <w:r w:rsidRPr="00613B48">
              <w:rPr>
                <w:b/>
                <w:sz w:val="18"/>
                <w:szCs w:val="18"/>
              </w:rPr>
              <w:t>куб.м</w:t>
            </w:r>
            <w:proofErr w:type="spellEnd"/>
            <w:r w:rsidRPr="00613B48">
              <w:rPr>
                <w:b/>
                <w:sz w:val="18"/>
                <w:szCs w:val="18"/>
              </w:rPr>
              <w:t>/час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напор,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613B48" w:rsidRDefault="00CD38F6" w:rsidP="00F04767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мощность, кВт</w:t>
            </w:r>
          </w:p>
        </w:tc>
      </w:tr>
      <w:tr w:rsidR="00FB76F2" w:rsidRPr="000C2413" w:rsidTr="00613B48">
        <w:trPr>
          <w:trHeight w:val="6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1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ул. Дружбы, 1/1 (ТУСМ)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ЭЦВ-6</w:t>
            </w:r>
            <w:r>
              <w:t>-10-80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4,0</w:t>
            </w:r>
          </w:p>
        </w:tc>
      </w:tr>
      <w:tr w:rsidR="00FB76F2" w:rsidRPr="000C2413" w:rsidTr="00613B48">
        <w:trPr>
          <w:trHeight w:val="33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2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Крупской, 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6-16-140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11,0</w:t>
            </w:r>
          </w:p>
        </w:tc>
      </w:tr>
      <w:tr w:rsidR="00FB76F2" w:rsidRPr="000C2413" w:rsidTr="00613B48">
        <w:trPr>
          <w:trHeight w:val="200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1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6-10-140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11,0</w:t>
            </w:r>
          </w:p>
        </w:tc>
      </w:tr>
      <w:tr w:rsidR="00FB76F2" w:rsidRPr="000C2413" w:rsidTr="00613B48">
        <w:trPr>
          <w:trHeight w:val="33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3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Южная, 11/2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6-10-80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4,0</w:t>
            </w:r>
          </w:p>
        </w:tc>
      </w:tr>
      <w:tr w:rsidR="00FB76F2" w:rsidRPr="000C2413" w:rsidTr="00613B48">
        <w:trPr>
          <w:trHeight w:val="335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1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  <w:r>
              <w:t>ЭЦВ 6-10-80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4,0</w:t>
            </w:r>
          </w:p>
        </w:tc>
      </w:tr>
      <w:tr w:rsidR="00FB76F2" w:rsidRPr="000C2413" w:rsidTr="00613B48">
        <w:trPr>
          <w:trHeight w:val="6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Водозабор, пер. Транспортный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Ручеёк 1М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1,5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0,225</w:t>
            </w:r>
          </w:p>
        </w:tc>
      </w:tr>
    </w:tbl>
    <w:p w:rsidR="00CD38F6" w:rsidRPr="000E67FF" w:rsidRDefault="00CD38F6" w:rsidP="00CD38F6"/>
    <w:p w:rsidR="00D00F4F" w:rsidRDefault="00D00F4F" w:rsidP="00D00F4F">
      <w:pPr>
        <w:ind w:firstLine="567"/>
        <w:jc w:val="both"/>
      </w:pPr>
      <w:r w:rsidRPr="003E4177">
        <w:t xml:space="preserve">Одиночное протяжение уличной водопроводной сети </w:t>
      </w:r>
      <w:proofErr w:type="spellStart"/>
      <w:r w:rsidR="004E43A1">
        <w:rPr>
          <w:bCs/>
        </w:rPr>
        <w:t>Бирюсинского</w:t>
      </w:r>
      <w:proofErr w:type="spellEnd"/>
      <w:r w:rsidR="004E43A1">
        <w:rPr>
          <w:bCs/>
        </w:rPr>
        <w:t xml:space="preserve"> муниципального образования</w:t>
      </w:r>
      <w:r w:rsidRPr="003E4177">
        <w:rPr>
          <w:bCs/>
        </w:rPr>
        <w:t xml:space="preserve"> </w:t>
      </w:r>
      <w:r w:rsidRPr="003E4177">
        <w:t xml:space="preserve"> составляет </w:t>
      </w:r>
      <w:smartTag w:uri="urn:schemas-microsoft-com:office:smarttags" w:element="metricconverter">
        <w:smartTagPr>
          <w:attr w:name="ProductID" w:val="20,17 км"/>
        </w:smartTagPr>
        <w:r w:rsidR="003A5603">
          <w:t>20,17</w:t>
        </w:r>
        <w:r w:rsidRPr="003E4177">
          <w:t xml:space="preserve"> км</w:t>
        </w:r>
        <w:r w:rsidR="00613B48">
          <w:t>.</w:t>
        </w:r>
      </w:smartTag>
    </w:p>
    <w:p w:rsidR="002654C0" w:rsidRDefault="002654C0" w:rsidP="006D0920"/>
    <w:p w:rsidR="00F05563" w:rsidRDefault="00F05563" w:rsidP="006D0920"/>
    <w:p w:rsidR="004E43A1" w:rsidRDefault="004E43A1" w:rsidP="004E43A1">
      <w:pPr>
        <w:jc w:val="right"/>
      </w:pPr>
      <w:r w:rsidRPr="006D0920">
        <w:t xml:space="preserve">Таблица </w:t>
      </w:r>
      <w:r w:rsidR="00DC747D">
        <w:t>6</w:t>
      </w:r>
      <w:r>
        <w:t>.</w:t>
      </w:r>
    </w:p>
    <w:p w:rsidR="006D0920" w:rsidRPr="006D0920" w:rsidRDefault="006D0920" w:rsidP="004E43A1">
      <w:pPr>
        <w:jc w:val="center"/>
      </w:pPr>
      <w:r w:rsidRPr="006D0920">
        <w:t xml:space="preserve">Характеристика существующих водопроводных сетей </w:t>
      </w:r>
    </w:p>
    <w:p w:rsidR="006D0920" w:rsidRPr="006D0920" w:rsidRDefault="006D0920" w:rsidP="002654C0">
      <w:pPr>
        <w:jc w:val="right"/>
      </w:pPr>
      <w:r w:rsidRPr="006D0920">
        <w:t xml:space="preserve">                     </w:t>
      </w:r>
    </w:p>
    <w:tbl>
      <w:tblPr>
        <w:tblW w:w="48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1114"/>
        <w:gridCol w:w="1394"/>
        <w:gridCol w:w="1529"/>
        <w:gridCol w:w="1113"/>
        <w:gridCol w:w="1669"/>
        <w:gridCol w:w="836"/>
        <w:gridCol w:w="832"/>
      </w:tblGrid>
      <w:tr w:rsidR="00DC747D" w:rsidRPr="002654C0" w:rsidTr="00F05563">
        <w:trPr>
          <w:trHeight w:val="1414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 xml:space="preserve">Наименование </w:t>
            </w:r>
            <w:r w:rsidR="002654C0" w:rsidRPr="002654C0">
              <w:rPr>
                <w:b/>
                <w:sz w:val="20"/>
                <w:szCs w:val="20"/>
              </w:rPr>
              <w:t>сети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диаметр, мм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Год строительства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износа</w:t>
            </w:r>
          </w:p>
        </w:tc>
      </w:tr>
      <w:tr w:rsidR="00DC747D" w:rsidRPr="007D26A8" w:rsidTr="00F05563">
        <w:trPr>
          <w:trHeight w:val="269"/>
          <w:jc w:val="center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ТВС-1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сталь, 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3 355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D643BE" w:rsidRDefault="002654C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2008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DC747D" w:rsidRPr="007D26A8" w:rsidTr="00F05563">
        <w:trPr>
          <w:trHeight w:val="417"/>
          <w:jc w:val="center"/>
        </w:trPr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3 074</w:t>
            </w: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</w:tr>
      <w:tr w:rsidR="00DC747D" w:rsidRPr="007D26A8" w:rsidTr="00F05563">
        <w:trPr>
          <w:trHeight w:val="393"/>
          <w:jc w:val="center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ТВС-2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2 17</w:t>
            </w:r>
            <w:r w:rsidR="00C45437">
              <w:rPr>
                <w:szCs w:val="28"/>
              </w:rPr>
              <w:t>4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D643BE" w:rsidRDefault="002654C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2008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DC747D" w:rsidRPr="007D26A8" w:rsidTr="00F05563">
        <w:trPr>
          <w:trHeight w:val="233"/>
          <w:jc w:val="center"/>
        </w:trPr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608C7">
              <w:rPr>
                <w:szCs w:val="28"/>
              </w:rPr>
              <w:t>61</w:t>
            </w:r>
            <w:r w:rsidR="00C45437">
              <w:rPr>
                <w:szCs w:val="28"/>
              </w:rPr>
              <w:t>9</w:t>
            </w: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</w:tr>
      <w:tr w:rsidR="00DC747D" w:rsidRPr="007D26A8" w:rsidTr="00F05563">
        <w:trPr>
          <w:trHeight w:val="328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2 466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608C7" w:rsidRDefault="00C608C7" w:rsidP="00F04767">
            <w:pPr>
              <w:jc w:val="center"/>
            </w:pPr>
            <w:r>
              <w:t>1965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DC747D" w:rsidRPr="007D26A8" w:rsidTr="00F05563">
        <w:trPr>
          <w:trHeight w:val="328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608C7" w:rsidRDefault="006D0920" w:rsidP="00F04767">
            <w:pPr>
              <w:jc w:val="center"/>
            </w:pPr>
            <w:r>
              <w:rPr>
                <w:lang w:val="en-US"/>
              </w:rPr>
              <w:t>19</w:t>
            </w:r>
            <w:r w:rsidR="00C608C7">
              <w:t>76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608C7" w:rsidRDefault="006D0920" w:rsidP="00F04767">
            <w:pPr>
              <w:jc w:val="center"/>
            </w:pPr>
            <w:r>
              <w:rPr>
                <w:lang w:val="en-US"/>
              </w:rPr>
              <w:t>6</w:t>
            </w:r>
            <w:r w:rsidR="00C608C7">
              <w:t>1</w:t>
            </w:r>
          </w:p>
        </w:tc>
      </w:tr>
      <w:tr w:rsidR="00DC747D" w:rsidRPr="007D26A8" w:rsidTr="00F05563">
        <w:trPr>
          <w:trHeight w:val="349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45437" w:rsidRDefault="00C45437" w:rsidP="00F04767">
            <w:pPr>
              <w:jc w:val="center"/>
            </w:pPr>
            <w:r>
              <w:t>1976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45437" w:rsidRDefault="00C45437" w:rsidP="00F04767">
            <w:pPr>
              <w:jc w:val="center"/>
            </w:pPr>
            <w:r>
              <w:t>100</w:t>
            </w:r>
          </w:p>
        </w:tc>
      </w:tr>
      <w:tr w:rsidR="00DC747D" w:rsidRPr="007D26A8" w:rsidTr="00F05563">
        <w:trPr>
          <w:trHeight w:val="32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1 347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1976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100</w:t>
            </w:r>
          </w:p>
        </w:tc>
      </w:tr>
      <w:tr w:rsidR="00DC747D" w:rsidRPr="007D26A8" w:rsidTr="00F05563">
        <w:trPr>
          <w:trHeight w:val="328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2015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</w:p>
        </w:tc>
      </w:tr>
      <w:tr w:rsidR="00DC747D" w:rsidRPr="007D26A8" w:rsidTr="00F05563">
        <w:trPr>
          <w:trHeight w:val="349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2016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</w:p>
        </w:tc>
      </w:tr>
      <w:tr w:rsidR="00DC747D" w:rsidRPr="007D26A8" w:rsidTr="00F05563">
        <w:trPr>
          <w:trHeight w:val="349"/>
          <w:jc w:val="center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 городской больницы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C94D33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  <w:r>
              <w:t>2011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</w:tr>
      <w:tr w:rsidR="00DC747D" w:rsidRPr="007D26A8" w:rsidTr="00F05563">
        <w:trPr>
          <w:trHeight w:val="177"/>
          <w:jc w:val="center"/>
        </w:trPr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C94D33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  <w:r>
              <w:t>3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</w:tr>
    </w:tbl>
    <w:p w:rsidR="006D0920" w:rsidRDefault="006D0920" w:rsidP="006D0920">
      <w:pPr>
        <w:widowControl w:val="0"/>
        <w:ind w:left="720"/>
        <w:jc w:val="both"/>
      </w:pPr>
    </w:p>
    <w:p w:rsidR="00F05563" w:rsidRDefault="00F05563" w:rsidP="00DC747D">
      <w:pPr>
        <w:jc w:val="right"/>
      </w:pPr>
    </w:p>
    <w:p w:rsidR="00F05563" w:rsidRDefault="00F05563" w:rsidP="00DC747D">
      <w:pPr>
        <w:jc w:val="right"/>
      </w:pPr>
    </w:p>
    <w:p w:rsidR="00F05563" w:rsidRDefault="00F05563" w:rsidP="00DC747D">
      <w:pPr>
        <w:jc w:val="right"/>
      </w:pPr>
    </w:p>
    <w:p w:rsidR="00F05563" w:rsidRDefault="00F05563" w:rsidP="00DC747D">
      <w:pPr>
        <w:jc w:val="right"/>
      </w:pPr>
    </w:p>
    <w:p w:rsidR="00DC747D" w:rsidRDefault="00DC747D" w:rsidP="00DC747D">
      <w:pPr>
        <w:jc w:val="right"/>
      </w:pPr>
      <w:r>
        <w:lastRenderedPageBreak/>
        <w:t>Таблица 7</w:t>
      </w:r>
    </w:p>
    <w:p w:rsidR="00DC747D" w:rsidRPr="00DC747D" w:rsidRDefault="00DC747D" w:rsidP="00850F3C">
      <w:pPr>
        <w:ind w:firstLine="567"/>
        <w:jc w:val="center"/>
        <w:rPr>
          <w:b/>
          <w:sz w:val="14"/>
          <w:szCs w:val="14"/>
        </w:rPr>
      </w:pPr>
    </w:p>
    <w:p w:rsidR="00850F3C" w:rsidRPr="00DC747D" w:rsidRDefault="00850F3C" w:rsidP="00850F3C">
      <w:pPr>
        <w:ind w:firstLine="567"/>
        <w:jc w:val="center"/>
      </w:pPr>
      <w:r w:rsidRPr="00DC747D">
        <w:t xml:space="preserve">Перечень мероприятий по строительству, модернизации и реконструкции объектов водоснабжения </w:t>
      </w:r>
      <w:proofErr w:type="spellStart"/>
      <w:r w:rsidRPr="00DC747D">
        <w:t>Бирюсинского</w:t>
      </w:r>
      <w:proofErr w:type="spellEnd"/>
      <w:r w:rsidRPr="00DC747D">
        <w:t xml:space="preserve"> муниципального образования </w:t>
      </w:r>
    </w:p>
    <w:p w:rsidR="00850F3C" w:rsidRPr="00DC747D" w:rsidRDefault="00850F3C" w:rsidP="00850F3C">
      <w:pPr>
        <w:ind w:firstLine="567"/>
        <w:jc w:val="center"/>
      </w:pPr>
      <w:r w:rsidRPr="00DC747D">
        <w:t>«</w:t>
      </w:r>
      <w:proofErr w:type="spellStart"/>
      <w:r w:rsidRPr="00DC747D">
        <w:t>Бирюсинское</w:t>
      </w:r>
      <w:proofErr w:type="spellEnd"/>
      <w:r w:rsidRPr="00DC747D">
        <w:t xml:space="preserve"> городское поселение»</w:t>
      </w:r>
      <w:r w:rsidR="00B81337" w:rsidRPr="00DC747D"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850F3C" w:rsidRPr="00BE1208" w:rsidTr="00F05563">
        <w:trPr>
          <w:trHeight w:val="276"/>
        </w:trPr>
        <w:tc>
          <w:tcPr>
            <w:tcW w:w="709" w:type="dxa"/>
            <w:vMerge w:val="restart"/>
          </w:tcPr>
          <w:p w:rsidR="00850F3C" w:rsidRPr="00DC747D" w:rsidRDefault="00850F3C" w:rsidP="00A03B1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47D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9072" w:type="dxa"/>
            <w:vMerge w:val="restart"/>
            <w:vAlign w:val="center"/>
          </w:tcPr>
          <w:p w:rsidR="00850F3C" w:rsidRPr="00BE1208" w:rsidRDefault="00850F3C" w:rsidP="00BE1208">
            <w:pPr>
              <w:jc w:val="center"/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Наименование объекта</w:t>
            </w:r>
          </w:p>
        </w:tc>
      </w:tr>
      <w:tr w:rsidR="00850F3C" w:rsidRPr="00BE1208" w:rsidTr="00F05563">
        <w:trPr>
          <w:trHeight w:val="276"/>
        </w:trPr>
        <w:tc>
          <w:tcPr>
            <w:tcW w:w="709" w:type="dxa"/>
            <w:vMerge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</w:p>
        </w:tc>
        <w:tc>
          <w:tcPr>
            <w:tcW w:w="9072" w:type="dxa"/>
            <w:vMerge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</w:p>
        </w:tc>
      </w:tr>
      <w:tr w:rsidR="00BE1208" w:rsidRPr="00BE1208" w:rsidTr="00F05563">
        <w:trPr>
          <w:trHeight w:val="407"/>
        </w:trPr>
        <w:tc>
          <w:tcPr>
            <w:tcW w:w="9781" w:type="dxa"/>
            <w:gridSpan w:val="2"/>
            <w:vAlign w:val="center"/>
          </w:tcPr>
          <w:p w:rsidR="00BE1208" w:rsidRPr="00BE1208" w:rsidRDefault="00BE1208" w:rsidP="00BE1208">
            <w:pPr>
              <w:rPr>
                <w:color w:val="0D0D0D" w:themeColor="text1" w:themeTint="F2"/>
              </w:rPr>
            </w:pPr>
            <w:r w:rsidRPr="00BE1208">
              <w:rPr>
                <w:b/>
                <w:color w:val="0D0D0D" w:themeColor="text1" w:themeTint="F2"/>
              </w:rPr>
              <w:t>Реконструкция водопроводных сетей</w:t>
            </w:r>
          </w:p>
        </w:tc>
      </w:tr>
      <w:tr w:rsidR="00850F3C" w:rsidRPr="00BE1208" w:rsidTr="00F05563">
        <w:trPr>
          <w:trHeight w:val="414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1</w:t>
            </w:r>
          </w:p>
        </w:tc>
        <w:tc>
          <w:tcPr>
            <w:tcW w:w="9072" w:type="dxa"/>
          </w:tcPr>
          <w:p w:rsidR="00850F3C" w:rsidRPr="00BE1208" w:rsidRDefault="00850F3C" w:rsidP="00A318A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Замена участка водопроводной сети  ТВС-2  по ул. </w:t>
            </w:r>
            <w:proofErr w:type="spellStart"/>
            <w:r w:rsidRPr="00BE1208">
              <w:rPr>
                <w:color w:val="0D0D0D" w:themeColor="text1" w:themeTint="F2"/>
              </w:rPr>
              <w:t>Октябрская</w:t>
            </w:r>
            <w:proofErr w:type="spellEnd"/>
            <w:r w:rsidRPr="00BE1208">
              <w:rPr>
                <w:color w:val="0D0D0D" w:themeColor="text1" w:themeTint="F2"/>
              </w:rPr>
              <w:t xml:space="preserve"> от д.7 до д.19 </w:t>
            </w:r>
          </w:p>
        </w:tc>
      </w:tr>
      <w:tr w:rsidR="00850F3C" w:rsidRPr="00BE1208" w:rsidTr="00F05563"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2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 ТВС-2  по ул. Заводская от д.3 до д.13 и от д.6 до д.14</w:t>
            </w:r>
          </w:p>
        </w:tc>
      </w:tr>
      <w:tr w:rsidR="00850F3C" w:rsidRPr="00BE1208" w:rsidTr="00F05563"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3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Капитальный ремонт участка водопроводной сети ТВС-1   по </w:t>
            </w:r>
            <w:proofErr w:type="spellStart"/>
            <w:r w:rsidRPr="00BE1208">
              <w:rPr>
                <w:color w:val="0D0D0D" w:themeColor="text1" w:themeTint="F2"/>
              </w:rPr>
              <w:t>ул.И.Бича</w:t>
            </w:r>
            <w:proofErr w:type="spellEnd"/>
            <w:r w:rsidRPr="00BE1208">
              <w:rPr>
                <w:color w:val="0D0D0D" w:themeColor="text1" w:themeTint="F2"/>
              </w:rPr>
              <w:t xml:space="preserve"> (от коллектора у дома № 4 до дома № 54)</w:t>
            </w:r>
          </w:p>
        </w:tc>
      </w:tr>
      <w:tr w:rsidR="00850F3C" w:rsidRPr="00BE1208" w:rsidTr="00F05563"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4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 ТВС-2  от теплового узла по ул. Октябрьская до ул. Заводская</w:t>
            </w:r>
          </w:p>
        </w:tc>
      </w:tr>
      <w:tr w:rsidR="00850F3C" w:rsidRPr="00BE1208" w:rsidTr="00F05563">
        <w:trPr>
          <w:trHeight w:val="332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5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 ТВС-2 от ул. Заводской до ул. Калинина</w:t>
            </w:r>
          </w:p>
        </w:tc>
      </w:tr>
      <w:tr w:rsidR="00850F3C" w:rsidRPr="00BE1208" w:rsidTr="00F05563">
        <w:trPr>
          <w:trHeight w:val="579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6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Замена участка водопроводной сети  ТВС-1 от коллектора </w:t>
            </w:r>
          </w:p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м-на "Новый"  до коллектора ул. </w:t>
            </w:r>
            <w:proofErr w:type="spellStart"/>
            <w:r w:rsidRPr="00BE1208">
              <w:rPr>
                <w:color w:val="0D0D0D" w:themeColor="text1" w:themeTint="F2"/>
              </w:rPr>
              <w:t>И.Бича</w:t>
            </w:r>
            <w:proofErr w:type="spellEnd"/>
          </w:p>
        </w:tc>
      </w:tr>
      <w:tr w:rsidR="00850F3C" w:rsidRPr="00BE1208" w:rsidTr="00F05563">
        <w:trPr>
          <w:trHeight w:val="603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7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Капитальный ремонт участка водовода ВС-4 от колодца №1 котельной ТУСМ до школы искусств</w:t>
            </w:r>
          </w:p>
        </w:tc>
      </w:tr>
      <w:tr w:rsidR="00850F3C" w:rsidRPr="00BE1208" w:rsidTr="00F05563">
        <w:trPr>
          <w:trHeight w:val="417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8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ТВС-1 по ул. Советская от дома №14, до д. 18</w:t>
            </w:r>
          </w:p>
        </w:tc>
      </w:tr>
      <w:tr w:rsidR="00850F3C" w:rsidRPr="00BE1208" w:rsidTr="00F05563">
        <w:trPr>
          <w:trHeight w:val="424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9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водовода по ул. Победы ВС-4</w:t>
            </w:r>
          </w:p>
        </w:tc>
      </w:tr>
      <w:tr w:rsidR="00850F3C" w:rsidRPr="00BE1208" w:rsidTr="00F05563">
        <w:trPr>
          <w:trHeight w:val="416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10</w:t>
            </w:r>
          </w:p>
        </w:tc>
        <w:tc>
          <w:tcPr>
            <w:tcW w:w="9072" w:type="dxa"/>
          </w:tcPr>
          <w:p w:rsidR="00850F3C" w:rsidRPr="00BE1208" w:rsidRDefault="00BE1208" w:rsidP="0018144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Замена</w:t>
            </w:r>
            <w:r w:rsidR="00850F3C" w:rsidRPr="00BE1208">
              <w:rPr>
                <w:color w:val="0D0D0D" w:themeColor="text1" w:themeTint="F2"/>
              </w:rPr>
              <w:t xml:space="preserve"> водовода ВС-5 от скважины больничного комплекса до колонки ул. Ленина, 62</w:t>
            </w:r>
          </w:p>
        </w:tc>
      </w:tr>
      <w:tr w:rsidR="00850F3C" w:rsidRPr="00BE1208" w:rsidTr="00F05563">
        <w:trPr>
          <w:trHeight w:val="407"/>
        </w:trPr>
        <w:tc>
          <w:tcPr>
            <w:tcW w:w="709" w:type="dxa"/>
            <w:vAlign w:val="center"/>
          </w:tcPr>
          <w:p w:rsidR="00850F3C" w:rsidRPr="00BE1208" w:rsidRDefault="00850F3C" w:rsidP="00BE1208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11</w:t>
            </w:r>
          </w:p>
        </w:tc>
        <w:tc>
          <w:tcPr>
            <w:tcW w:w="9072" w:type="dxa"/>
          </w:tcPr>
          <w:p w:rsidR="00850F3C" w:rsidRPr="00BE1208" w:rsidRDefault="00850F3C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Замена участка водопроводной сети ВС-2 ст. </w:t>
            </w:r>
            <w:proofErr w:type="spellStart"/>
            <w:r w:rsidRPr="00BE1208">
              <w:rPr>
                <w:color w:val="0D0D0D" w:themeColor="text1" w:themeTint="F2"/>
              </w:rPr>
              <w:t>Тагул</w:t>
            </w:r>
            <w:proofErr w:type="spellEnd"/>
          </w:p>
        </w:tc>
      </w:tr>
      <w:tr w:rsidR="00BE1208" w:rsidRPr="00BE1208" w:rsidTr="00F05563">
        <w:trPr>
          <w:trHeight w:val="455"/>
        </w:trPr>
        <w:tc>
          <w:tcPr>
            <w:tcW w:w="9781" w:type="dxa"/>
            <w:gridSpan w:val="2"/>
            <w:vAlign w:val="center"/>
          </w:tcPr>
          <w:p w:rsidR="00BE1208" w:rsidRPr="00BE1208" w:rsidRDefault="00BE1208" w:rsidP="00BE1208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Строительство водопроводных сетей</w:t>
            </w:r>
          </w:p>
        </w:tc>
      </w:tr>
      <w:tr w:rsidR="00BE1208" w:rsidRPr="00BE1208" w:rsidTr="00F05563">
        <w:trPr>
          <w:trHeight w:val="421"/>
        </w:trPr>
        <w:tc>
          <w:tcPr>
            <w:tcW w:w="709" w:type="dxa"/>
            <w:vAlign w:val="center"/>
          </w:tcPr>
          <w:p w:rsidR="00BE1208" w:rsidRPr="00BE1208" w:rsidRDefault="00BE1208" w:rsidP="00BE120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9072" w:type="dxa"/>
          </w:tcPr>
          <w:p w:rsidR="00BE1208" w:rsidRPr="00BE1208" w:rsidRDefault="00BE1208" w:rsidP="0018144E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Строительство участка водопроводной сети</w:t>
            </w:r>
            <w:r>
              <w:rPr>
                <w:color w:val="0D0D0D" w:themeColor="text1" w:themeTint="F2"/>
              </w:rPr>
              <w:t xml:space="preserve"> ул. Победы – ул. Береговая – ул. Набережная</w:t>
            </w:r>
          </w:p>
        </w:tc>
      </w:tr>
      <w:tr w:rsidR="00BE1208" w:rsidRPr="00BE1208" w:rsidTr="00F05563">
        <w:trPr>
          <w:trHeight w:val="421"/>
        </w:trPr>
        <w:tc>
          <w:tcPr>
            <w:tcW w:w="9781" w:type="dxa"/>
            <w:gridSpan w:val="2"/>
            <w:vAlign w:val="center"/>
          </w:tcPr>
          <w:p w:rsidR="00BE1208" w:rsidRPr="00BE1208" w:rsidRDefault="00BE1208" w:rsidP="00BE1208">
            <w:pPr>
              <w:rPr>
                <w:b/>
                <w:color w:val="0D0D0D" w:themeColor="text1" w:themeTint="F2"/>
              </w:rPr>
            </w:pPr>
            <w:r w:rsidRPr="00BE1208">
              <w:rPr>
                <w:b/>
                <w:color w:val="0D0D0D" w:themeColor="text1" w:themeTint="F2"/>
              </w:rPr>
              <w:t>Реконструкция водозабора</w:t>
            </w:r>
          </w:p>
        </w:tc>
      </w:tr>
      <w:tr w:rsidR="00850F3C" w:rsidRPr="00A03B1B" w:rsidTr="00F05563">
        <w:trPr>
          <w:trHeight w:val="420"/>
        </w:trPr>
        <w:tc>
          <w:tcPr>
            <w:tcW w:w="709" w:type="dxa"/>
            <w:vAlign w:val="center"/>
          </w:tcPr>
          <w:p w:rsidR="00850F3C" w:rsidRPr="00DC747D" w:rsidRDefault="00850F3C" w:rsidP="00BE1208">
            <w:r w:rsidRPr="00DC747D">
              <w:t>1</w:t>
            </w:r>
          </w:p>
        </w:tc>
        <w:tc>
          <w:tcPr>
            <w:tcW w:w="9072" w:type="dxa"/>
            <w:vAlign w:val="center"/>
          </w:tcPr>
          <w:p w:rsidR="00850F3C" w:rsidRPr="00BE1208" w:rsidRDefault="00850F3C" w:rsidP="0018144E">
            <w:r w:rsidRPr="00BE1208">
              <w:t>Водозабор ул. Дружбы, 1/1 (ТУСМ)</w:t>
            </w:r>
          </w:p>
        </w:tc>
      </w:tr>
      <w:tr w:rsidR="00850F3C" w:rsidRPr="00A03B1B" w:rsidTr="00F05563">
        <w:trPr>
          <w:trHeight w:val="443"/>
        </w:trPr>
        <w:tc>
          <w:tcPr>
            <w:tcW w:w="709" w:type="dxa"/>
            <w:vAlign w:val="center"/>
          </w:tcPr>
          <w:p w:rsidR="00850F3C" w:rsidRPr="00DC747D" w:rsidRDefault="00850F3C" w:rsidP="00BE1208">
            <w:r w:rsidRPr="00DC747D">
              <w:t>2</w:t>
            </w:r>
          </w:p>
        </w:tc>
        <w:tc>
          <w:tcPr>
            <w:tcW w:w="9072" w:type="dxa"/>
            <w:vAlign w:val="center"/>
          </w:tcPr>
          <w:p w:rsidR="00850F3C" w:rsidRPr="00BE1208" w:rsidRDefault="00850F3C" w:rsidP="00BE1208">
            <w:r w:rsidRPr="00BE1208">
              <w:t>Водозабор Южная, 11/2</w:t>
            </w:r>
            <w:r w:rsidR="00BE1208" w:rsidRPr="00BE1208">
              <w:t xml:space="preserve">  </w:t>
            </w:r>
            <w:r w:rsidRPr="00BE1208">
              <w:t xml:space="preserve">ст. </w:t>
            </w:r>
            <w:proofErr w:type="spellStart"/>
            <w:r w:rsidRPr="00BE1208">
              <w:t>Тагул</w:t>
            </w:r>
            <w:proofErr w:type="spellEnd"/>
          </w:p>
        </w:tc>
      </w:tr>
      <w:tr w:rsidR="00850F3C" w:rsidRPr="00A03B1B" w:rsidTr="00F05563">
        <w:trPr>
          <w:trHeight w:val="375"/>
        </w:trPr>
        <w:tc>
          <w:tcPr>
            <w:tcW w:w="709" w:type="dxa"/>
            <w:vAlign w:val="center"/>
          </w:tcPr>
          <w:p w:rsidR="00850F3C" w:rsidRPr="00DC747D" w:rsidRDefault="00850F3C" w:rsidP="00BE1208">
            <w:r w:rsidRPr="00DC747D">
              <w:t>3</w:t>
            </w:r>
          </w:p>
        </w:tc>
        <w:tc>
          <w:tcPr>
            <w:tcW w:w="9072" w:type="dxa"/>
          </w:tcPr>
          <w:p w:rsidR="00850F3C" w:rsidRPr="00BE1208" w:rsidRDefault="00850F3C" w:rsidP="0018144E">
            <w:r w:rsidRPr="00BE1208">
              <w:t>Водоразборные колонки (</w:t>
            </w:r>
            <w:proofErr w:type="spellStart"/>
            <w:r w:rsidRPr="00BE1208">
              <w:t>ЖилГородок</w:t>
            </w:r>
            <w:proofErr w:type="spellEnd"/>
            <w:r w:rsidRPr="00BE1208">
              <w:t xml:space="preserve">, </w:t>
            </w:r>
            <w:proofErr w:type="spellStart"/>
            <w:r w:rsidRPr="00BE1208">
              <w:t>Тагул</w:t>
            </w:r>
            <w:proofErr w:type="spellEnd"/>
            <w:r w:rsidRPr="00BE1208">
              <w:t>)</w:t>
            </w:r>
          </w:p>
        </w:tc>
      </w:tr>
      <w:tr w:rsidR="00850F3C" w:rsidRPr="00A03B1B" w:rsidTr="00F05563">
        <w:trPr>
          <w:trHeight w:val="417"/>
        </w:trPr>
        <w:tc>
          <w:tcPr>
            <w:tcW w:w="709" w:type="dxa"/>
            <w:vAlign w:val="center"/>
          </w:tcPr>
          <w:p w:rsidR="00850F3C" w:rsidRPr="00DC747D" w:rsidRDefault="00850F3C" w:rsidP="00BE1208">
            <w:r w:rsidRPr="00DC747D">
              <w:t>4</w:t>
            </w:r>
          </w:p>
        </w:tc>
        <w:tc>
          <w:tcPr>
            <w:tcW w:w="9072" w:type="dxa"/>
            <w:vAlign w:val="center"/>
          </w:tcPr>
          <w:p w:rsidR="00850F3C" w:rsidRPr="00BE1208" w:rsidRDefault="00850F3C" w:rsidP="0018144E">
            <w:r w:rsidRPr="00BE1208">
              <w:t xml:space="preserve">Установка пожарных гидрантов (ст. </w:t>
            </w:r>
            <w:proofErr w:type="spellStart"/>
            <w:r w:rsidRPr="00BE1208">
              <w:t>Тагул</w:t>
            </w:r>
            <w:proofErr w:type="spellEnd"/>
            <w:r w:rsidRPr="00BE1208">
              <w:t>, ул. Набережная)</w:t>
            </w:r>
          </w:p>
        </w:tc>
      </w:tr>
      <w:tr w:rsidR="00850F3C" w:rsidRPr="00A03B1B" w:rsidTr="00F05563">
        <w:trPr>
          <w:trHeight w:val="281"/>
        </w:trPr>
        <w:tc>
          <w:tcPr>
            <w:tcW w:w="709" w:type="dxa"/>
            <w:vAlign w:val="center"/>
          </w:tcPr>
          <w:p w:rsidR="00850F3C" w:rsidRPr="00DC747D" w:rsidRDefault="00850F3C" w:rsidP="00BE1208">
            <w:r w:rsidRPr="00DC747D">
              <w:t>5</w:t>
            </w:r>
          </w:p>
        </w:tc>
        <w:tc>
          <w:tcPr>
            <w:tcW w:w="9072" w:type="dxa"/>
            <w:vAlign w:val="center"/>
          </w:tcPr>
          <w:p w:rsidR="00850F3C" w:rsidRPr="00BE1208" w:rsidRDefault="00BE1208" w:rsidP="0018144E">
            <w:r w:rsidRPr="00BE1208">
              <w:t>Модернизация скважины РЭС</w:t>
            </w:r>
          </w:p>
        </w:tc>
      </w:tr>
    </w:tbl>
    <w:p w:rsidR="00DC747D" w:rsidRPr="00DC747D" w:rsidRDefault="00EE7EDE" w:rsidP="00DC747D">
      <w:pPr>
        <w:pStyle w:val="a8"/>
        <w:spacing w:before="0" w:beforeAutospacing="0" w:after="150" w:afterAutospacing="0"/>
        <w:rPr>
          <w:b/>
          <w:sz w:val="12"/>
          <w:szCs w:val="12"/>
        </w:rPr>
      </w:pPr>
      <w:r>
        <w:rPr>
          <w:b/>
        </w:rPr>
        <w:t xml:space="preserve">       </w:t>
      </w:r>
    </w:p>
    <w:p w:rsidR="00DC747D" w:rsidRPr="007E3A59" w:rsidRDefault="00DC747D" w:rsidP="00DC747D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 xml:space="preserve">          </w:t>
      </w:r>
      <w:r w:rsidRPr="007E3A59">
        <w:rPr>
          <w:b/>
        </w:rPr>
        <w:t>Порядок разработки, согласования, утверждения и корректировки инвестиционной программы</w:t>
      </w:r>
    </w:p>
    <w:p w:rsidR="00DC747D" w:rsidRDefault="00DC747D" w:rsidP="00DC747D">
      <w:pPr>
        <w:ind w:firstLine="567"/>
        <w:jc w:val="both"/>
      </w:pPr>
      <w:r w:rsidRPr="00B86EA8"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AF7E07">
        <w:t xml:space="preserve">постановлением Администрации </w:t>
      </w:r>
      <w:proofErr w:type="spellStart"/>
      <w:r w:rsidRPr="00AF7E07">
        <w:t>Бирюсинского</w:t>
      </w:r>
      <w:proofErr w:type="spellEnd"/>
      <w:r w:rsidRPr="00AF7E07">
        <w:t xml:space="preserve"> муниципального образования «</w:t>
      </w:r>
      <w:proofErr w:type="spellStart"/>
      <w:r w:rsidRPr="00AF7E07">
        <w:t>Бирюсинское</w:t>
      </w:r>
      <w:proofErr w:type="spellEnd"/>
      <w:r w:rsidRPr="00AF7E07">
        <w:t xml:space="preserve"> городское </w:t>
      </w:r>
      <w:r w:rsidRPr="00E54C74">
        <w:t>поселение» от 01.02.2017г. №68 «Об утверждении Административного регламента по предоставлению муниципальной услуги «согласовании инвестиционных программ организаций коммунального комплекса в сфере горячего, холодного водоснабжения, водоотведения».</w:t>
      </w:r>
    </w:p>
    <w:p w:rsidR="00DC747D" w:rsidRDefault="00DC747D" w:rsidP="00C263D2">
      <w:pPr>
        <w:pStyle w:val="a8"/>
        <w:spacing w:before="0" w:beforeAutospacing="0" w:after="150" w:afterAutospacing="0"/>
        <w:rPr>
          <w:bCs/>
        </w:rPr>
      </w:pPr>
    </w:p>
    <w:p w:rsidR="00DC747D" w:rsidRPr="00B43C03" w:rsidRDefault="00DC747D" w:rsidP="00C263D2">
      <w:pPr>
        <w:pStyle w:val="a8"/>
        <w:spacing w:before="0" w:beforeAutospacing="0" w:after="150" w:afterAutospacing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городского поселения                                                А.В. </w:t>
      </w:r>
      <w:proofErr w:type="spellStart"/>
      <w:r>
        <w:rPr>
          <w:bCs/>
        </w:rPr>
        <w:t>Ковпинец</w:t>
      </w:r>
      <w:proofErr w:type="spellEnd"/>
    </w:p>
    <w:sectPr w:rsidR="00DC747D" w:rsidRPr="00B43C03" w:rsidSect="00F05563">
      <w:footerReference w:type="default" r:id="rId7"/>
      <w:pgSz w:w="11906" w:h="16838" w:code="9"/>
      <w:pgMar w:top="709" w:right="567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64F" w:rsidRDefault="0065464F">
      <w:r>
        <w:separator/>
      </w:r>
    </w:p>
  </w:endnote>
  <w:endnote w:type="continuationSeparator" w:id="0">
    <w:p w:rsidR="0065464F" w:rsidRDefault="0065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99" w:rsidRDefault="00485399" w:rsidP="00DC747D">
    <w:pPr>
      <w:pStyle w:val="a4"/>
      <w:rPr>
        <w:i/>
        <w:sz w:val="20"/>
        <w:szCs w:val="20"/>
      </w:rPr>
    </w:pPr>
    <w:r w:rsidRPr="00B81337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64F" w:rsidRDefault="0065464F">
      <w:r>
        <w:separator/>
      </w:r>
    </w:p>
  </w:footnote>
  <w:footnote w:type="continuationSeparator" w:id="0">
    <w:p w:rsidR="0065464F" w:rsidRDefault="0065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10C"/>
    <w:multiLevelType w:val="hybridMultilevel"/>
    <w:tmpl w:val="C6CE40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20B56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64D2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85D38D4"/>
    <w:multiLevelType w:val="hybridMultilevel"/>
    <w:tmpl w:val="D7B6E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0D3A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E30E7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75D63BE"/>
    <w:multiLevelType w:val="multilevel"/>
    <w:tmpl w:val="2C6E0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7C44F2"/>
    <w:multiLevelType w:val="multilevel"/>
    <w:tmpl w:val="5C28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F3A6F"/>
    <w:multiLevelType w:val="hybridMultilevel"/>
    <w:tmpl w:val="8AEE6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ED07B5"/>
    <w:multiLevelType w:val="hybridMultilevel"/>
    <w:tmpl w:val="146A9FB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42E5C"/>
    <w:multiLevelType w:val="hybridMultilevel"/>
    <w:tmpl w:val="983A8AE6"/>
    <w:lvl w:ilvl="0" w:tplc="041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12">
    <w:nsid w:val="768353D3"/>
    <w:multiLevelType w:val="multilevel"/>
    <w:tmpl w:val="3FEE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EB"/>
    <w:rsid w:val="0000204D"/>
    <w:rsid w:val="00016E04"/>
    <w:rsid w:val="00021273"/>
    <w:rsid w:val="0002266A"/>
    <w:rsid w:val="0003015C"/>
    <w:rsid w:val="000758A9"/>
    <w:rsid w:val="00080887"/>
    <w:rsid w:val="000845EB"/>
    <w:rsid w:val="000860CB"/>
    <w:rsid w:val="000A18F4"/>
    <w:rsid w:val="000C1728"/>
    <w:rsid w:val="000D5786"/>
    <w:rsid w:val="000E63FF"/>
    <w:rsid w:val="000E6B28"/>
    <w:rsid w:val="000E7422"/>
    <w:rsid w:val="000F5A18"/>
    <w:rsid w:val="00106DD1"/>
    <w:rsid w:val="0012667C"/>
    <w:rsid w:val="0018144E"/>
    <w:rsid w:val="001A061E"/>
    <w:rsid w:val="001B5800"/>
    <w:rsid w:val="001C3E34"/>
    <w:rsid w:val="001F2C1B"/>
    <w:rsid w:val="002030C4"/>
    <w:rsid w:val="00212096"/>
    <w:rsid w:val="00223658"/>
    <w:rsid w:val="00244FDB"/>
    <w:rsid w:val="00247A93"/>
    <w:rsid w:val="002654C0"/>
    <w:rsid w:val="00273223"/>
    <w:rsid w:val="00275316"/>
    <w:rsid w:val="0028112F"/>
    <w:rsid w:val="002A69E9"/>
    <w:rsid w:val="002B2632"/>
    <w:rsid w:val="002C07A9"/>
    <w:rsid w:val="002F6DF0"/>
    <w:rsid w:val="00310780"/>
    <w:rsid w:val="00331631"/>
    <w:rsid w:val="00331E77"/>
    <w:rsid w:val="00373D3C"/>
    <w:rsid w:val="003A3167"/>
    <w:rsid w:val="003A4FD3"/>
    <w:rsid w:val="003A5603"/>
    <w:rsid w:val="003B60AD"/>
    <w:rsid w:val="003D3882"/>
    <w:rsid w:val="003D47A5"/>
    <w:rsid w:val="003F56DC"/>
    <w:rsid w:val="004141D1"/>
    <w:rsid w:val="00435134"/>
    <w:rsid w:val="00445EA1"/>
    <w:rsid w:val="0044609A"/>
    <w:rsid w:val="0048289F"/>
    <w:rsid w:val="00485399"/>
    <w:rsid w:val="004A16C9"/>
    <w:rsid w:val="004B7B1B"/>
    <w:rsid w:val="004D1109"/>
    <w:rsid w:val="004D615D"/>
    <w:rsid w:val="004E43A1"/>
    <w:rsid w:val="004E5479"/>
    <w:rsid w:val="004F7AD3"/>
    <w:rsid w:val="00500D65"/>
    <w:rsid w:val="00515867"/>
    <w:rsid w:val="00522766"/>
    <w:rsid w:val="0054159C"/>
    <w:rsid w:val="005703BD"/>
    <w:rsid w:val="00587852"/>
    <w:rsid w:val="005C7031"/>
    <w:rsid w:val="005D6A44"/>
    <w:rsid w:val="005E2843"/>
    <w:rsid w:val="00613B48"/>
    <w:rsid w:val="0061503A"/>
    <w:rsid w:val="00631641"/>
    <w:rsid w:val="006374BB"/>
    <w:rsid w:val="00637928"/>
    <w:rsid w:val="0065464F"/>
    <w:rsid w:val="0068100E"/>
    <w:rsid w:val="00683C0D"/>
    <w:rsid w:val="006A0E0A"/>
    <w:rsid w:val="006A2F0D"/>
    <w:rsid w:val="006A73F2"/>
    <w:rsid w:val="006D0920"/>
    <w:rsid w:val="006E08AE"/>
    <w:rsid w:val="006F56DC"/>
    <w:rsid w:val="00732006"/>
    <w:rsid w:val="007336E8"/>
    <w:rsid w:val="00751172"/>
    <w:rsid w:val="00775DCA"/>
    <w:rsid w:val="00780A0E"/>
    <w:rsid w:val="007903FE"/>
    <w:rsid w:val="007B260E"/>
    <w:rsid w:val="007C0A68"/>
    <w:rsid w:val="007C3122"/>
    <w:rsid w:val="007C6180"/>
    <w:rsid w:val="007D03C5"/>
    <w:rsid w:val="007D7A83"/>
    <w:rsid w:val="007E3A59"/>
    <w:rsid w:val="007E3E0A"/>
    <w:rsid w:val="007E3F91"/>
    <w:rsid w:val="00812ABC"/>
    <w:rsid w:val="008142C2"/>
    <w:rsid w:val="00816565"/>
    <w:rsid w:val="008275D5"/>
    <w:rsid w:val="00840B68"/>
    <w:rsid w:val="00845F2A"/>
    <w:rsid w:val="00850F3C"/>
    <w:rsid w:val="008659B4"/>
    <w:rsid w:val="00867328"/>
    <w:rsid w:val="0087595E"/>
    <w:rsid w:val="008803BA"/>
    <w:rsid w:val="0088728C"/>
    <w:rsid w:val="008A0A1F"/>
    <w:rsid w:val="008C2494"/>
    <w:rsid w:val="00926349"/>
    <w:rsid w:val="0093529F"/>
    <w:rsid w:val="00943FCE"/>
    <w:rsid w:val="00970414"/>
    <w:rsid w:val="0097785B"/>
    <w:rsid w:val="00983165"/>
    <w:rsid w:val="009D3F1E"/>
    <w:rsid w:val="009E36CD"/>
    <w:rsid w:val="00A01351"/>
    <w:rsid w:val="00A03B1B"/>
    <w:rsid w:val="00A264D0"/>
    <w:rsid w:val="00A318A8"/>
    <w:rsid w:val="00A4328F"/>
    <w:rsid w:val="00A448F6"/>
    <w:rsid w:val="00A71F41"/>
    <w:rsid w:val="00AA7014"/>
    <w:rsid w:val="00AD2226"/>
    <w:rsid w:val="00AD51F1"/>
    <w:rsid w:val="00AF7E07"/>
    <w:rsid w:val="00B30846"/>
    <w:rsid w:val="00B3136E"/>
    <w:rsid w:val="00B31F43"/>
    <w:rsid w:val="00B60902"/>
    <w:rsid w:val="00B74873"/>
    <w:rsid w:val="00B81337"/>
    <w:rsid w:val="00B836FA"/>
    <w:rsid w:val="00B86EA8"/>
    <w:rsid w:val="00B95638"/>
    <w:rsid w:val="00BA5997"/>
    <w:rsid w:val="00BA7CDB"/>
    <w:rsid w:val="00BE1208"/>
    <w:rsid w:val="00BF0E2C"/>
    <w:rsid w:val="00C04CBB"/>
    <w:rsid w:val="00C23BFB"/>
    <w:rsid w:val="00C263D2"/>
    <w:rsid w:val="00C45437"/>
    <w:rsid w:val="00C55794"/>
    <w:rsid w:val="00C55F85"/>
    <w:rsid w:val="00C608C7"/>
    <w:rsid w:val="00C84454"/>
    <w:rsid w:val="00C867B7"/>
    <w:rsid w:val="00C94D33"/>
    <w:rsid w:val="00CA3875"/>
    <w:rsid w:val="00CB2BAF"/>
    <w:rsid w:val="00CD38F6"/>
    <w:rsid w:val="00CD71FD"/>
    <w:rsid w:val="00D00F4F"/>
    <w:rsid w:val="00D02C07"/>
    <w:rsid w:val="00D05B5D"/>
    <w:rsid w:val="00D11B2F"/>
    <w:rsid w:val="00D26313"/>
    <w:rsid w:val="00D80296"/>
    <w:rsid w:val="00DB7978"/>
    <w:rsid w:val="00DC4C18"/>
    <w:rsid w:val="00DC747D"/>
    <w:rsid w:val="00E278D6"/>
    <w:rsid w:val="00E37C95"/>
    <w:rsid w:val="00E54C74"/>
    <w:rsid w:val="00E570D9"/>
    <w:rsid w:val="00E60B8F"/>
    <w:rsid w:val="00E703A9"/>
    <w:rsid w:val="00E919E6"/>
    <w:rsid w:val="00EB3F73"/>
    <w:rsid w:val="00ED6536"/>
    <w:rsid w:val="00EE4B5E"/>
    <w:rsid w:val="00EE7EDE"/>
    <w:rsid w:val="00F04767"/>
    <w:rsid w:val="00F05563"/>
    <w:rsid w:val="00F72BB4"/>
    <w:rsid w:val="00FB1546"/>
    <w:rsid w:val="00FB76F2"/>
    <w:rsid w:val="00FC19D4"/>
    <w:rsid w:val="00FE30C0"/>
    <w:rsid w:val="00FE334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5E3F9D-08C8-4E18-8CEA-9B0AA51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96"/>
    <w:rPr>
      <w:sz w:val="24"/>
      <w:szCs w:val="24"/>
    </w:rPr>
  </w:style>
  <w:style w:type="paragraph" w:styleId="1">
    <w:name w:val="heading 1"/>
    <w:basedOn w:val="a"/>
    <w:qFormat/>
    <w:rsid w:val="00D26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2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5E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45E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5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845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3165"/>
  </w:style>
  <w:style w:type="table" w:styleId="a6">
    <w:name w:val="Table Grid"/>
    <w:basedOn w:val="a1"/>
    <w:rsid w:val="00E6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 Знак Знак Знак"/>
    <w:basedOn w:val="a"/>
    <w:rsid w:val="00681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48289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482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F72BB4"/>
    <w:pPr>
      <w:jc w:val="both"/>
    </w:pPr>
    <w:rPr>
      <w:szCs w:val="20"/>
    </w:rPr>
  </w:style>
  <w:style w:type="paragraph" w:customStyle="1" w:styleId="ConsPlusNonformat">
    <w:name w:val="ConsPlusNonformat"/>
    <w:rsid w:val="00B95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3A3167"/>
    <w:pPr>
      <w:spacing w:before="100" w:beforeAutospacing="1" w:after="100" w:afterAutospacing="1"/>
    </w:pPr>
  </w:style>
  <w:style w:type="paragraph" w:styleId="a9">
    <w:name w:val="No Spacing"/>
    <w:link w:val="aa"/>
    <w:qFormat/>
    <w:rsid w:val="00C867B7"/>
    <w:rPr>
      <w:rFonts w:ascii="Calibri" w:hAnsi="Calibri" w:cs="Calibri"/>
      <w:sz w:val="22"/>
      <w:szCs w:val="22"/>
    </w:rPr>
  </w:style>
  <w:style w:type="character" w:customStyle="1" w:styleId="aa">
    <w:name w:val="Без интервала Знак"/>
    <w:link w:val="a9"/>
    <w:rsid w:val="00C867B7"/>
    <w:rPr>
      <w:rFonts w:ascii="Calibri" w:hAnsi="Calibri" w:cs="Calibri"/>
      <w:sz w:val="22"/>
      <w:szCs w:val="22"/>
      <w:lang w:val="ru-RU" w:eastAsia="ru-RU" w:bidi="ar-SA"/>
    </w:rPr>
  </w:style>
  <w:style w:type="character" w:styleId="ab">
    <w:name w:val="Strong"/>
    <w:basedOn w:val="a0"/>
    <w:qFormat/>
    <w:rsid w:val="00BA5997"/>
    <w:rPr>
      <w:b/>
      <w:bCs/>
    </w:rPr>
  </w:style>
  <w:style w:type="character" w:styleId="ac">
    <w:name w:val="Emphasis"/>
    <w:basedOn w:val="a0"/>
    <w:qFormat/>
    <w:rsid w:val="00B81337"/>
    <w:rPr>
      <w:i/>
      <w:iCs/>
    </w:rPr>
  </w:style>
  <w:style w:type="character" w:customStyle="1" w:styleId="apple-converted-space">
    <w:name w:val="apple-converted-space"/>
    <w:basedOn w:val="a0"/>
    <w:rsid w:val="00B81337"/>
  </w:style>
  <w:style w:type="table" w:customStyle="1" w:styleId="11">
    <w:name w:val="Сетка таблицы1"/>
    <w:basedOn w:val="a1"/>
    <w:next w:val="a6"/>
    <w:rsid w:val="000F5A18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445E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45E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List Paragraph"/>
    <w:basedOn w:val="a"/>
    <w:uiPriority w:val="34"/>
    <w:qFormat/>
    <w:rsid w:val="007E3F91"/>
    <w:pPr>
      <w:ind w:left="720"/>
      <w:contextualSpacing/>
    </w:pPr>
  </w:style>
  <w:style w:type="paragraph" w:styleId="ae">
    <w:name w:val="Balloon Text"/>
    <w:basedOn w:val="a"/>
    <w:link w:val="af"/>
    <w:rsid w:val="00FF3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F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Борисовна</dc:creator>
  <cp:lastModifiedBy>Савкина</cp:lastModifiedBy>
  <cp:revision>10</cp:revision>
  <cp:lastPrinted>2017-04-10T06:08:00Z</cp:lastPrinted>
  <dcterms:created xsi:type="dcterms:W3CDTF">2017-04-05T04:55:00Z</dcterms:created>
  <dcterms:modified xsi:type="dcterms:W3CDTF">2017-04-18T04:45:00Z</dcterms:modified>
</cp:coreProperties>
</file>