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A9" w:rsidRDefault="002C07A9" w:rsidP="002C07A9">
      <w:pPr>
        <w:pStyle w:val="1"/>
        <w:jc w:val="center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2C07A9" w:rsidRPr="000C1728" w:rsidRDefault="002C07A9" w:rsidP="002C07A9">
      <w:pPr>
        <w:pStyle w:val="5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0C1728">
        <w:rPr>
          <w:rFonts w:ascii="Times New Roman" w:hAnsi="Times New Roman"/>
          <w:b/>
          <w:color w:val="0D0D0D" w:themeColor="text1" w:themeTint="F2"/>
          <w:sz w:val="32"/>
          <w:szCs w:val="32"/>
        </w:rPr>
        <w:t>Иркутская   область</w:t>
      </w:r>
    </w:p>
    <w:p w:rsidR="002C07A9" w:rsidRDefault="002C07A9" w:rsidP="002C07A9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2C07A9" w:rsidRDefault="002C07A9" w:rsidP="002C07A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2C07A9" w:rsidRDefault="002C07A9" w:rsidP="002C07A9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2C07A9" w:rsidRDefault="002C07A9" w:rsidP="002C07A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Бирюсинского</w:t>
      </w:r>
      <w:proofErr w:type="spellEnd"/>
      <w:r>
        <w:rPr>
          <w:b/>
          <w:sz w:val="32"/>
        </w:rPr>
        <w:t xml:space="preserve"> городского поселения</w:t>
      </w:r>
    </w:p>
    <w:p w:rsidR="002C07A9" w:rsidRPr="002C07A9" w:rsidRDefault="002C07A9" w:rsidP="002C07A9">
      <w:pPr>
        <w:pStyle w:val="7"/>
        <w:jc w:val="center"/>
        <w:rPr>
          <w:rFonts w:ascii="Times New Roman" w:hAnsi="Times New Roman"/>
          <w:b/>
          <w:i w:val="0"/>
          <w:color w:val="0D0D0D" w:themeColor="text1" w:themeTint="F2"/>
          <w:sz w:val="32"/>
          <w:szCs w:val="32"/>
        </w:rPr>
      </w:pPr>
      <w:r w:rsidRPr="002C07A9">
        <w:rPr>
          <w:rFonts w:ascii="Times New Roman" w:hAnsi="Times New Roman"/>
          <w:b/>
          <w:i w:val="0"/>
          <w:color w:val="0D0D0D" w:themeColor="text1" w:themeTint="F2"/>
          <w:sz w:val="32"/>
          <w:szCs w:val="32"/>
        </w:rPr>
        <w:t>ПОСТАНОВЛЕНИЕ</w:t>
      </w:r>
    </w:p>
    <w:p w:rsidR="002C07A9" w:rsidRDefault="002C07A9" w:rsidP="002C07A9">
      <w:pPr>
        <w:jc w:val="both"/>
        <w:rPr>
          <w:b/>
        </w:rPr>
      </w:pPr>
    </w:p>
    <w:p w:rsidR="002C07A9" w:rsidRDefault="002C07A9" w:rsidP="002C07A9">
      <w:pPr>
        <w:jc w:val="both"/>
      </w:pPr>
    </w:p>
    <w:p w:rsidR="002C07A9" w:rsidRDefault="0042126F" w:rsidP="002C07A9">
      <w:pPr>
        <w:jc w:val="both"/>
        <w:rPr>
          <w:b/>
        </w:rPr>
      </w:pPr>
      <w:proofErr w:type="gramStart"/>
      <w:r>
        <w:t>от</w:t>
      </w:r>
      <w:proofErr w:type="gramEnd"/>
      <w:r>
        <w:t xml:space="preserve"> «</w:t>
      </w:r>
      <w:r w:rsidR="00F71864">
        <w:t>11</w:t>
      </w:r>
      <w:r w:rsidR="002C07A9">
        <w:t xml:space="preserve">» </w:t>
      </w:r>
      <w:r w:rsidR="00F71864">
        <w:t xml:space="preserve">апреля </w:t>
      </w:r>
      <w:r w:rsidR="002C07A9">
        <w:t xml:space="preserve"> 2017г</w:t>
      </w:r>
      <w:r w:rsidR="002C07A9">
        <w:rPr>
          <w:b/>
        </w:rPr>
        <w:t xml:space="preserve">.                                                              </w:t>
      </w:r>
      <w:r>
        <w:rPr>
          <w:b/>
        </w:rPr>
        <w:t xml:space="preserve">                  </w:t>
      </w:r>
      <w:r w:rsidR="002C07A9">
        <w:rPr>
          <w:b/>
        </w:rPr>
        <w:t xml:space="preserve">  </w:t>
      </w:r>
      <w:r w:rsidR="002C07A9" w:rsidRPr="00C50EB7">
        <w:t xml:space="preserve">№    </w:t>
      </w:r>
      <w:r w:rsidR="002C07A9" w:rsidRPr="00F71864">
        <w:t xml:space="preserve"> </w:t>
      </w:r>
      <w:r w:rsidR="00F71864" w:rsidRPr="00F71864">
        <w:t>21</w:t>
      </w:r>
      <w:r w:rsidR="00D95437">
        <w:t>7</w:t>
      </w:r>
      <w:r w:rsidR="002C07A9">
        <w:rPr>
          <w:b/>
        </w:rPr>
        <w:t xml:space="preserve">             </w:t>
      </w:r>
    </w:p>
    <w:p w:rsidR="002C07A9" w:rsidRDefault="002C07A9" w:rsidP="002C07A9">
      <w:pPr>
        <w:jc w:val="both"/>
      </w:pPr>
      <w:r>
        <w:rPr>
          <w:b/>
        </w:rPr>
        <w:t xml:space="preserve">                                              </w:t>
      </w:r>
    </w:p>
    <w:p w:rsidR="002C07A9" w:rsidRDefault="002C07A9" w:rsidP="002C07A9">
      <w:pPr>
        <w:jc w:val="both"/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4928"/>
        <w:gridCol w:w="5492"/>
      </w:tblGrid>
      <w:tr w:rsidR="002C07A9" w:rsidRPr="00274366" w:rsidTr="004C2CE2">
        <w:tc>
          <w:tcPr>
            <w:tcW w:w="4928" w:type="dxa"/>
            <w:shd w:val="clear" w:color="auto" w:fill="auto"/>
          </w:tcPr>
          <w:p w:rsidR="002C07A9" w:rsidRPr="004C2CE2" w:rsidRDefault="00F71864" w:rsidP="004C2CE2">
            <w:pPr>
              <w:jc w:val="both"/>
              <w:rPr>
                <w:b/>
              </w:rPr>
            </w:pPr>
            <w:r w:rsidRPr="004C2CE2">
              <w:t>Об утверждении</w:t>
            </w:r>
            <w:r w:rsidR="002C07A9" w:rsidRPr="004C2CE2">
              <w:t xml:space="preserve"> технического задания на разработку инвестиционной программы общества с ограниченной ответственностью «</w:t>
            </w:r>
            <w:proofErr w:type="spellStart"/>
            <w:r w:rsidR="002C07A9" w:rsidRPr="004C2CE2">
              <w:t>ТрансТехРесурс</w:t>
            </w:r>
            <w:proofErr w:type="spellEnd"/>
            <w:r w:rsidR="002C07A9" w:rsidRPr="004C2CE2">
              <w:t xml:space="preserve">» </w:t>
            </w:r>
            <w:r w:rsidR="004C2CE2" w:rsidRPr="004C2CE2">
              <w:t xml:space="preserve">по реконструкции и модернизации системы водоотведения и очистки сточных вод </w:t>
            </w:r>
            <w:r w:rsidR="004C2CE2">
              <w:t xml:space="preserve">муниципального образования </w:t>
            </w:r>
            <w:r w:rsidR="004C2CE2" w:rsidRPr="004C2CE2">
              <w:t>"</w:t>
            </w:r>
            <w:proofErr w:type="spellStart"/>
            <w:r w:rsidR="004C2CE2" w:rsidRPr="004C2CE2">
              <w:t>Бирюсинское</w:t>
            </w:r>
            <w:proofErr w:type="spellEnd"/>
            <w:r w:rsidR="004C2CE2" w:rsidRPr="004C2CE2">
              <w:t xml:space="preserve"> гор</w:t>
            </w:r>
            <w:r w:rsidR="004C2CE2">
              <w:t xml:space="preserve">одское поселение" </w:t>
            </w:r>
            <w:r w:rsidR="004C2CE2" w:rsidRPr="004C2CE2">
              <w:t>на период 2016 – 2026 годов</w:t>
            </w:r>
          </w:p>
          <w:p w:rsidR="002C07A9" w:rsidRPr="004C2CE2" w:rsidRDefault="002C07A9" w:rsidP="004C2CE2">
            <w:pPr>
              <w:jc w:val="both"/>
              <w:outlineLvl w:val="0"/>
            </w:pPr>
          </w:p>
        </w:tc>
        <w:tc>
          <w:tcPr>
            <w:tcW w:w="5492" w:type="dxa"/>
            <w:shd w:val="clear" w:color="auto" w:fill="auto"/>
          </w:tcPr>
          <w:p w:rsidR="002C07A9" w:rsidRPr="004C2CE2" w:rsidRDefault="002C07A9" w:rsidP="004C2CE2">
            <w:pPr>
              <w:jc w:val="both"/>
              <w:outlineLvl w:val="0"/>
            </w:pPr>
          </w:p>
        </w:tc>
      </w:tr>
    </w:tbl>
    <w:p w:rsidR="002C07A9" w:rsidRPr="00181866" w:rsidRDefault="002C07A9" w:rsidP="002C07A9">
      <w:pPr>
        <w:ind w:firstLine="426"/>
        <w:jc w:val="both"/>
      </w:pPr>
      <w:r>
        <w:t>В</w:t>
      </w:r>
      <w:r w:rsidRPr="00181866">
        <w:t xml:space="preserve"> целях </w:t>
      </w:r>
      <w:r w:rsidR="004C2CE2">
        <w:t>обеспечения</w:t>
      </w:r>
      <w:r w:rsidR="004C2CE2" w:rsidRPr="00297543">
        <w:t xml:space="preserve"> надежного централизованного и экологически безопасно</w:t>
      </w:r>
      <w:r w:rsidR="004C2CE2">
        <w:t>го отведения стоков и их очистки, соответствующего</w:t>
      </w:r>
      <w:r w:rsidR="004C2CE2" w:rsidRPr="00297543">
        <w:t xml:space="preserve"> экологическим нормативам</w:t>
      </w:r>
      <w:r>
        <w:t xml:space="preserve"> на территории</w:t>
      </w:r>
      <w:r w:rsidRPr="00181866">
        <w:t xml:space="preserve"> </w:t>
      </w:r>
      <w:proofErr w:type="spellStart"/>
      <w:r w:rsidRPr="00181866"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</w:t>
      </w:r>
      <w:r w:rsidRPr="00181866">
        <w:t xml:space="preserve"> </w:t>
      </w:r>
      <w:r>
        <w:t>руководствуясь</w:t>
      </w:r>
      <w:r w:rsidRPr="00181866">
        <w:t xml:space="preserve"> Федеральным законом от 07.12.2011г. № 416-ФЗ «О водоснабжении и водоотведении»,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10 октября 2007 года №100 "Об утверждении Методических рекомендаций по разработке технических заданий по разработке инвестиционных программ организаций коммунального комплекса",</w:t>
      </w:r>
      <w:r>
        <w:t xml:space="preserve"> статьями 6,37,45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</w:t>
      </w:r>
      <w:r w:rsidRPr="00181866">
        <w:t xml:space="preserve"> </w:t>
      </w:r>
      <w:r>
        <w:t xml:space="preserve">администрация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</w:t>
      </w: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jc w:val="both"/>
        <w:outlineLvl w:val="0"/>
        <w:rPr>
          <w:sz w:val="28"/>
        </w:rPr>
      </w:pPr>
      <w:r>
        <w:t xml:space="preserve">    </w:t>
      </w:r>
      <w:r>
        <w:rPr>
          <w:sz w:val="28"/>
        </w:rPr>
        <w:t>ПОСТАНОВЛЯЕТ:</w:t>
      </w:r>
    </w:p>
    <w:p w:rsidR="002C07A9" w:rsidRDefault="002C07A9" w:rsidP="002C07A9">
      <w:pPr>
        <w:ind w:firstLine="426"/>
        <w:jc w:val="both"/>
      </w:pPr>
      <w:r>
        <w:t xml:space="preserve">        </w:t>
      </w:r>
    </w:p>
    <w:p w:rsidR="002C07A9" w:rsidRPr="00801DA9" w:rsidRDefault="002C07A9" w:rsidP="002C07A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01DA9">
        <w:t xml:space="preserve">Утвердить прилагаемое техническое задание на разработку </w:t>
      </w:r>
      <w:r w:rsidR="004C2CE2" w:rsidRPr="004C2CE2">
        <w:t>инвестиционной программы общества с ограниченной ответственностью «</w:t>
      </w:r>
      <w:proofErr w:type="spellStart"/>
      <w:r w:rsidR="004C2CE2" w:rsidRPr="004C2CE2">
        <w:t>ТрансТехРесурс</w:t>
      </w:r>
      <w:proofErr w:type="spellEnd"/>
      <w:r w:rsidR="004C2CE2" w:rsidRPr="004C2CE2">
        <w:t xml:space="preserve">» по реконструкции и модернизации системы водоотведения и очистки сточных вод </w:t>
      </w:r>
      <w:r w:rsidR="004C2CE2">
        <w:t xml:space="preserve">муниципального образования </w:t>
      </w:r>
      <w:r w:rsidR="004C2CE2" w:rsidRPr="004C2CE2">
        <w:t>"</w:t>
      </w:r>
      <w:proofErr w:type="spellStart"/>
      <w:r w:rsidR="004C2CE2" w:rsidRPr="004C2CE2">
        <w:t>Бирюсинское</w:t>
      </w:r>
      <w:proofErr w:type="spellEnd"/>
      <w:r w:rsidR="004C2CE2" w:rsidRPr="004C2CE2">
        <w:t xml:space="preserve"> гор</w:t>
      </w:r>
      <w:r w:rsidR="004C2CE2">
        <w:t xml:space="preserve">одское поселение" </w:t>
      </w:r>
      <w:r w:rsidR="004C2CE2" w:rsidRPr="004C2CE2">
        <w:t>на период 2016 – 2026 годов</w:t>
      </w:r>
      <w:r w:rsidRPr="00801DA9">
        <w:t xml:space="preserve"> (прилагается).</w:t>
      </w:r>
    </w:p>
    <w:p w:rsidR="002C07A9" w:rsidRDefault="002C07A9" w:rsidP="002C07A9">
      <w:pPr>
        <w:numPr>
          <w:ilvl w:val="0"/>
          <w:numId w:val="6"/>
        </w:numPr>
        <w:jc w:val="both"/>
      </w:pPr>
      <w:r>
        <w:t>Н</w:t>
      </w:r>
      <w:r w:rsidRPr="008E184F">
        <w:t xml:space="preserve">астоящее </w:t>
      </w:r>
      <w:r>
        <w:t>постановление подлежит официальному</w:t>
      </w:r>
      <w:r w:rsidRPr="00247CBC">
        <w:t xml:space="preserve"> </w:t>
      </w:r>
      <w:r>
        <w:t>о</w:t>
      </w:r>
      <w:r w:rsidRPr="008E184F">
        <w:t>публикова</w:t>
      </w:r>
      <w:r>
        <w:t>нию</w:t>
      </w:r>
      <w:r w:rsidRPr="008E184F">
        <w:t xml:space="preserve"> в</w:t>
      </w:r>
      <w:r>
        <w:t xml:space="preserve"> газете</w:t>
      </w:r>
      <w:r w:rsidRPr="008E184F">
        <w:t xml:space="preserve"> </w:t>
      </w:r>
      <w:r>
        <w:t>«</w:t>
      </w:r>
      <w:proofErr w:type="spellStart"/>
      <w:r w:rsidRPr="008E184F">
        <w:t>Бирюсинск</w:t>
      </w:r>
      <w:r>
        <w:t>ий</w:t>
      </w:r>
      <w:proofErr w:type="spellEnd"/>
      <w:r>
        <w:t xml:space="preserve"> Вестник»</w:t>
      </w:r>
      <w:r w:rsidRPr="008E184F">
        <w:t>.</w:t>
      </w:r>
    </w:p>
    <w:p w:rsidR="002C07A9" w:rsidRDefault="002C07A9" w:rsidP="002C07A9">
      <w:pPr>
        <w:numPr>
          <w:ilvl w:val="0"/>
          <w:numId w:val="6"/>
        </w:numPr>
        <w:jc w:val="both"/>
      </w:pPr>
      <w:r>
        <w:t>Настоящее постановление вступает в силу с момента опубликования.</w:t>
      </w:r>
    </w:p>
    <w:p w:rsidR="002C07A9" w:rsidRPr="003A4445" w:rsidRDefault="002C07A9" w:rsidP="002C07A9">
      <w:pPr>
        <w:numPr>
          <w:ilvl w:val="0"/>
          <w:numId w:val="6"/>
        </w:numPr>
        <w:jc w:val="both"/>
      </w:pPr>
      <w:r>
        <w:t>Контроль за исполнением настоящего постановления оставляю за собой.</w:t>
      </w: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jc w:val="both"/>
      </w:pPr>
      <w:r>
        <w:t xml:space="preserve">Глава </w:t>
      </w:r>
      <w:proofErr w:type="spellStart"/>
      <w:r>
        <w:t>Бирюсинского</w:t>
      </w:r>
      <w:proofErr w:type="spellEnd"/>
    </w:p>
    <w:p w:rsidR="002C07A9" w:rsidRPr="00427211" w:rsidRDefault="002C07A9" w:rsidP="002C07A9">
      <w:pPr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          А.В. </w:t>
      </w:r>
      <w:proofErr w:type="spellStart"/>
      <w:r>
        <w:t>Ковпинец</w:t>
      </w:r>
      <w:proofErr w:type="spellEnd"/>
    </w:p>
    <w:p w:rsidR="00445EA1" w:rsidRPr="00427211" w:rsidRDefault="00445EA1" w:rsidP="00445EA1">
      <w:pPr>
        <w:jc w:val="both"/>
      </w:pPr>
      <w:r>
        <w:t xml:space="preserve">                                                                                               </w:t>
      </w:r>
    </w:p>
    <w:p w:rsidR="00373D3C" w:rsidRDefault="00373D3C" w:rsidP="00373D3C">
      <w:pPr>
        <w:jc w:val="center"/>
      </w:pPr>
    </w:p>
    <w:p w:rsidR="00F05563" w:rsidRDefault="00212096" w:rsidP="00F05563">
      <w:pPr>
        <w:framePr w:hSpace="180" w:wrap="around" w:vAnchor="page" w:hAnchor="page" w:x="1411" w:y="771"/>
        <w:jc w:val="right"/>
      </w:pPr>
      <w:r>
        <w:lastRenderedPageBreak/>
        <w:t>Приложение</w:t>
      </w:r>
      <w:r w:rsidR="00485399">
        <w:t xml:space="preserve"> №1</w:t>
      </w:r>
      <w:r>
        <w:t xml:space="preserve">  </w:t>
      </w:r>
    </w:p>
    <w:p w:rsidR="00212096" w:rsidRDefault="00212096" w:rsidP="00F05563">
      <w:pPr>
        <w:framePr w:hSpace="180" w:wrap="around" w:vAnchor="page" w:hAnchor="page" w:x="1411" w:y="771"/>
        <w:jc w:val="right"/>
      </w:pPr>
      <w:proofErr w:type="gramStart"/>
      <w:r>
        <w:t>к</w:t>
      </w:r>
      <w:proofErr w:type="gramEnd"/>
      <w:r>
        <w:t xml:space="preserve"> постановлению а</w:t>
      </w:r>
      <w:r w:rsidRPr="00F84C6E">
        <w:t>дминистрации</w:t>
      </w:r>
      <w:r>
        <w:t xml:space="preserve"> </w:t>
      </w:r>
    </w:p>
    <w:p w:rsidR="00F05563" w:rsidRDefault="00F05563" w:rsidP="00F05563">
      <w:pPr>
        <w:framePr w:hSpace="180" w:wrap="around" w:vAnchor="page" w:hAnchor="page" w:x="1411" w:y="771"/>
        <w:jc w:val="right"/>
      </w:pPr>
      <w:proofErr w:type="spellStart"/>
      <w:r>
        <w:t>Бирюсинского</w:t>
      </w:r>
      <w:proofErr w:type="spellEnd"/>
      <w:r>
        <w:t xml:space="preserve"> муниципального образования</w:t>
      </w:r>
      <w:r w:rsidR="00212096">
        <w:t xml:space="preserve"> </w:t>
      </w:r>
    </w:p>
    <w:p w:rsidR="00212096" w:rsidRDefault="00212096" w:rsidP="00F05563">
      <w:pPr>
        <w:framePr w:hSpace="180" w:wrap="around" w:vAnchor="page" w:hAnchor="page" w:x="1411" w:y="771"/>
        <w:jc w:val="right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</w:t>
      </w:r>
    </w:p>
    <w:p w:rsidR="00212096" w:rsidRPr="00F84C6E" w:rsidRDefault="00212096" w:rsidP="00F05563">
      <w:pPr>
        <w:framePr w:hSpace="180" w:wrap="around" w:vAnchor="page" w:hAnchor="page" w:x="1411" w:y="771"/>
        <w:jc w:val="center"/>
      </w:pPr>
      <w:r>
        <w:t xml:space="preserve">                                                                                  </w:t>
      </w:r>
      <w:r w:rsidR="0042126F">
        <w:t xml:space="preserve">                             </w:t>
      </w:r>
      <w:proofErr w:type="gramStart"/>
      <w:r w:rsidR="0042126F">
        <w:t xml:space="preserve">№ </w:t>
      </w:r>
      <w:r>
        <w:t xml:space="preserve"> </w:t>
      </w:r>
      <w:r w:rsidR="0042126F">
        <w:t>21</w:t>
      </w:r>
      <w:r w:rsidR="00717FBC">
        <w:t>7</w:t>
      </w:r>
      <w:bookmarkStart w:id="0" w:name="_GoBack"/>
      <w:bookmarkEnd w:id="0"/>
      <w:proofErr w:type="gramEnd"/>
      <w:r w:rsidR="00485399">
        <w:t xml:space="preserve"> </w:t>
      </w:r>
      <w:r>
        <w:t xml:space="preserve">  от </w:t>
      </w:r>
      <w:r w:rsidR="0042126F">
        <w:t>11.04.2017г.</w:t>
      </w:r>
      <w:r>
        <w:t xml:space="preserve"> </w:t>
      </w:r>
    </w:p>
    <w:p w:rsidR="00DC747D" w:rsidRDefault="00DC747D" w:rsidP="00373D3C">
      <w:pPr>
        <w:jc w:val="center"/>
        <w:rPr>
          <w:b/>
        </w:rPr>
      </w:pPr>
    </w:p>
    <w:p w:rsidR="00373D3C" w:rsidRDefault="00845F2A" w:rsidP="00373D3C">
      <w:pPr>
        <w:jc w:val="center"/>
        <w:rPr>
          <w:b/>
        </w:rPr>
      </w:pPr>
      <w:r>
        <w:rPr>
          <w:b/>
        </w:rPr>
        <w:t>ТЕХНИ</w:t>
      </w:r>
      <w:r w:rsidR="007E3F91">
        <w:rPr>
          <w:b/>
        </w:rPr>
        <w:t>ЧЕСКОЕ ЗАДАНИЕ</w:t>
      </w:r>
    </w:p>
    <w:p w:rsidR="00E54C74" w:rsidRDefault="00E54C74" w:rsidP="00373D3C">
      <w:pPr>
        <w:jc w:val="center"/>
        <w:rPr>
          <w:b/>
          <w:sz w:val="18"/>
          <w:szCs w:val="18"/>
        </w:rPr>
      </w:pPr>
    </w:p>
    <w:p w:rsidR="007E3F91" w:rsidRPr="004C2CE2" w:rsidRDefault="004C2CE2" w:rsidP="00373D3C">
      <w:pPr>
        <w:jc w:val="center"/>
        <w:rPr>
          <w:b/>
          <w:sz w:val="16"/>
          <w:szCs w:val="16"/>
        </w:rPr>
      </w:pPr>
      <w:proofErr w:type="gramStart"/>
      <w:r>
        <w:rPr>
          <w:b/>
        </w:rPr>
        <w:t>н</w:t>
      </w:r>
      <w:r w:rsidRPr="004C2CE2">
        <w:rPr>
          <w:b/>
        </w:rPr>
        <w:t>а</w:t>
      </w:r>
      <w:proofErr w:type="gramEnd"/>
      <w:r w:rsidRPr="004C2CE2">
        <w:rPr>
          <w:b/>
        </w:rPr>
        <w:t xml:space="preserve"> разработку инвестиционной программы общества с ограниченной ответственностью «</w:t>
      </w:r>
      <w:proofErr w:type="spellStart"/>
      <w:r w:rsidRPr="004C2CE2">
        <w:rPr>
          <w:b/>
        </w:rPr>
        <w:t>ТрансТехРесурс</w:t>
      </w:r>
      <w:proofErr w:type="spellEnd"/>
      <w:r w:rsidRPr="004C2CE2">
        <w:rPr>
          <w:b/>
        </w:rPr>
        <w:t>» по реконструкции и модернизации системы водоотведения и очистки сточных вод муниципального образования "</w:t>
      </w:r>
      <w:proofErr w:type="spellStart"/>
      <w:r w:rsidRPr="004C2CE2">
        <w:rPr>
          <w:b/>
        </w:rPr>
        <w:t>Бирюсинское</w:t>
      </w:r>
      <w:proofErr w:type="spellEnd"/>
      <w:r w:rsidRPr="004C2CE2">
        <w:rPr>
          <w:b/>
        </w:rPr>
        <w:t xml:space="preserve"> городское поселение" на период 2016 – 2026 годов</w:t>
      </w:r>
    </w:p>
    <w:p w:rsidR="00F05563" w:rsidRPr="007E3A59" w:rsidRDefault="00F05563" w:rsidP="00373D3C">
      <w:pPr>
        <w:jc w:val="center"/>
        <w:rPr>
          <w:b/>
          <w:sz w:val="16"/>
          <w:szCs w:val="16"/>
        </w:rPr>
      </w:pPr>
    </w:p>
    <w:p w:rsidR="004C2CE2" w:rsidRDefault="007E3F91" w:rsidP="00DC747D">
      <w:pPr>
        <w:tabs>
          <w:tab w:val="left" w:pos="5760"/>
          <w:tab w:val="left" w:pos="5940"/>
        </w:tabs>
        <w:jc w:val="both"/>
        <w:outlineLvl w:val="0"/>
      </w:pPr>
      <w:r w:rsidRPr="004C2CE2">
        <w:t xml:space="preserve">             </w:t>
      </w:r>
    </w:p>
    <w:p w:rsidR="007E3F91" w:rsidRPr="004C2CE2" w:rsidRDefault="004C2CE2" w:rsidP="00DC747D">
      <w:pPr>
        <w:tabs>
          <w:tab w:val="left" w:pos="5760"/>
          <w:tab w:val="left" w:pos="5940"/>
        </w:tabs>
        <w:jc w:val="both"/>
        <w:outlineLvl w:val="0"/>
      </w:pPr>
      <w:r>
        <w:t xml:space="preserve">           </w:t>
      </w:r>
      <w:r w:rsidR="007E3F91" w:rsidRPr="004C2CE2">
        <w:t>Основанием для разработки инвестиционной программы общества с ограниченной ответственностью «</w:t>
      </w:r>
      <w:proofErr w:type="spellStart"/>
      <w:r w:rsidR="007E3F91" w:rsidRPr="004C2CE2">
        <w:t>ТрансТехРесурс</w:t>
      </w:r>
      <w:proofErr w:type="spellEnd"/>
      <w:r w:rsidR="007E3F91" w:rsidRPr="004C2CE2">
        <w:t xml:space="preserve">» </w:t>
      </w:r>
      <w:r w:rsidRPr="004C2CE2">
        <w:t>по реконструкции и модернизации системы водоотведения и очистки сточных вод муниципального образования "</w:t>
      </w:r>
      <w:proofErr w:type="spellStart"/>
      <w:r w:rsidRPr="004C2CE2">
        <w:t>Бирюсинское</w:t>
      </w:r>
      <w:proofErr w:type="spellEnd"/>
      <w:r w:rsidRPr="004C2CE2">
        <w:t xml:space="preserve"> городское поселение" на период 2016 – 2026 годов</w:t>
      </w:r>
      <w:r w:rsidR="007E3F91" w:rsidRPr="004C2CE2">
        <w:t xml:space="preserve"> (далее – инвестиционная программа) являются:</w:t>
      </w:r>
    </w:p>
    <w:p w:rsidR="004C2CE2" w:rsidRPr="004C2CE2" w:rsidRDefault="004C2CE2" w:rsidP="004C2CE2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 xml:space="preserve">Федеральный закон от 07.12.2011г. № 416-ФЗ «О водоснабжении и водоотведении»; </w:t>
      </w:r>
    </w:p>
    <w:p w:rsidR="004C2CE2" w:rsidRPr="004C2CE2" w:rsidRDefault="004C2CE2" w:rsidP="004C2CE2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>Федеральный закон от 30.12.2004 № 210-ФЗ «Об основах регулирования тарифов организаций коммунального комплекса»;</w:t>
      </w:r>
    </w:p>
    <w:p w:rsidR="004C2CE2" w:rsidRPr="004C2CE2" w:rsidRDefault="004C2CE2" w:rsidP="004C2CE2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 xml:space="preserve"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</w:r>
    </w:p>
    <w:p w:rsidR="004C2CE2" w:rsidRPr="004C2CE2" w:rsidRDefault="004C2CE2" w:rsidP="004C2CE2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 xml:space="preserve">Приказ </w:t>
      </w:r>
      <w:proofErr w:type="spellStart"/>
      <w:r w:rsidRPr="004C2CE2">
        <w:t>Минрегиона</w:t>
      </w:r>
      <w:proofErr w:type="spellEnd"/>
      <w:r w:rsidRPr="004C2CE2">
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комплекса"; </w:t>
      </w:r>
    </w:p>
    <w:p w:rsidR="004C2CE2" w:rsidRDefault="004C2CE2" w:rsidP="004C2CE2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 xml:space="preserve">Программа комплексного развития систем коммунальной инфраструктуры </w:t>
      </w:r>
      <w:proofErr w:type="spellStart"/>
      <w:r w:rsidRPr="004C2CE2">
        <w:t>Бирюсинского</w:t>
      </w:r>
      <w:proofErr w:type="spellEnd"/>
      <w:r w:rsidRPr="004C2CE2">
        <w:t xml:space="preserve"> муниципального</w:t>
      </w:r>
      <w:r w:rsidRPr="00D76A77">
        <w:t xml:space="preserve"> образования "</w:t>
      </w:r>
      <w:proofErr w:type="spellStart"/>
      <w:r w:rsidRPr="00D76A77">
        <w:t>Бирюсинское</w:t>
      </w:r>
      <w:proofErr w:type="spellEnd"/>
      <w:r w:rsidRPr="00D76A77">
        <w:t xml:space="preserve"> городское поселение" на период 2016 - 2026 годов, утвержденная Решением Думы </w:t>
      </w:r>
      <w:proofErr w:type="spellStart"/>
      <w:r w:rsidRPr="00D76A77">
        <w:t>Бирюсинского</w:t>
      </w:r>
      <w:proofErr w:type="spellEnd"/>
      <w:r w:rsidRPr="00D76A77">
        <w:t xml:space="preserve"> городского поселения от </w:t>
      </w:r>
      <w:proofErr w:type="gramStart"/>
      <w:r w:rsidRPr="00D76A77">
        <w:t>31.05.2016  №</w:t>
      </w:r>
      <w:proofErr w:type="gramEnd"/>
      <w:r w:rsidRPr="00D76A77">
        <w:t>195</w:t>
      </w:r>
      <w:r>
        <w:t>;</w:t>
      </w:r>
    </w:p>
    <w:p w:rsidR="004C2CE2" w:rsidRPr="00275316" w:rsidRDefault="004C2CE2" w:rsidP="004C2CE2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D76A77">
        <w:t xml:space="preserve"> Программа социально-экономического развития </w:t>
      </w:r>
      <w:proofErr w:type="spellStart"/>
      <w:r w:rsidRPr="00D76A77">
        <w:t>Бирюсинского</w:t>
      </w:r>
      <w:proofErr w:type="spellEnd"/>
      <w:r w:rsidRPr="00D76A77">
        <w:t xml:space="preserve"> муниципального образования "</w:t>
      </w:r>
      <w:proofErr w:type="spellStart"/>
      <w:r w:rsidRPr="00D76A77">
        <w:t>Бирюсинское</w:t>
      </w:r>
      <w:proofErr w:type="spellEnd"/>
      <w:r w:rsidRPr="00D76A77">
        <w:t xml:space="preserve"> городское поселение" на 2017 - 2030 годы, утвержденная Решением Думы </w:t>
      </w:r>
      <w:proofErr w:type="spellStart"/>
      <w:r w:rsidRPr="00D76A77">
        <w:t>Бирюсинского</w:t>
      </w:r>
      <w:proofErr w:type="spellEnd"/>
      <w:r w:rsidRPr="00D76A77">
        <w:t xml:space="preserve"> городского поселения от </w:t>
      </w:r>
      <w:proofErr w:type="gramStart"/>
      <w:r w:rsidRPr="00D76A77">
        <w:t>10.10.2016  №</w:t>
      </w:r>
      <w:proofErr w:type="gramEnd"/>
      <w:r w:rsidRPr="00D76A77">
        <w:t>203</w:t>
      </w:r>
      <w:r>
        <w:t>;</w:t>
      </w:r>
    </w:p>
    <w:p w:rsidR="004C2CE2" w:rsidRDefault="004C2CE2" w:rsidP="004C2CE2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>
        <w:t xml:space="preserve">Постановления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поселения:</w:t>
      </w:r>
    </w:p>
    <w:p w:rsidR="004C2CE2" w:rsidRDefault="004C2CE2" w:rsidP="004C2CE2">
      <w:pPr>
        <w:pStyle w:val="ad"/>
        <w:shd w:val="clear" w:color="auto" w:fill="FFFFFF"/>
        <w:tabs>
          <w:tab w:val="left" w:pos="-2694"/>
          <w:tab w:val="left" w:pos="-2127"/>
        </w:tabs>
        <w:ind w:left="0"/>
        <w:jc w:val="both"/>
      </w:pPr>
      <w:r>
        <w:t>* от 27.11.2015 № 437 "Об установлении долгосрочных тарифов на питьевую воду и водоотведение для ООО "</w:t>
      </w:r>
      <w:proofErr w:type="spellStart"/>
      <w:r>
        <w:t>ТрансТехРесурс</w:t>
      </w:r>
      <w:proofErr w:type="spellEnd"/>
      <w:r>
        <w:t xml:space="preserve">"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"</w:t>
      </w:r>
      <w:proofErr w:type="spellStart"/>
      <w:r>
        <w:t>Бирюсинское</w:t>
      </w:r>
      <w:proofErr w:type="spellEnd"/>
      <w:r>
        <w:t xml:space="preserve"> городское поселение";</w:t>
      </w:r>
    </w:p>
    <w:p w:rsidR="004C2CE2" w:rsidRDefault="004C2CE2" w:rsidP="004C2CE2">
      <w:pPr>
        <w:pStyle w:val="a8"/>
        <w:spacing w:before="0" w:beforeAutospacing="0" w:after="150" w:afterAutospacing="0"/>
        <w:jc w:val="both"/>
      </w:pPr>
      <w:r>
        <w:t>* от 20.12.2016 № 616 "О внесении изменений в постановление администрации "</w:t>
      </w:r>
      <w:proofErr w:type="spellStart"/>
      <w:r>
        <w:t>Бирюсинского</w:t>
      </w:r>
      <w:proofErr w:type="spellEnd"/>
      <w:r>
        <w:t xml:space="preserve"> городского поселения № 437 от 27.11.2015 Об установлении долгосрочных тарифов на питьевую воду и водоотведение для ООО "</w:t>
      </w:r>
      <w:proofErr w:type="spellStart"/>
      <w:r>
        <w:t>ТрансТехРесурс</w:t>
      </w:r>
      <w:proofErr w:type="spellEnd"/>
      <w:r>
        <w:t xml:space="preserve">"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"</w:t>
      </w:r>
      <w:proofErr w:type="spellStart"/>
      <w:r>
        <w:t>Бирюсинское</w:t>
      </w:r>
      <w:proofErr w:type="spellEnd"/>
      <w:r>
        <w:t xml:space="preserve"> городское поселение" (с изменениями от 21.04.2016 №181)</w:t>
      </w:r>
    </w:p>
    <w:p w:rsidR="007E3F91" w:rsidRPr="007E3F91" w:rsidRDefault="007E3F91" w:rsidP="004C2CE2">
      <w:pPr>
        <w:pStyle w:val="ad"/>
        <w:numPr>
          <w:ilvl w:val="0"/>
          <w:numId w:val="7"/>
        </w:numPr>
        <w:ind w:left="0" w:firstLine="0"/>
        <w:jc w:val="both"/>
      </w:pPr>
      <w:r w:rsidRPr="007E3F91">
        <w:t xml:space="preserve">Концессионное соглашение в отношении системы коммунальной инфраструктуры объектов теплоснабжения, водоснабжения, водоотведения </w:t>
      </w:r>
      <w:proofErr w:type="spellStart"/>
      <w:r w:rsidRPr="007E3F91">
        <w:t>Бирюсинского</w:t>
      </w:r>
      <w:proofErr w:type="spellEnd"/>
      <w:r w:rsidRPr="007E3F91">
        <w:t xml:space="preserve"> муниципального образования «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поселение» от 31.08.2016.</w:t>
      </w:r>
    </w:p>
    <w:p w:rsidR="00F05563" w:rsidRDefault="00F05563" w:rsidP="00F05563">
      <w:pPr>
        <w:pStyle w:val="ad"/>
        <w:tabs>
          <w:tab w:val="left" w:pos="5760"/>
          <w:tab w:val="left" w:pos="5940"/>
        </w:tabs>
        <w:ind w:left="360"/>
        <w:jc w:val="both"/>
        <w:outlineLvl w:val="0"/>
      </w:pPr>
    </w:p>
    <w:p w:rsidR="007E3F91" w:rsidRDefault="0088728C" w:rsidP="007E3A59">
      <w:pPr>
        <w:pStyle w:val="ad"/>
        <w:numPr>
          <w:ilvl w:val="0"/>
          <w:numId w:val="9"/>
        </w:numPr>
        <w:rPr>
          <w:b/>
        </w:rPr>
      </w:pPr>
      <w:r w:rsidRPr="008A0A1F">
        <w:rPr>
          <w:b/>
        </w:rPr>
        <w:t>Цели и задачи разработки и реализации инвестиционной программы</w:t>
      </w:r>
    </w:p>
    <w:p w:rsidR="00845F2A" w:rsidRPr="00845F2A" w:rsidRDefault="00845F2A" w:rsidP="00845F2A">
      <w:pPr>
        <w:pStyle w:val="ad"/>
        <w:rPr>
          <w:b/>
          <w:sz w:val="16"/>
          <w:szCs w:val="16"/>
        </w:rPr>
      </w:pPr>
    </w:p>
    <w:p w:rsidR="0088728C" w:rsidRDefault="0088728C" w:rsidP="0088728C">
      <w:pPr>
        <w:rPr>
          <w:b/>
        </w:rPr>
      </w:pPr>
      <w:r w:rsidRPr="0088728C">
        <w:rPr>
          <w:b/>
        </w:rPr>
        <w:t>Цели:</w:t>
      </w:r>
    </w:p>
    <w:p w:rsidR="004C2CE2" w:rsidRPr="00297543" w:rsidRDefault="004C2CE2" w:rsidP="004C2CE2">
      <w:pPr>
        <w:pStyle w:val="3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97543">
        <w:rPr>
          <w:sz w:val="24"/>
          <w:szCs w:val="24"/>
        </w:rPr>
        <w:t xml:space="preserve">улучшение работы систем водоотведения и очистки сточных </w:t>
      </w:r>
      <w:proofErr w:type="gramStart"/>
      <w:r w:rsidRPr="00297543">
        <w:rPr>
          <w:sz w:val="24"/>
          <w:szCs w:val="24"/>
        </w:rPr>
        <w:t xml:space="preserve">вод;   </w:t>
      </w:r>
      <w:proofErr w:type="gramEnd"/>
      <w:r w:rsidRPr="00297543">
        <w:rPr>
          <w:sz w:val="24"/>
          <w:szCs w:val="24"/>
        </w:rPr>
        <w:t xml:space="preserve">                                                                                                           -  обеспечение надежного централизованного и экологически безопасно</w:t>
      </w:r>
      <w:r>
        <w:rPr>
          <w:sz w:val="24"/>
          <w:szCs w:val="24"/>
        </w:rPr>
        <w:t>го отведения стоков и их очистки, соответствующей</w:t>
      </w:r>
      <w:r w:rsidRPr="00297543">
        <w:rPr>
          <w:sz w:val="24"/>
          <w:szCs w:val="24"/>
        </w:rPr>
        <w:t xml:space="preserve"> экологическим нормативам;</w:t>
      </w:r>
    </w:p>
    <w:p w:rsidR="004C2CE2" w:rsidRDefault="004C2CE2" w:rsidP="004C2C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543">
        <w:rPr>
          <w:rFonts w:ascii="Times New Roman" w:hAnsi="Times New Roman" w:cs="Times New Roman"/>
          <w:sz w:val="24"/>
          <w:szCs w:val="24"/>
        </w:rPr>
        <w:t>- снижение вредного воздействия на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CE2" w:rsidRPr="00297543" w:rsidRDefault="004C2CE2" w:rsidP="004C2CE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728C" w:rsidRPr="00613B48" w:rsidRDefault="0088728C" w:rsidP="0088728C">
      <w:pPr>
        <w:pStyle w:val="HTML"/>
        <w:rPr>
          <w:rFonts w:ascii="Times New Roman" w:hAnsi="Times New Roman" w:cs="Times New Roman"/>
          <w:sz w:val="12"/>
          <w:szCs w:val="12"/>
        </w:rPr>
      </w:pPr>
    </w:p>
    <w:p w:rsidR="0088728C" w:rsidRPr="0088728C" w:rsidRDefault="0088728C" w:rsidP="0088728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8728C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4C2CE2" w:rsidRPr="00297543" w:rsidRDefault="004C2CE2" w:rsidP="004C2CE2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297543">
        <w:rPr>
          <w:rFonts w:ascii="Times New Roman" w:hAnsi="Times New Roman" w:cs="Times New Roman"/>
          <w:sz w:val="24"/>
          <w:szCs w:val="24"/>
        </w:rPr>
        <w:t xml:space="preserve">- реконструкция и модернизация сетей </w:t>
      </w:r>
      <w:proofErr w:type="gramStart"/>
      <w:r w:rsidRPr="00297543">
        <w:rPr>
          <w:rFonts w:ascii="Times New Roman" w:hAnsi="Times New Roman" w:cs="Times New Roman"/>
          <w:sz w:val="24"/>
          <w:szCs w:val="24"/>
        </w:rPr>
        <w:t>водоотведения  с</w:t>
      </w:r>
      <w:proofErr w:type="gramEnd"/>
      <w:r w:rsidRPr="00297543">
        <w:rPr>
          <w:rFonts w:ascii="Times New Roman" w:hAnsi="Times New Roman" w:cs="Times New Roman"/>
          <w:sz w:val="24"/>
          <w:szCs w:val="24"/>
        </w:rPr>
        <w:t xml:space="preserve"> применением современных материалов;</w:t>
      </w:r>
    </w:p>
    <w:p w:rsidR="0088728C" w:rsidRDefault="004C2CE2" w:rsidP="004C2CE2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297543">
        <w:rPr>
          <w:rFonts w:ascii="Times New Roman" w:hAnsi="Times New Roman" w:cs="Times New Roman"/>
          <w:sz w:val="24"/>
          <w:szCs w:val="24"/>
        </w:rPr>
        <w:t xml:space="preserve">- замена насосного оборудования канализационных насосных </w:t>
      </w:r>
      <w:proofErr w:type="gramStart"/>
      <w:r w:rsidRPr="00297543">
        <w:rPr>
          <w:rFonts w:ascii="Times New Roman" w:hAnsi="Times New Roman" w:cs="Times New Roman"/>
          <w:sz w:val="24"/>
          <w:szCs w:val="24"/>
        </w:rPr>
        <w:t>станций  на</w:t>
      </w:r>
      <w:proofErr w:type="gramEnd"/>
      <w:r w:rsidRPr="00297543">
        <w:rPr>
          <w:rFonts w:ascii="Times New Roman" w:hAnsi="Times New Roman" w:cs="Times New Roman"/>
          <w:sz w:val="24"/>
          <w:szCs w:val="24"/>
        </w:rPr>
        <w:t xml:space="preserve"> энергосберегающее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C74" w:rsidRDefault="00E54C74" w:rsidP="0088728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5F2A" w:rsidRDefault="00845F2A" w:rsidP="007E3A59">
      <w:pPr>
        <w:pStyle w:val="HTML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45F2A">
        <w:rPr>
          <w:rFonts w:ascii="Times New Roman" w:hAnsi="Times New Roman" w:cs="Times New Roman"/>
          <w:b/>
          <w:sz w:val="24"/>
          <w:szCs w:val="24"/>
        </w:rPr>
        <w:t>Обоснование необходимости и реализации инвестиционной программы</w:t>
      </w:r>
    </w:p>
    <w:p w:rsidR="00F05563" w:rsidRPr="00845F2A" w:rsidRDefault="00F05563" w:rsidP="00F05563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C2CE2" w:rsidRPr="00CD2C77" w:rsidRDefault="004C2CE2" w:rsidP="004C2CE2">
      <w:pPr>
        <w:pStyle w:val="3"/>
        <w:spacing w:before="0" w:line="240" w:lineRule="auto"/>
        <w:ind w:right="23" w:firstLine="0"/>
        <w:rPr>
          <w:sz w:val="24"/>
          <w:szCs w:val="24"/>
        </w:rPr>
      </w:pPr>
      <w:r>
        <w:t xml:space="preserve">          </w:t>
      </w:r>
      <w:r w:rsidRPr="00CD2C77">
        <w:rPr>
          <w:sz w:val="24"/>
          <w:szCs w:val="24"/>
        </w:rPr>
        <w:t>Основными проблемами системы водоотведения является износ сетей и оборудования</w:t>
      </w:r>
      <w:r>
        <w:t xml:space="preserve"> КНС. </w:t>
      </w:r>
      <w:r w:rsidRPr="00CD2C77">
        <w:rPr>
          <w:sz w:val="24"/>
          <w:szCs w:val="24"/>
        </w:rPr>
        <w:t>С учетом существующих технически</w:t>
      </w:r>
      <w:r>
        <w:rPr>
          <w:sz w:val="24"/>
          <w:szCs w:val="24"/>
        </w:rPr>
        <w:t>х</w:t>
      </w:r>
      <w:r w:rsidRPr="00CD2C77">
        <w:rPr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х</w:t>
      </w:r>
      <w:r w:rsidRPr="00CD2C77">
        <w:rPr>
          <w:sz w:val="24"/>
          <w:szCs w:val="24"/>
        </w:rPr>
        <w:t xml:space="preserve"> проблем системы водоотведения </w:t>
      </w:r>
      <w:r>
        <w:rPr>
          <w:sz w:val="24"/>
          <w:szCs w:val="24"/>
        </w:rPr>
        <w:t>инвестиционной программой ООО «</w:t>
      </w:r>
      <w:proofErr w:type="spellStart"/>
      <w:r>
        <w:rPr>
          <w:sz w:val="24"/>
          <w:szCs w:val="24"/>
        </w:rPr>
        <w:t>ТрансТехРесурс</w:t>
      </w:r>
      <w:proofErr w:type="spellEnd"/>
      <w:r>
        <w:rPr>
          <w:sz w:val="24"/>
          <w:szCs w:val="24"/>
        </w:rPr>
        <w:t>»</w:t>
      </w:r>
      <w:r w:rsidRPr="00CD2C77">
        <w:rPr>
          <w:sz w:val="24"/>
          <w:szCs w:val="24"/>
        </w:rPr>
        <w:t xml:space="preserve"> предполагается </w:t>
      </w:r>
      <w:r>
        <w:rPr>
          <w:sz w:val="24"/>
          <w:szCs w:val="24"/>
        </w:rPr>
        <w:t xml:space="preserve">реконструкция </w:t>
      </w:r>
      <w:r w:rsidRPr="00CD2C77">
        <w:rPr>
          <w:sz w:val="24"/>
          <w:szCs w:val="24"/>
        </w:rPr>
        <w:t>и модернизация сущес</w:t>
      </w:r>
      <w:r>
        <w:rPr>
          <w:sz w:val="24"/>
          <w:szCs w:val="24"/>
        </w:rPr>
        <w:t>твующей сети водоотведения, КНС.</w:t>
      </w:r>
    </w:p>
    <w:p w:rsidR="004C2CE2" w:rsidRDefault="004C2CE2" w:rsidP="004C2CE2">
      <w:r>
        <w:t>Программой предусмотрено:</w:t>
      </w:r>
    </w:p>
    <w:p w:rsidR="004C2CE2" w:rsidRPr="00CD2C77" w:rsidRDefault="004C2CE2" w:rsidP="004C2CE2">
      <w:pPr>
        <w:pStyle w:val="3"/>
        <w:spacing w:before="0" w:line="240" w:lineRule="auto"/>
        <w:ind w:right="23" w:firstLine="709"/>
        <w:rPr>
          <w:sz w:val="24"/>
          <w:szCs w:val="24"/>
        </w:rPr>
      </w:pPr>
      <w:r w:rsidRPr="00CD2C77">
        <w:rPr>
          <w:sz w:val="24"/>
          <w:szCs w:val="24"/>
        </w:rPr>
        <w:t>- реконструкция КНС и напорных трубопроводов;</w:t>
      </w:r>
    </w:p>
    <w:p w:rsidR="004C2CE2" w:rsidRDefault="004C2CE2" w:rsidP="004C2CE2">
      <w:pPr>
        <w:pStyle w:val="3"/>
        <w:spacing w:before="0" w:line="240" w:lineRule="auto"/>
        <w:ind w:right="20" w:firstLine="709"/>
        <w:jc w:val="left"/>
        <w:rPr>
          <w:sz w:val="24"/>
          <w:szCs w:val="24"/>
        </w:rPr>
      </w:pPr>
      <w:r w:rsidRPr="00CD2C77">
        <w:rPr>
          <w:sz w:val="24"/>
          <w:szCs w:val="24"/>
        </w:rPr>
        <w:t xml:space="preserve">- капитальный ремонт самотечных сетей </w:t>
      </w:r>
      <w:proofErr w:type="gramStart"/>
      <w:r w:rsidRPr="00CD2C77">
        <w:rPr>
          <w:sz w:val="24"/>
          <w:szCs w:val="24"/>
        </w:rPr>
        <w:t>канализации  и</w:t>
      </w:r>
      <w:proofErr w:type="gramEnd"/>
      <w:r w:rsidRPr="00CD2C77">
        <w:rPr>
          <w:sz w:val="24"/>
          <w:szCs w:val="24"/>
        </w:rPr>
        <w:t xml:space="preserve"> канализационных колодцев с применением</w:t>
      </w:r>
      <w:r>
        <w:rPr>
          <w:sz w:val="24"/>
          <w:szCs w:val="24"/>
        </w:rPr>
        <w:t xml:space="preserve"> </w:t>
      </w:r>
      <w:r w:rsidRPr="00CD2C77">
        <w:rPr>
          <w:sz w:val="24"/>
          <w:szCs w:val="24"/>
        </w:rPr>
        <w:t xml:space="preserve"> труб ПВХ.</w:t>
      </w:r>
    </w:p>
    <w:p w:rsidR="004C2CE2" w:rsidRDefault="004C2CE2" w:rsidP="004C2CE2">
      <w:pPr>
        <w:pStyle w:val="3"/>
        <w:spacing w:before="0" w:line="240" w:lineRule="auto"/>
        <w:ind w:right="20" w:firstLine="0"/>
        <w:jc w:val="left"/>
      </w:pPr>
      <w:r>
        <w:t xml:space="preserve">         </w:t>
      </w:r>
      <w:r w:rsidRPr="003E4177">
        <w:t xml:space="preserve">По данным технической документации из всех коллекторов города большая часть имеет физический износ </w:t>
      </w:r>
      <w:r>
        <w:t>100 %, ветхие, требуют замены.</w:t>
      </w:r>
    </w:p>
    <w:p w:rsidR="004C2CE2" w:rsidRPr="003E4177" w:rsidRDefault="004C2CE2" w:rsidP="004C2CE2">
      <w:pPr>
        <w:ind w:firstLine="540"/>
        <w:jc w:val="both"/>
      </w:pPr>
      <w:r w:rsidRPr="003E4177">
        <w:t>Основная масса канализационных коллекторов города эксплуатируется более 30 лет, Опыт эксплуатации крупных городов показывает, что коллекторы глубокого заложения подвержены газовой коррозии, в результате которой после 30 лет эксплуатации происходит вспучивание и обрушение бетона, оголение арматуры и обрушение свода коллектора.</w:t>
      </w:r>
    </w:p>
    <w:p w:rsidR="004C2CE2" w:rsidRDefault="004C2CE2" w:rsidP="004C2CE2">
      <w:pPr>
        <w:ind w:firstLine="540"/>
        <w:jc w:val="both"/>
      </w:pPr>
      <w:r w:rsidRPr="003E4177">
        <w:t>Положение усугубляется тем, что ни один из коллекторов в городе не продублирован, что не позволяет выполнить их ремонт и реконструкцию. Кроме того, эти коллекторы не имеют защитных зон.</w:t>
      </w:r>
    </w:p>
    <w:p w:rsidR="004C2CE2" w:rsidRPr="00E43D79" w:rsidRDefault="004C2CE2" w:rsidP="004C2CE2">
      <w:pPr>
        <w:ind w:firstLine="540"/>
        <w:jc w:val="both"/>
        <w:rPr>
          <w:bCs/>
        </w:rPr>
      </w:pPr>
      <w:r w:rsidRPr="00E43D79">
        <w:rPr>
          <w:bCs/>
        </w:rPr>
        <w:t>Общие выводы и рекомендации:</w:t>
      </w:r>
    </w:p>
    <w:p w:rsidR="004C2CE2" w:rsidRPr="003E4177" w:rsidRDefault="004C2CE2" w:rsidP="004C2CE2">
      <w:pPr>
        <w:numPr>
          <w:ilvl w:val="0"/>
          <w:numId w:val="15"/>
        </w:numPr>
        <w:ind w:left="426" w:hanging="284"/>
        <w:jc w:val="both"/>
      </w:pPr>
      <w:r w:rsidRPr="003E4177">
        <w:t>Ремонт и замену канализационных сетей производить по мере выхождения дефекта «наружу».</w:t>
      </w:r>
    </w:p>
    <w:p w:rsidR="004C2CE2" w:rsidRPr="003E4177" w:rsidRDefault="004C2CE2" w:rsidP="004C2CE2">
      <w:pPr>
        <w:numPr>
          <w:ilvl w:val="0"/>
          <w:numId w:val="15"/>
        </w:numPr>
        <w:ind w:left="426" w:hanging="284"/>
        <w:jc w:val="both"/>
      </w:pPr>
      <w:r w:rsidRPr="003E4177">
        <w:t>Своевременно производить прочистку засоров, не допускать попадание крупного мусора в систему центральной канализации.</w:t>
      </w:r>
    </w:p>
    <w:p w:rsidR="004C2CE2" w:rsidRPr="003E4177" w:rsidRDefault="004C2CE2" w:rsidP="004C2CE2">
      <w:pPr>
        <w:numPr>
          <w:ilvl w:val="0"/>
          <w:numId w:val="15"/>
        </w:numPr>
        <w:ind w:left="426" w:hanging="284"/>
        <w:jc w:val="both"/>
      </w:pPr>
      <w:r w:rsidRPr="003E4177">
        <w:t>С целью исключения необходимости устройства выгребной ямы, при имеющейся возможности, произвести монтаж линии централизованной канализационной сети на МКД по ул. Советская на дома № 14,16,18.</w:t>
      </w:r>
    </w:p>
    <w:p w:rsidR="004C2CE2" w:rsidRPr="003E4177" w:rsidRDefault="004C2CE2" w:rsidP="004C2CE2">
      <w:pPr>
        <w:numPr>
          <w:ilvl w:val="0"/>
          <w:numId w:val="15"/>
        </w:numPr>
        <w:ind w:left="426" w:hanging="284"/>
        <w:jc w:val="both"/>
      </w:pPr>
      <w:r w:rsidRPr="003E4177">
        <w:t>Производить ремонтные работы канализационных колодцев.</w:t>
      </w:r>
    </w:p>
    <w:p w:rsidR="00845F2A" w:rsidRPr="00613B48" w:rsidRDefault="00845F2A" w:rsidP="004C2CE2">
      <w:pPr>
        <w:jc w:val="both"/>
        <w:rPr>
          <w:sz w:val="12"/>
          <w:szCs w:val="12"/>
        </w:rPr>
      </w:pPr>
    </w:p>
    <w:p w:rsidR="006E08AE" w:rsidRDefault="006E08AE" w:rsidP="007E3A59">
      <w:pPr>
        <w:pStyle w:val="HTML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E08AE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</w:t>
      </w:r>
    </w:p>
    <w:p w:rsidR="00F05563" w:rsidRDefault="00F05563" w:rsidP="00F05563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5F2A" w:rsidRPr="007E3A59" w:rsidRDefault="00845F2A" w:rsidP="00845F2A">
      <w:pPr>
        <w:pStyle w:val="HTML"/>
        <w:ind w:left="720"/>
        <w:rPr>
          <w:rFonts w:ascii="Times New Roman" w:hAnsi="Times New Roman" w:cs="Times New Roman"/>
          <w:b/>
          <w:sz w:val="8"/>
          <w:szCs w:val="8"/>
        </w:rPr>
      </w:pPr>
    </w:p>
    <w:p w:rsidR="006E08AE" w:rsidRDefault="006E08AE" w:rsidP="006E08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08AE">
        <w:rPr>
          <w:rFonts w:ascii="Times New Roman" w:hAnsi="Times New Roman" w:cs="Times New Roman"/>
          <w:sz w:val="24"/>
          <w:szCs w:val="24"/>
        </w:rPr>
        <w:t>Разработчиком инвестиционной программы является общество с огран</w:t>
      </w:r>
      <w:r w:rsidR="00845F2A">
        <w:rPr>
          <w:rFonts w:ascii="Times New Roman" w:hAnsi="Times New Roman" w:cs="Times New Roman"/>
          <w:sz w:val="24"/>
          <w:szCs w:val="24"/>
        </w:rPr>
        <w:t>и</w:t>
      </w:r>
      <w:r w:rsidRPr="006E08AE">
        <w:rPr>
          <w:rFonts w:ascii="Times New Roman" w:hAnsi="Times New Roman" w:cs="Times New Roman"/>
          <w:sz w:val="24"/>
          <w:szCs w:val="24"/>
        </w:rPr>
        <w:t>ченной ответственностью «</w:t>
      </w:r>
      <w:proofErr w:type="spellStart"/>
      <w:r w:rsidRPr="006E08AE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6E08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F2A" w:rsidRPr="00613B48" w:rsidRDefault="00845F2A" w:rsidP="006E08AE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88728C" w:rsidRPr="008A0A1F" w:rsidRDefault="0088728C" w:rsidP="007E3A59">
      <w:pPr>
        <w:pStyle w:val="ad"/>
        <w:numPr>
          <w:ilvl w:val="0"/>
          <w:numId w:val="9"/>
        </w:numPr>
        <w:rPr>
          <w:b/>
        </w:rPr>
      </w:pPr>
      <w:r w:rsidRPr="008A0A1F">
        <w:rPr>
          <w:b/>
        </w:rPr>
        <w:t>Основные требования к инвестиционной программе</w:t>
      </w:r>
    </w:p>
    <w:p w:rsidR="0088728C" w:rsidRPr="007E3A59" w:rsidRDefault="0088728C" w:rsidP="0088728C">
      <w:pPr>
        <w:pStyle w:val="ad"/>
        <w:rPr>
          <w:sz w:val="8"/>
          <w:szCs w:val="8"/>
        </w:rPr>
      </w:pPr>
    </w:p>
    <w:p w:rsidR="0088728C" w:rsidRDefault="0088728C" w:rsidP="0088728C">
      <w:pPr>
        <w:pStyle w:val="ad"/>
        <w:ind w:left="0" w:firstLine="709"/>
        <w:jc w:val="both"/>
      </w:pPr>
      <w:r>
        <w:t>Форма и содержание инвестиционной программы должны соответствовать требованиям, установленным Приказом Минрегионразвития РФ от 10.10.2007 №99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E54C74" w:rsidRPr="00613B48" w:rsidRDefault="00E54C74" w:rsidP="0088728C">
      <w:pPr>
        <w:pStyle w:val="ad"/>
        <w:ind w:left="0" w:firstLine="709"/>
        <w:jc w:val="both"/>
        <w:rPr>
          <w:sz w:val="12"/>
          <w:szCs w:val="12"/>
        </w:rPr>
      </w:pPr>
    </w:p>
    <w:p w:rsidR="008A0A1F" w:rsidRPr="00E54C74" w:rsidRDefault="007E3A59" w:rsidP="007E3A59">
      <w:pPr>
        <w:pStyle w:val="ad"/>
        <w:numPr>
          <w:ilvl w:val="1"/>
          <w:numId w:val="9"/>
        </w:num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A0A1F" w:rsidRPr="00E54C74">
        <w:rPr>
          <w:b/>
          <w:bCs/>
          <w:color w:val="000000"/>
        </w:rPr>
        <w:t>Требования к инвестиционной программе и ее цели:</w:t>
      </w:r>
    </w:p>
    <w:p w:rsidR="006E08AE" w:rsidRPr="007E3A59" w:rsidRDefault="006E08AE" w:rsidP="008A0A1F">
      <w:pPr>
        <w:shd w:val="clear" w:color="auto" w:fill="FFFFFF"/>
        <w:rPr>
          <w:b/>
          <w:bCs/>
          <w:color w:val="000000"/>
          <w:sz w:val="8"/>
          <w:szCs w:val="8"/>
        </w:rPr>
      </w:pPr>
    </w:p>
    <w:p w:rsidR="006E08AE" w:rsidRPr="006E08AE" w:rsidRDefault="006E08AE" w:rsidP="00E54C74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>Содержание инвестиционной программы: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Паспорт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Введение.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Правовое обоснование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Принципы формирования инвестиционной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Порядок разработки и реализации инвестиционной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Сроки и этапы реал</w:t>
      </w:r>
      <w:r w:rsidR="000E6B28">
        <w:rPr>
          <w:color w:val="000000"/>
        </w:rPr>
        <w:t>изации программы (на период 2016-2026</w:t>
      </w:r>
      <w:r w:rsidRPr="008A0A1F">
        <w:rPr>
          <w:color w:val="000000"/>
        </w:rPr>
        <w:t xml:space="preserve"> </w:t>
      </w:r>
      <w:proofErr w:type="spellStart"/>
      <w:r w:rsidRPr="008A0A1F">
        <w:rPr>
          <w:color w:val="000000"/>
        </w:rPr>
        <w:t>г.г</w:t>
      </w:r>
      <w:proofErr w:type="spellEnd"/>
      <w:r w:rsidRPr="008A0A1F">
        <w:rPr>
          <w:color w:val="000000"/>
        </w:rPr>
        <w:t>.).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Описание действующей системы коммунальной инфраструктуры, специфики ее функционирования и основных технико-экономических показателей.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lastRenderedPageBreak/>
        <w:t>Анализ существующих проблем и тенденций изменения рынка коммунальных услуг.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Организационный план реали</w:t>
      </w:r>
      <w:r>
        <w:rPr>
          <w:color w:val="000000"/>
        </w:rPr>
        <w:t>зации инвестиционной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Финансовый план реализации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12.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A0A1F">
        <w:rPr>
          <w:color w:val="000000"/>
        </w:rPr>
        <w:t>Состав и структура финансовых источников для реализации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13.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8A0A1F">
        <w:rPr>
          <w:color w:val="000000"/>
        </w:rPr>
        <w:t>Оценка рисков для развития муниципального образования при возможных срывах в реализации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14.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Показатели эффективности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8A0A1F">
        <w:rPr>
          <w:color w:val="000000"/>
        </w:rPr>
        <w:t>Предложения о размерах тарифа на подключение вновь создаваемых (реконструируемых) объектов недвижимости к системе водоснабжения.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16.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8A0A1F">
        <w:rPr>
          <w:color w:val="000000"/>
        </w:rPr>
        <w:t>Оценка социально-экономического влияния на стоимость коммунальных услуг с учетом изменения тарифов и надбавок к ним.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17.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Проект инвестиционного договора.</w:t>
      </w:r>
    </w:p>
    <w:p w:rsidR="008A0A1F" w:rsidRPr="00613B48" w:rsidRDefault="008A0A1F" w:rsidP="0088728C">
      <w:pPr>
        <w:pStyle w:val="ad"/>
        <w:ind w:left="0" w:firstLine="709"/>
        <w:jc w:val="both"/>
        <w:rPr>
          <w:sz w:val="12"/>
          <w:szCs w:val="12"/>
        </w:rPr>
      </w:pPr>
    </w:p>
    <w:p w:rsidR="008A0A1F" w:rsidRPr="007E3A59" w:rsidRDefault="00D05B5D" w:rsidP="000E6B28">
      <w:pPr>
        <w:pStyle w:val="ad"/>
        <w:numPr>
          <w:ilvl w:val="1"/>
          <w:numId w:val="9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8A0A1F" w:rsidRPr="000E6B28">
        <w:rPr>
          <w:b/>
          <w:bCs/>
          <w:color w:val="000000"/>
        </w:rPr>
        <w:t>Финансовые источники реализации инвестиционной программы:</w:t>
      </w:r>
    </w:p>
    <w:p w:rsidR="007E3A59" w:rsidRPr="00613B48" w:rsidRDefault="007E3A59" w:rsidP="007E3A59">
      <w:pPr>
        <w:pStyle w:val="ad"/>
        <w:shd w:val="clear" w:color="auto" w:fill="FFFFFF"/>
        <w:rPr>
          <w:color w:val="000000"/>
          <w:sz w:val="12"/>
          <w:szCs w:val="12"/>
        </w:rPr>
      </w:pPr>
    </w:p>
    <w:p w:rsidR="008A0A1F" w:rsidRDefault="008A0A1F" w:rsidP="008A0A1F">
      <w:pPr>
        <w:numPr>
          <w:ilvl w:val="0"/>
          <w:numId w:val="11"/>
        </w:numPr>
        <w:shd w:val="clear" w:color="auto" w:fill="FFFFFF"/>
        <w:rPr>
          <w:color w:val="000000"/>
        </w:rPr>
      </w:pPr>
      <w:proofErr w:type="gramStart"/>
      <w:r w:rsidRPr="008A0A1F">
        <w:rPr>
          <w:color w:val="000000"/>
        </w:rPr>
        <w:t>с</w:t>
      </w:r>
      <w:r w:rsidR="004C2CE2">
        <w:rPr>
          <w:color w:val="000000"/>
        </w:rPr>
        <w:t>обственные</w:t>
      </w:r>
      <w:proofErr w:type="gramEnd"/>
      <w:r w:rsidR="004C2CE2">
        <w:rPr>
          <w:color w:val="000000"/>
        </w:rPr>
        <w:t xml:space="preserve"> средства предприятия.</w:t>
      </w:r>
    </w:p>
    <w:p w:rsidR="008A0A1F" w:rsidRPr="008A0A1F" w:rsidRDefault="008A0A1F" w:rsidP="008A0A1F">
      <w:pPr>
        <w:shd w:val="clear" w:color="auto" w:fill="FFFFFF"/>
        <w:ind w:left="720"/>
        <w:rPr>
          <w:color w:val="000000"/>
        </w:rPr>
      </w:pPr>
    </w:p>
    <w:p w:rsidR="007E3F91" w:rsidRDefault="00D05B5D" w:rsidP="000E6B28">
      <w:pPr>
        <w:pStyle w:val="ad"/>
        <w:numPr>
          <w:ilvl w:val="1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A0A1F" w:rsidRPr="000E6B28">
        <w:rPr>
          <w:b/>
          <w:color w:val="000000"/>
        </w:rPr>
        <w:t>Сроки разработки инвестиционной программы:</w:t>
      </w:r>
    </w:p>
    <w:p w:rsidR="007E3A59" w:rsidRPr="00613B48" w:rsidRDefault="007E3A59" w:rsidP="007E3A59">
      <w:pPr>
        <w:pStyle w:val="ad"/>
        <w:jc w:val="both"/>
        <w:rPr>
          <w:b/>
          <w:color w:val="000000"/>
          <w:sz w:val="12"/>
          <w:szCs w:val="12"/>
        </w:rPr>
      </w:pPr>
    </w:p>
    <w:p w:rsidR="006E08AE" w:rsidRDefault="006E08AE" w:rsidP="006E08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6E08AE">
        <w:rPr>
          <w:color w:val="000000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D05B5D" w:rsidRPr="00613B48" w:rsidRDefault="00D05B5D" w:rsidP="006E08AE">
      <w:pPr>
        <w:shd w:val="clear" w:color="auto" w:fill="FFFFFF"/>
        <w:jc w:val="both"/>
        <w:rPr>
          <w:color w:val="000000"/>
          <w:sz w:val="12"/>
          <w:szCs w:val="12"/>
        </w:rPr>
      </w:pPr>
    </w:p>
    <w:p w:rsidR="00AF7E07" w:rsidRDefault="00AF7E07" w:rsidP="00B86EA8">
      <w:pPr>
        <w:ind w:firstLine="567"/>
        <w:jc w:val="both"/>
      </w:pPr>
    </w:p>
    <w:p w:rsidR="00AF7E07" w:rsidRPr="00321B2A" w:rsidRDefault="00AF7E07" w:rsidP="00321B2A">
      <w:pPr>
        <w:pStyle w:val="ad"/>
        <w:numPr>
          <w:ilvl w:val="0"/>
          <w:numId w:val="9"/>
        </w:numPr>
        <w:jc w:val="both"/>
        <w:rPr>
          <w:b/>
        </w:rPr>
      </w:pPr>
      <w:r w:rsidRPr="00321B2A">
        <w:rPr>
          <w:b/>
        </w:rPr>
        <w:t>Исходные данные для использования при подготовке инвестиционной программы</w:t>
      </w:r>
    </w:p>
    <w:p w:rsidR="008A0A1F" w:rsidRDefault="008A0A1F" w:rsidP="007E3F91">
      <w:pPr>
        <w:jc w:val="both"/>
        <w:rPr>
          <w:sz w:val="12"/>
          <w:szCs w:val="12"/>
        </w:rPr>
      </w:pPr>
    </w:p>
    <w:p w:rsidR="004C2CE2" w:rsidRDefault="004C2CE2" w:rsidP="007E3F91">
      <w:pPr>
        <w:jc w:val="both"/>
        <w:rPr>
          <w:sz w:val="12"/>
          <w:szCs w:val="12"/>
        </w:rPr>
      </w:pPr>
    </w:p>
    <w:p w:rsidR="004C2CE2" w:rsidRPr="005228CD" w:rsidRDefault="004C2CE2" w:rsidP="004C2CE2">
      <w:pPr>
        <w:pStyle w:val="3"/>
        <w:shd w:val="clear" w:color="auto" w:fill="auto"/>
        <w:spacing w:before="0" w:line="240" w:lineRule="auto"/>
        <w:ind w:right="140" w:firstLine="560"/>
        <w:rPr>
          <w:sz w:val="24"/>
          <w:szCs w:val="24"/>
        </w:rPr>
      </w:pPr>
      <w:r w:rsidRPr="005228CD">
        <w:rPr>
          <w:sz w:val="24"/>
          <w:szCs w:val="24"/>
        </w:rPr>
        <w:t xml:space="preserve">На территории </w:t>
      </w:r>
      <w:proofErr w:type="spellStart"/>
      <w:r w:rsidRPr="005228CD">
        <w:rPr>
          <w:sz w:val="24"/>
          <w:szCs w:val="24"/>
        </w:rPr>
        <w:t>Бирюсинского</w:t>
      </w:r>
      <w:proofErr w:type="spellEnd"/>
      <w:r w:rsidRPr="005228CD">
        <w:rPr>
          <w:sz w:val="24"/>
          <w:szCs w:val="24"/>
        </w:rPr>
        <w:t xml:space="preserve"> городского поселения в настоящее время действует одна станция очистки сточных вод Промышленные очистные сооружения </w:t>
      </w:r>
      <w:r>
        <w:rPr>
          <w:sz w:val="24"/>
          <w:szCs w:val="24"/>
        </w:rPr>
        <w:t xml:space="preserve">производительностью </w:t>
      </w:r>
      <w:r w:rsidRPr="005228CD">
        <w:rPr>
          <w:sz w:val="24"/>
          <w:szCs w:val="24"/>
        </w:rPr>
        <w:t>864 м</w:t>
      </w:r>
      <w:r w:rsidRPr="005228CD">
        <w:rPr>
          <w:sz w:val="24"/>
          <w:szCs w:val="24"/>
          <w:vertAlign w:val="superscript"/>
        </w:rPr>
        <w:t>3</w:t>
      </w:r>
      <w:r w:rsidRPr="005228CD">
        <w:rPr>
          <w:sz w:val="24"/>
          <w:szCs w:val="24"/>
        </w:rPr>
        <w:t>/ч (механическая очистка). Очистные сооружения расположены в северо-восточном направлении от г. Бирюсинск на границе муниципального образования.</w:t>
      </w:r>
    </w:p>
    <w:p w:rsidR="004C2CE2" w:rsidRPr="003E4177" w:rsidRDefault="004C2CE2" w:rsidP="004C2CE2">
      <w:pPr>
        <w:tabs>
          <w:tab w:val="left" w:pos="360"/>
        </w:tabs>
        <w:ind w:firstLine="567"/>
        <w:jc w:val="both"/>
      </w:pPr>
      <w:r w:rsidRPr="005228CD">
        <w:t xml:space="preserve">В связи с </w:t>
      </w:r>
      <w:r>
        <w:t xml:space="preserve">отсутствием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промышленных предприятий</w:t>
      </w:r>
      <w:r w:rsidRPr="005228CD">
        <w:t xml:space="preserve">, </w:t>
      </w:r>
      <w:r>
        <w:t xml:space="preserve">что в свою очередь сказывается на отсутствии </w:t>
      </w:r>
      <w:r w:rsidRPr="005228CD">
        <w:t xml:space="preserve">промышленных стоков, фактическая мощность очистных сооружений в настоящее время составляет </w:t>
      </w:r>
      <w:r>
        <w:t xml:space="preserve">50 </w:t>
      </w:r>
      <w:r w:rsidRPr="005228CD">
        <w:t xml:space="preserve">м3/час. Годовой пропуск сточных вод составляет </w:t>
      </w:r>
      <w:r>
        <w:t xml:space="preserve">в пределах 450 </w:t>
      </w:r>
      <w:r w:rsidRPr="005228CD">
        <w:t>тыс. м3.</w:t>
      </w:r>
      <w:r>
        <w:t xml:space="preserve"> </w:t>
      </w:r>
      <w:r w:rsidRPr="003E4177">
        <w:t xml:space="preserve"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</w:t>
      </w:r>
      <w:smartTag w:uri="urn:schemas-microsoft-com:office:smarttags" w:element="metricconverter">
        <w:smartTagPr>
          <w:attr w:name="ProductID" w:val="7 км"/>
        </w:smartTagPr>
        <w:r w:rsidRPr="003E4177">
          <w:t>7 км</w:t>
        </w:r>
      </w:smartTag>
      <w:proofErr w:type="gramStart"/>
      <w:r w:rsidRPr="003E4177">
        <w:t>. от</w:t>
      </w:r>
      <w:proofErr w:type="gramEnd"/>
      <w:r w:rsidRPr="003E4177">
        <w:t xml:space="preserve"> очистных сооружений, </w:t>
      </w:r>
      <w:smartTag w:uri="urn:schemas-microsoft-com:office:smarttags" w:element="metricconverter">
        <w:smartTagPr>
          <w:attr w:name="ProductID" w:val="0,5 км"/>
        </w:smartTagPr>
        <w:r w:rsidRPr="003E4177">
          <w:t>0,5 км</w:t>
        </w:r>
      </w:smartTag>
      <w:r w:rsidRPr="003E4177">
        <w:t>. от д. Бирюса)</w:t>
      </w:r>
    </w:p>
    <w:p w:rsidR="004C2CE2" w:rsidRDefault="004C2CE2" w:rsidP="004C2CE2">
      <w:pPr>
        <w:tabs>
          <w:tab w:val="left" w:pos="360"/>
        </w:tabs>
        <w:ind w:firstLine="567"/>
        <w:jc w:val="both"/>
      </w:pPr>
      <w:r w:rsidRPr="003E4177">
        <w:t xml:space="preserve">Контроль качества сточных вод, сбрасываемых в р. Бирюса, осуществляется лабораторией участка очистных сооружений. </w:t>
      </w:r>
      <w:proofErr w:type="spellStart"/>
      <w:r w:rsidRPr="003E4177">
        <w:t>Санитарно</w:t>
      </w:r>
      <w:proofErr w:type="spellEnd"/>
      <w:r w:rsidRPr="003E4177">
        <w:t xml:space="preserve"> защитная зона очистных сооружений – </w:t>
      </w:r>
      <w:smartTag w:uri="urn:schemas-microsoft-com:office:smarttags" w:element="metricconverter">
        <w:smartTagPr>
          <w:attr w:name="ProductID" w:val="400 м"/>
        </w:smartTagPr>
        <w:r w:rsidRPr="003E4177">
          <w:t>400 м</w:t>
        </w:r>
      </w:smartTag>
      <w:r w:rsidRPr="003E4177">
        <w:t xml:space="preserve">. </w:t>
      </w:r>
    </w:p>
    <w:p w:rsidR="004C2CE2" w:rsidRPr="000903EF" w:rsidRDefault="004C2CE2" w:rsidP="004C2CE2">
      <w:pPr>
        <w:pStyle w:val="3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0903EF">
        <w:rPr>
          <w:sz w:val="24"/>
          <w:szCs w:val="24"/>
        </w:rPr>
        <w:t xml:space="preserve">Система водоотведения </w:t>
      </w:r>
      <w:proofErr w:type="spellStart"/>
      <w:r w:rsidRPr="000903EF">
        <w:rPr>
          <w:sz w:val="24"/>
          <w:szCs w:val="24"/>
        </w:rPr>
        <w:t>Бирюсинского</w:t>
      </w:r>
      <w:proofErr w:type="spellEnd"/>
      <w:r w:rsidRPr="000903EF">
        <w:rPr>
          <w:sz w:val="24"/>
          <w:szCs w:val="24"/>
        </w:rPr>
        <w:t xml:space="preserve"> ГП является напорно-безнапорной. Часть канализационных сетей - безнапорная. Имеется напорные участки - от КНС до КОС.</w:t>
      </w:r>
    </w:p>
    <w:p w:rsidR="004C2CE2" w:rsidRPr="00321B2A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12"/>
          <w:szCs w:val="12"/>
        </w:rPr>
      </w:pP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Общая п</w:t>
      </w:r>
      <w:r w:rsidRPr="005228CD">
        <w:rPr>
          <w:sz w:val="24"/>
          <w:szCs w:val="24"/>
        </w:rPr>
        <w:t>ротяженность канализационн</w:t>
      </w:r>
      <w:r>
        <w:rPr>
          <w:sz w:val="24"/>
          <w:szCs w:val="24"/>
        </w:rPr>
        <w:t>ого</w:t>
      </w:r>
      <w:r w:rsidRPr="005228CD">
        <w:rPr>
          <w:sz w:val="24"/>
          <w:szCs w:val="24"/>
        </w:rPr>
        <w:t xml:space="preserve"> </w:t>
      </w:r>
      <w:r>
        <w:rPr>
          <w:sz w:val="24"/>
          <w:szCs w:val="24"/>
        </w:rPr>
        <w:t>трубопровода</w:t>
      </w:r>
      <w:r w:rsidRPr="005228CD">
        <w:rPr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0,5 км"/>
        </w:smartTagPr>
        <w:r>
          <w:rPr>
            <w:sz w:val="24"/>
            <w:szCs w:val="24"/>
          </w:rPr>
          <w:t>20,5</w:t>
        </w:r>
        <w:r w:rsidRPr="005228CD">
          <w:rPr>
            <w:sz w:val="24"/>
            <w:szCs w:val="24"/>
          </w:rPr>
          <w:t xml:space="preserve"> км</w:t>
        </w:r>
      </w:smartTag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.: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КС-1 по ул. Первомайская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КС-2 по ул. Советская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КС-3 по ул. Первомайская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КС-4 по ул. Ленина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КС-5 по ул. Ленина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КС-6 по ул. Советская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внутриквартальные канализационные сети КС-7 по ул. Советская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КС-8 по ул. Советская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КС-9 по ул. Советская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КС-10 по ул. Советская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КС-11 по ул. Советская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КС-12 по ул. Крупской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КС-13 по ул. Горького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КС-14 по ул. Береговая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КС-16 по ул. Горького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КС-17 по ул. Горького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КС-18 по ул. Горького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КС-19 по ул. Победы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КС-20 по ул. Горького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КС-21 по ул. Дружбы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КС-22 по ул. Парижской Коммуны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напорный канализационный коллектор НК-1 по ул. Ленина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напорный канализационный коллектор НК-2 по ул. Дружбы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канализационная сеть по ул. Крупской 50/3 (городская больница)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коллектор напорный №1 от КНС по ул. Горького 1 до КОС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коллектор напорный №2 от КНС по ул. Горького 1 до КОС</w:t>
      </w:r>
    </w:p>
    <w:p w:rsidR="004C2CE2" w:rsidRDefault="004C2CE2" w:rsidP="004C2CE2"/>
    <w:p w:rsidR="004C2CE2" w:rsidRDefault="004C2CE2" w:rsidP="00321B2A">
      <w:pPr>
        <w:jc w:val="center"/>
      </w:pPr>
      <w:r w:rsidRPr="006D0920">
        <w:t xml:space="preserve">Характеристика существующих </w:t>
      </w:r>
      <w:r>
        <w:t>канализационных</w:t>
      </w:r>
      <w:r w:rsidRPr="006D0920">
        <w:t xml:space="preserve"> сетей приведена в таблице </w:t>
      </w:r>
      <w:r>
        <w:t>1</w:t>
      </w:r>
    </w:p>
    <w:p w:rsidR="00321B2A" w:rsidRPr="00321B2A" w:rsidRDefault="00321B2A" w:rsidP="00321B2A">
      <w:pPr>
        <w:jc w:val="center"/>
        <w:rPr>
          <w:sz w:val="12"/>
          <w:szCs w:val="12"/>
        </w:rPr>
      </w:pPr>
    </w:p>
    <w:p w:rsidR="004C2CE2" w:rsidRPr="006D0920" w:rsidRDefault="004C2CE2" w:rsidP="004C2CE2">
      <w:pPr>
        <w:jc w:val="right"/>
      </w:pPr>
      <w:r w:rsidRPr="006D0920">
        <w:t xml:space="preserve">                     Таблица </w:t>
      </w:r>
      <w:r>
        <w:t>1.</w:t>
      </w:r>
    </w:p>
    <w:tbl>
      <w:tblPr>
        <w:tblW w:w="49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1078"/>
        <w:gridCol w:w="1630"/>
        <w:gridCol w:w="1581"/>
        <w:gridCol w:w="1314"/>
        <w:gridCol w:w="1166"/>
        <w:gridCol w:w="1021"/>
        <w:gridCol w:w="799"/>
      </w:tblGrid>
      <w:tr w:rsidR="004C2CE2" w:rsidRPr="002654C0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Наименование сети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Максимальный диаметр, мм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Тип прокладки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Материалы труб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Протяженность, м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Средняя глубина заложения до оси трубопроводов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Год строительства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% износа</w:t>
            </w:r>
          </w:p>
        </w:tc>
      </w:tr>
      <w:tr w:rsidR="004C2CE2" w:rsidRPr="007D26A8" w:rsidTr="00321B2A">
        <w:trPr>
          <w:trHeight w:val="519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сталь, 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53,78</w:t>
            </w:r>
          </w:p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1657,9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D643BE" w:rsidRDefault="004C2CE2" w:rsidP="004C2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C608C7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C608C7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trHeight w:val="741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сталь, керамика, полипропилен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14,77</w:t>
            </w:r>
          </w:p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347,8</w:t>
            </w:r>
          </w:p>
          <w:p w:rsidR="004C2CE2" w:rsidRPr="0009542C" w:rsidRDefault="004C2CE2" w:rsidP="00321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81,38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D643BE" w:rsidRDefault="004C2CE2" w:rsidP="004C2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C608C7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C608C7" w:rsidRDefault="004C2CE2" w:rsidP="004C2CE2">
            <w:pPr>
              <w:jc w:val="center"/>
            </w:pPr>
            <w:r>
              <w:t>96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598,1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D643BE" w:rsidRDefault="004C2CE2" w:rsidP="004C2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C608C7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C608C7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471,2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D643BE" w:rsidRDefault="004C2CE2" w:rsidP="004C2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C608C7" w:rsidRDefault="004C2CE2" w:rsidP="004C2CE2">
            <w:pPr>
              <w:jc w:val="center"/>
            </w:pPr>
            <w:r>
              <w:rPr>
                <w:lang w:val="en-US"/>
              </w:rPr>
              <w:t>19</w:t>
            </w:r>
            <w:r>
              <w:t>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652C5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1018,3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D643BE" w:rsidRDefault="004C2CE2" w:rsidP="004C2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C45437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C45437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416,95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C45437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trHeight w:val="606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КС-7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сталь, керамика, полипропилен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59,35</w:t>
            </w:r>
          </w:p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56,36</w:t>
            </w:r>
          </w:p>
          <w:p w:rsidR="004C2CE2" w:rsidRDefault="004C2CE2" w:rsidP="00321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C45437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сталь, 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65,21</w:t>
            </w:r>
          </w:p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169,1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337,6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238,18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257,86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1377,76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1986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59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полипропилен</w:t>
            </w:r>
          </w:p>
          <w:p w:rsidR="004C2CE2" w:rsidRPr="00321B2A" w:rsidRDefault="004C2CE2" w:rsidP="00321B2A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чугун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1202,87</w:t>
            </w:r>
          </w:p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9,15</w:t>
            </w:r>
          </w:p>
          <w:p w:rsidR="004C2CE2" w:rsidRDefault="004C2CE2" w:rsidP="00321B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40,76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325,09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чугун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311,05</w:t>
            </w:r>
          </w:p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22,73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lastRenderedPageBreak/>
              <w:t>КС-17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509,17</w:t>
            </w:r>
          </w:p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141,83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КС-21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1976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КС-22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1953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НК-1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729,42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НК-2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 городской больницы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09542C" w:rsidRDefault="004C2CE2" w:rsidP="004C2CE2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чугун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1064,7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100</w:t>
            </w:r>
          </w:p>
        </w:tc>
      </w:tr>
      <w:tr w:rsidR="004C2CE2" w:rsidRPr="007D26A8" w:rsidTr="00321B2A">
        <w:trPr>
          <w:trHeight w:val="635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КН №1 от КНС до КОС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1000м – 0,5</w:t>
            </w:r>
          </w:p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1000 - 3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85</w:t>
            </w:r>
          </w:p>
        </w:tc>
      </w:tr>
      <w:tr w:rsidR="004C2CE2" w:rsidRPr="007D26A8" w:rsidTr="00321B2A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КН №2 от КНС до КОС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  <w:p w:rsidR="004C2CE2" w:rsidRPr="0009542C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C2CE2" w:rsidRDefault="004C2CE2" w:rsidP="004C2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1000м – 0,5</w:t>
            </w:r>
          </w:p>
          <w:p w:rsidR="004C2CE2" w:rsidRPr="00321B2A" w:rsidRDefault="004C2CE2" w:rsidP="004C2CE2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1000 - 3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1967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Default="004C2CE2" w:rsidP="004C2CE2">
            <w:pPr>
              <w:jc w:val="center"/>
            </w:pPr>
            <w:r>
              <w:t>85</w:t>
            </w:r>
          </w:p>
        </w:tc>
      </w:tr>
    </w:tbl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– 8,4</w:t>
      </w:r>
      <w:r w:rsidR="001368E5">
        <w:rPr>
          <w:sz w:val="24"/>
          <w:szCs w:val="24"/>
        </w:rPr>
        <w:t>км</w:t>
      </w:r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самотечный канализационный коллектор – </w:t>
      </w:r>
      <w:smartTag w:uri="urn:schemas-microsoft-com:office:smarttags" w:element="metricconverter">
        <w:smartTagPr>
          <w:attr w:name="ProductID" w:val="5,9 км"/>
        </w:smartTagPr>
        <w:r>
          <w:rPr>
            <w:sz w:val="24"/>
            <w:szCs w:val="24"/>
          </w:rPr>
          <w:t>5,9 км</w:t>
        </w:r>
      </w:smartTag>
    </w:p>
    <w:p w:rsidR="004C2CE2" w:rsidRDefault="004C2CE2" w:rsidP="004C2CE2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напорный  канализационный коллектор – </w:t>
      </w:r>
      <w:smartTag w:uri="urn:schemas-microsoft-com:office:smarttags" w:element="metricconverter">
        <w:smartTagPr>
          <w:attr w:name="ProductID" w:val="6,2 км"/>
        </w:smartTagPr>
        <w:r>
          <w:rPr>
            <w:sz w:val="24"/>
            <w:szCs w:val="24"/>
          </w:rPr>
          <w:t>6,2 км</w:t>
        </w:r>
      </w:smartTag>
      <w:r>
        <w:rPr>
          <w:sz w:val="24"/>
          <w:szCs w:val="24"/>
        </w:rPr>
        <w:t>.</w:t>
      </w:r>
    </w:p>
    <w:p w:rsidR="004C2CE2" w:rsidRPr="003F2954" w:rsidRDefault="004C2CE2" w:rsidP="004C2CE2">
      <w:pPr>
        <w:jc w:val="both"/>
      </w:pPr>
      <w:r w:rsidRPr="005228CD">
        <w:t xml:space="preserve">Диаметры труб: от </w:t>
      </w:r>
      <w:smartTag w:uri="urn:schemas-microsoft-com:office:smarttags" w:element="metricconverter">
        <w:smartTagPr>
          <w:attr w:name="ProductID" w:val="100 мм"/>
        </w:smartTagPr>
        <w:r w:rsidRPr="005228CD">
          <w:t>100 мм</w:t>
        </w:r>
      </w:smartTag>
      <w:r w:rsidRPr="005228CD">
        <w:t xml:space="preserve"> до </w:t>
      </w:r>
      <w:smartTag w:uri="urn:schemas-microsoft-com:office:smarttags" w:element="metricconverter">
        <w:smartTagPr>
          <w:attr w:name="ProductID" w:val="500 мм"/>
        </w:smartTagPr>
        <w:r w:rsidRPr="005228CD">
          <w:t>500 мм</w:t>
        </w:r>
      </w:smartTag>
      <w:r w:rsidRPr="005228CD">
        <w:t xml:space="preserve">. Год </w:t>
      </w:r>
      <w:r>
        <w:t>ввода в эксплуатацию сетей</w:t>
      </w:r>
      <w:r w:rsidRPr="005228CD">
        <w:t xml:space="preserve"> водоотведения </w:t>
      </w:r>
      <w:r>
        <w:t>1963</w:t>
      </w:r>
      <w:r w:rsidRPr="005228CD">
        <w:t>.</w:t>
      </w:r>
      <w:r>
        <w:t xml:space="preserve"> </w:t>
      </w:r>
    </w:p>
    <w:p w:rsidR="004C2CE2" w:rsidRPr="003E4177" w:rsidRDefault="004C2CE2" w:rsidP="004C2CE2">
      <w:pPr>
        <w:pStyle w:val="3"/>
        <w:spacing w:before="0" w:line="240" w:lineRule="auto"/>
        <w:ind w:firstLine="0"/>
      </w:pPr>
      <w:r w:rsidRPr="003E4177">
        <w:t>Охват населения централизованной системой водоотведения составляет 3</w:t>
      </w:r>
      <w:r>
        <w:t>7</w:t>
      </w:r>
      <w:r w:rsidRPr="003E4177">
        <w:t xml:space="preserve">%. </w:t>
      </w:r>
    </w:p>
    <w:p w:rsidR="004C2CE2" w:rsidRPr="003E4177" w:rsidRDefault="004C2CE2" w:rsidP="004C2CE2">
      <w:pPr>
        <w:jc w:val="both"/>
      </w:pPr>
      <w:r w:rsidRPr="003E4177">
        <w:t>Материал труб – сталь, керамика. Глубина заложения – до 3-ёх метров.</w:t>
      </w:r>
    </w:p>
    <w:p w:rsidR="00321B2A" w:rsidRDefault="00321B2A" w:rsidP="004C2CE2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4C2CE2" w:rsidRPr="00FE6749" w:rsidRDefault="004C2CE2" w:rsidP="00326EEA">
      <w:pPr>
        <w:pStyle w:val="3"/>
        <w:spacing w:before="0" w:line="240" w:lineRule="auto"/>
        <w:ind w:firstLine="0"/>
        <w:jc w:val="center"/>
        <w:rPr>
          <w:sz w:val="24"/>
          <w:szCs w:val="24"/>
        </w:rPr>
      </w:pPr>
      <w:r w:rsidRPr="005228CD">
        <w:rPr>
          <w:sz w:val="24"/>
          <w:szCs w:val="24"/>
        </w:rPr>
        <w:t xml:space="preserve">Характеристика системы </w:t>
      </w:r>
      <w:r w:rsidRPr="00326EEA">
        <w:rPr>
          <w:sz w:val="24"/>
          <w:szCs w:val="24"/>
        </w:rPr>
        <w:t>водоотведения</w:t>
      </w:r>
      <w:r w:rsidRPr="005228CD">
        <w:rPr>
          <w:sz w:val="24"/>
          <w:szCs w:val="24"/>
        </w:rPr>
        <w:t xml:space="preserve"> </w:t>
      </w:r>
      <w:proofErr w:type="spellStart"/>
      <w:r w:rsidRPr="005228CD">
        <w:rPr>
          <w:sz w:val="24"/>
          <w:szCs w:val="24"/>
        </w:rPr>
        <w:t>Бирюсинско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4C2CE2" w:rsidRPr="006836A5" w:rsidRDefault="004C2CE2" w:rsidP="004C2CE2">
      <w:pPr>
        <w:pStyle w:val="3"/>
        <w:spacing w:before="0" w:line="240" w:lineRule="auto"/>
        <w:ind w:firstLine="0"/>
        <w:jc w:val="right"/>
        <w:rPr>
          <w:sz w:val="24"/>
          <w:szCs w:val="24"/>
        </w:rPr>
      </w:pPr>
      <w:r w:rsidRPr="00FE674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4C2CE2" w:rsidRPr="00FE6749" w:rsidTr="00326EEA">
        <w:tc>
          <w:tcPr>
            <w:tcW w:w="2518" w:type="dxa"/>
            <w:vMerge w:val="restart"/>
            <w:vAlign w:val="center"/>
          </w:tcPr>
          <w:p w:rsidR="004C2CE2" w:rsidRPr="00FE6749" w:rsidRDefault="004C2CE2" w:rsidP="004C2CE2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6749">
              <w:rPr>
                <w:rStyle w:val="12"/>
                <w:sz w:val="24"/>
                <w:szCs w:val="24"/>
              </w:rPr>
              <w:t>Бирюсинское</w:t>
            </w:r>
            <w:proofErr w:type="spellEnd"/>
            <w:r w:rsidRPr="00FE6749">
              <w:rPr>
                <w:rStyle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городское поселение</w:t>
            </w:r>
          </w:p>
        </w:tc>
        <w:tc>
          <w:tcPr>
            <w:tcW w:w="7371" w:type="dxa"/>
          </w:tcPr>
          <w:p w:rsidR="004C2CE2" w:rsidRPr="00321B2A" w:rsidRDefault="004C2CE2" w:rsidP="004C2CE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</w:pPr>
            <w:r w:rsidRPr="00321B2A">
              <w:rPr>
                <w:rStyle w:val="12"/>
              </w:rPr>
              <w:t xml:space="preserve">Протяженность сетей –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321B2A">
                <w:rPr>
                  <w:rStyle w:val="12"/>
                </w:rPr>
                <w:t>20,5 км</w:t>
              </w:r>
            </w:smartTag>
            <w:r w:rsidRPr="00321B2A">
              <w:rPr>
                <w:rStyle w:val="12"/>
              </w:rPr>
              <w:t>, ветхие с процентом износа 100%.</w:t>
            </w:r>
          </w:p>
        </w:tc>
      </w:tr>
      <w:tr w:rsidR="004C2CE2" w:rsidRPr="00FE6749" w:rsidTr="00326EEA">
        <w:tc>
          <w:tcPr>
            <w:tcW w:w="2518" w:type="dxa"/>
            <w:vMerge/>
          </w:tcPr>
          <w:p w:rsidR="004C2CE2" w:rsidRPr="00FE6749" w:rsidRDefault="004C2CE2" w:rsidP="004C2CE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C2CE2" w:rsidRPr="00321B2A" w:rsidRDefault="004C2CE2" w:rsidP="00321B2A">
            <w:pPr>
              <w:pStyle w:val="3"/>
              <w:shd w:val="clear" w:color="auto" w:fill="auto"/>
              <w:spacing w:before="0" w:line="240" w:lineRule="auto"/>
              <w:ind w:left="100" w:firstLine="0"/>
              <w:jc w:val="left"/>
            </w:pPr>
            <w:r w:rsidRPr="00321B2A">
              <w:rPr>
                <w:rStyle w:val="12"/>
              </w:rPr>
              <w:t>Канализационные очистные сооружения - 864 м</w:t>
            </w:r>
            <w:r w:rsidRPr="00321B2A">
              <w:rPr>
                <w:rStyle w:val="12"/>
                <w:vertAlign w:val="superscript"/>
              </w:rPr>
              <w:t>3</w:t>
            </w:r>
            <w:r w:rsidRPr="00321B2A">
              <w:rPr>
                <w:rStyle w:val="12"/>
              </w:rPr>
              <w:t>/ час (промышленные очистные сооружения бывшего гидролизного завода).</w:t>
            </w:r>
          </w:p>
        </w:tc>
      </w:tr>
      <w:tr w:rsidR="004C2CE2" w:rsidRPr="00FE6749" w:rsidTr="00326EEA">
        <w:tc>
          <w:tcPr>
            <w:tcW w:w="2518" w:type="dxa"/>
            <w:vMerge/>
          </w:tcPr>
          <w:p w:rsidR="004C2CE2" w:rsidRPr="00FE6749" w:rsidRDefault="004C2CE2" w:rsidP="004C2CE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C2CE2" w:rsidRPr="00321B2A" w:rsidRDefault="004C2CE2" w:rsidP="004C2CE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</w:pPr>
            <w:r w:rsidRPr="00321B2A">
              <w:rPr>
                <w:rStyle w:val="12"/>
              </w:rPr>
              <w:t>КНС - установленные по ул. Дружбы 1/1, ул. Горького, 1, ул. Ленина, 21.</w:t>
            </w:r>
          </w:p>
        </w:tc>
      </w:tr>
      <w:tr w:rsidR="004C2CE2" w:rsidRPr="00FE6749" w:rsidTr="00326EEA">
        <w:tc>
          <w:tcPr>
            <w:tcW w:w="2518" w:type="dxa"/>
            <w:vMerge/>
          </w:tcPr>
          <w:p w:rsidR="004C2CE2" w:rsidRPr="00FE6749" w:rsidRDefault="004C2CE2" w:rsidP="004C2CE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C2CE2" w:rsidRPr="00321B2A" w:rsidRDefault="004C2CE2" w:rsidP="004C2CE2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</w:pPr>
            <w:r w:rsidRPr="00321B2A">
              <w:t xml:space="preserve">Лабораторные анализы воды соответствуют </w:t>
            </w:r>
            <w:proofErr w:type="spellStart"/>
            <w:r w:rsidRPr="00321B2A">
              <w:t>СанПин</w:t>
            </w:r>
            <w:proofErr w:type="spellEnd"/>
            <w:r w:rsidRPr="00321B2A">
              <w:t>. Обслуживающая организация ООО "</w:t>
            </w:r>
            <w:proofErr w:type="spellStart"/>
            <w:r w:rsidRPr="00321B2A">
              <w:t>ТрансТехРесурс</w:t>
            </w:r>
            <w:proofErr w:type="spellEnd"/>
          </w:p>
        </w:tc>
      </w:tr>
    </w:tbl>
    <w:p w:rsidR="004C2CE2" w:rsidRDefault="004C2CE2" w:rsidP="004C2CE2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4C2CE2" w:rsidRPr="006836A5" w:rsidRDefault="004C2CE2" w:rsidP="00326EEA">
      <w:pPr>
        <w:pStyle w:val="3"/>
        <w:spacing w:before="0" w:line="240" w:lineRule="auto"/>
        <w:ind w:firstLine="0"/>
        <w:jc w:val="center"/>
        <w:rPr>
          <w:sz w:val="24"/>
          <w:szCs w:val="24"/>
        </w:rPr>
      </w:pPr>
      <w:r w:rsidRPr="00FE6749">
        <w:rPr>
          <w:sz w:val="24"/>
          <w:szCs w:val="24"/>
        </w:rPr>
        <w:t>Основное оборудование насосных станций</w:t>
      </w:r>
    </w:p>
    <w:p w:rsidR="004C2CE2" w:rsidRPr="00FE6749" w:rsidRDefault="004C2CE2" w:rsidP="004C2CE2">
      <w:pPr>
        <w:pStyle w:val="af2"/>
        <w:shd w:val="clear" w:color="auto" w:fill="auto"/>
        <w:spacing w:line="240" w:lineRule="auto"/>
        <w:jc w:val="right"/>
        <w:rPr>
          <w:b w:val="0"/>
          <w:i w:val="0"/>
          <w:sz w:val="24"/>
          <w:szCs w:val="24"/>
        </w:rPr>
      </w:pPr>
      <w:r w:rsidRPr="00FE6749">
        <w:rPr>
          <w:b w:val="0"/>
          <w:i w:val="0"/>
          <w:sz w:val="24"/>
          <w:szCs w:val="24"/>
        </w:rPr>
        <w:t xml:space="preserve">Таблица </w:t>
      </w:r>
      <w:r>
        <w:rPr>
          <w:b w:val="0"/>
          <w:i w:val="0"/>
          <w:sz w:val="24"/>
          <w:szCs w:val="24"/>
        </w:rPr>
        <w:t>3</w:t>
      </w:r>
      <w:r w:rsidRPr="00FE6749">
        <w:rPr>
          <w:b w:val="0"/>
          <w:i w:val="0"/>
          <w:sz w:val="24"/>
          <w:szCs w:val="24"/>
        </w:rPr>
        <w:t xml:space="preserve"> 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01"/>
        <w:gridCol w:w="5202"/>
        <w:gridCol w:w="2052"/>
      </w:tblGrid>
      <w:tr w:rsidR="004C2CE2" w:rsidRPr="00FE6749" w:rsidTr="00326EEA">
        <w:tc>
          <w:tcPr>
            <w:tcW w:w="560" w:type="dxa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№ п/п</w:t>
            </w:r>
          </w:p>
        </w:tc>
        <w:tc>
          <w:tcPr>
            <w:tcW w:w="2001" w:type="dxa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Объект</w:t>
            </w:r>
          </w:p>
        </w:tc>
        <w:tc>
          <w:tcPr>
            <w:tcW w:w="5202" w:type="dxa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Производительность, марта насоса</w:t>
            </w:r>
          </w:p>
        </w:tc>
        <w:tc>
          <w:tcPr>
            <w:tcW w:w="2052" w:type="dxa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Мощность кВт</w:t>
            </w:r>
          </w:p>
        </w:tc>
      </w:tr>
      <w:tr w:rsidR="004C2CE2" w:rsidRPr="00FE6749" w:rsidTr="00326EEA">
        <w:tc>
          <w:tcPr>
            <w:tcW w:w="560" w:type="dxa"/>
            <w:vMerge w:val="restart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vMerge w:val="restart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Очистные сооружения</w:t>
            </w:r>
          </w:p>
        </w:tc>
        <w:tc>
          <w:tcPr>
            <w:tcW w:w="520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опорожнения 5Ф12. Производительность 216 м3/час, напор 24 </w:t>
            </w:r>
          </w:p>
        </w:tc>
        <w:tc>
          <w:tcPr>
            <w:tcW w:w="205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40 кВт.</w:t>
            </w:r>
          </w:p>
        </w:tc>
      </w:tr>
      <w:tr w:rsidR="004C2CE2" w:rsidRPr="00FE6749" w:rsidTr="00326EEA">
        <w:tc>
          <w:tcPr>
            <w:tcW w:w="560" w:type="dxa"/>
            <w:vMerge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0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насос откачки дренажных вод из приямка К45/55. производительность 45 м3/час, напор 55</w:t>
            </w:r>
          </w:p>
        </w:tc>
        <w:tc>
          <w:tcPr>
            <w:tcW w:w="205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13 кВт.</w:t>
            </w:r>
          </w:p>
        </w:tc>
      </w:tr>
      <w:tr w:rsidR="004C2CE2" w:rsidRPr="00FE6749" w:rsidTr="00326EEA">
        <w:tc>
          <w:tcPr>
            <w:tcW w:w="560" w:type="dxa"/>
            <w:vMerge w:val="restart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vMerge w:val="restart"/>
            <w:vAlign w:val="center"/>
          </w:tcPr>
          <w:p w:rsidR="004C2CE2" w:rsidRPr="00911F97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Перекачка ул. Ленина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21</w:t>
            </w:r>
          </w:p>
        </w:tc>
        <w:tc>
          <w:tcPr>
            <w:tcW w:w="520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насос по откачке сточный вод. Производительность 40 м3/час</w:t>
            </w:r>
          </w:p>
        </w:tc>
        <w:tc>
          <w:tcPr>
            <w:tcW w:w="205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9 квт</w:t>
            </w:r>
          </w:p>
        </w:tc>
      </w:tr>
      <w:tr w:rsidR="004C2CE2" w:rsidRPr="00FE6749" w:rsidTr="00326EEA">
        <w:tc>
          <w:tcPr>
            <w:tcW w:w="560" w:type="dxa"/>
            <w:vMerge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02" w:type="dxa"/>
          </w:tcPr>
          <w:p w:rsidR="004C2CE2" w:rsidRPr="00FE6749" w:rsidRDefault="004C2CE2" w:rsidP="004C2CE2">
            <w:pPr>
              <w:pStyle w:val="af2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по откачке сточный вод. Производительность 60 м3/час. </w:t>
            </w:r>
          </w:p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дренажный насос 7,5 кВт</w:t>
            </w:r>
          </w:p>
        </w:tc>
        <w:tc>
          <w:tcPr>
            <w:tcW w:w="205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11 кВт</w:t>
            </w:r>
          </w:p>
        </w:tc>
      </w:tr>
      <w:tr w:rsidR="004C2CE2" w:rsidRPr="00FE6749" w:rsidTr="00326EEA">
        <w:tc>
          <w:tcPr>
            <w:tcW w:w="560" w:type="dxa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4C2CE2" w:rsidRPr="00911F97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Канализационно-насосная станция ТУСМ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ул. Дружбы 1</w:t>
            </w:r>
          </w:p>
        </w:tc>
        <w:tc>
          <w:tcPr>
            <w:tcW w:w="5202" w:type="dxa"/>
          </w:tcPr>
          <w:p w:rsidR="004C2CE2" w:rsidRPr="00FE6749" w:rsidRDefault="004C2CE2" w:rsidP="004C2CE2">
            <w:pPr>
              <w:pStyle w:val="af2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по откачке сточных вод </w:t>
            </w:r>
          </w:p>
          <w:p w:rsidR="004C2CE2" w:rsidRPr="00FE6749" w:rsidRDefault="004C2CE2" w:rsidP="004C2CE2">
            <w:pPr>
              <w:pStyle w:val="af2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СМ100-65-250-1-СЖ Производительность 50 м3/час, Напор 20</w:t>
            </w:r>
          </w:p>
        </w:tc>
        <w:tc>
          <w:tcPr>
            <w:tcW w:w="205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10 кВт</w:t>
            </w:r>
          </w:p>
        </w:tc>
      </w:tr>
      <w:tr w:rsidR="004C2CE2" w:rsidRPr="00FE6749" w:rsidTr="00326EEA">
        <w:tc>
          <w:tcPr>
            <w:tcW w:w="560" w:type="dxa"/>
            <w:vMerge w:val="restart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001" w:type="dxa"/>
            <w:vMerge w:val="restart"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Станция перекачки</w:t>
            </w:r>
          </w:p>
        </w:tc>
        <w:tc>
          <w:tcPr>
            <w:tcW w:w="5202" w:type="dxa"/>
          </w:tcPr>
          <w:p w:rsidR="004C2CE2" w:rsidRPr="00FE6749" w:rsidRDefault="004C2CE2" w:rsidP="004C2CE2">
            <w:pPr>
              <w:pStyle w:val="af2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8 КХО-12. Производительность 120 м3/час. </w:t>
            </w:r>
          </w:p>
        </w:tc>
        <w:tc>
          <w:tcPr>
            <w:tcW w:w="205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55 кВт</w:t>
            </w:r>
          </w:p>
        </w:tc>
      </w:tr>
      <w:tr w:rsidR="004C2CE2" w:rsidRPr="00FE6749" w:rsidTr="00326EEA">
        <w:tc>
          <w:tcPr>
            <w:tcW w:w="560" w:type="dxa"/>
            <w:vMerge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02" w:type="dxa"/>
          </w:tcPr>
          <w:p w:rsidR="004C2CE2" w:rsidRPr="00FE6749" w:rsidRDefault="004C2CE2" w:rsidP="004C2CE2">
            <w:pPr>
              <w:pStyle w:val="af2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8 КБ-12. Производительность 80 м3/час. </w:t>
            </w:r>
          </w:p>
        </w:tc>
        <w:tc>
          <w:tcPr>
            <w:tcW w:w="205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30 кВт.</w:t>
            </w:r>
          </w:p>
        </w:tc>
      </w:tr>
      <w:tr w:rsidR="004C2CE2" w:rsidRPr="00FE6749" w:rsidTr="00326EEA">
        <w:tc>
          <w:tcPr>
            <w:tcW w:w="560" w:type="dxa"/>
            <w:vMerge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02" w:type="dxa"/>
          </w:tcPr>
          <w:p w:rsidR="004C2CE2" w:rsidRPr="00FE6749" w:rsidRDefault="004C2CE2" w:rsidP="004C2CE2">
            <w:pPr>
              <w:pStyle w:val="af2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6 КБ 8 Производительность 60 м3/час. </w:t>
            </w:r>
          </w:p>
        </w:tc>
        <w:tc>
          <w:tcPr>
            <w:tcW w:w="2052" w:type="dxa"/>
          </w:tcPr>
          <w:p w:rsidR="004C2CE2" w:rsidRPr="00FE6749" w:rsidRDefault="004C2CE2" w:rsidP="004C2CE2">
            <w:pPr>
              <w:pStyle w:val="af2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22 кВт.</w:t>
            </w:r>
          </w:p>
        </w:tc>
      </w:tr>
    </w:tbl>
    <w:p w:rsidR="004C2CE2" w:rsidRPr="00ED316C" w:rsidRDefault="004C2CE2" w:rsidP="004C2CE2">
      <w:r w:rsidRPr="00ED316C">
        <w:t xml:space="preserve">Обеспечение надежности работы </w:t>
      </w:r>
      <w:r>
        <w:t>канализационных насосных станций</w:t>
      </w:r>
      <w:r w:rsidRPr="00ED316C">
        <w:t xml:space="preserve"> связаны, в первую очередь, с энергоснабжением и снижением количества отказов насосного оборудования</w:t>
      </w:r>
    </w:p>
    <w:p w:rsidR="004C2CE2" w:rsidRPr="00ED316C" w:rsidRDefault="004C2CE2" w:rsidP="004C2CE2"/>
    <w:p w:rsidR="004C2CE2" w:rsidRDefault="004C2CE2" w:rsidP="004C2CE2">
      <w:pPr>
        <w:ind w:firstLine="567"/>
      </w:pPr>
      <w:r w:rsidRPr="003E4177">
        <w:t xml:space="preserve">Годовой объем </w:t>
      </w:r>
      <w:r>
        <w:t xml:space="preserve">водоотведения и очистки сточных вод </w:t>
      </w:r>
      <w:r w:rsidRPr="003E4177">
        <w:t xml:space="preserve">по итогам </w:t>
      </w:r>
      <w:smartTag w:uri="urn:schemas-microsoft-com:office:smarttags" w:element="metricconverter">
        <w:smartTagPr>
          <w:attr w:name="ProductID" w:val="2015 г"/>
        </w:smartTagPr>
        <w:r w:rsidRPr="003E4177">
          <w:t>2015 г</w:t>
        </w:r>
      </w:smartTag>
      <w:r w:rsidRPr="003E4177">
        <w:t>. состав</w:t>
      </w:r>
      <w:r>
        <w:t>ил</w:t>
      </w:r>
      <w:r w:rsidRPr="003E4177">
        <w:t xml:space="preserve"> </w:t>
      </w:r>
      <w:r>
        <w:t>401,4</w:t>
      </w:r>
      <w:r w:rsidRPr="003E4177">
        <w:t xml:space="preserve"> тыс. м</w:t>
      </w:r>
      <w:r w:rsidRPr="003E4177">
        <w:rPr>
          <w:vertAlign w:val="superscript"/>
        </w:rPr>
        <w:t>3</w:t>
      </w:r>
      <w:r>
        <w:t xml:space="preserve">,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 – 385,2</w:t>
      </w:r>
      <w:r w:rsidRPr="003E4177">
        <w:t xml:space="preserve"> тыс. м</w:t>
      </w:r>
      <w:r w:rsidRPr="003E4177">
        <w:rPr>
          <w:vertAlign w:val="superscript"/>
        </w:rPr>
        <w:t>3</w:t>
      </w:r>
    </w:p>
    <w:p w:rsidR="004C2CE2" w:rsidRDefault="004C2CE2" w:rsidP="004C2CE2">
      <w:pPr>
        <w:rPr>
          <w:sz w:val="28"/>
        </w:rPr>
      </w:pPr>
      <w:r w:rsidRPr="00BA5997">
        <w:rPr>
          <w:bCs/>
        </w:rPr>
        <w:t xml:space="preserve">Структура </w:t>
      </w:r>
      <w:r>
        <w:t>водоотведения и очистки сточных вод</w:t>
      </w:r>
      <w:r w:rsidRPr="00BA5997">
        <w:rPr>
          <w:bCs/>
        </w:rPr>
        <w:t xml:space="preserve"> по группам потребителей (</w:t>
      </w:r>
      <w:proofErr w:type="spellStart"/>
      <w:r w:rsidRPr="00BA5997">
        <w:rPr>
          <w:bCs/>
        </w:rPr>
        <w:t>тыс.куб.м</w:t>
      </w:r>
      <w:proofErr w:type="spellEnd"/>
      <w:r w:rsidRPr="00BA5997">
        <w:rPr>
          <w:bCs/>
        </w:rPr>
        <w:t>.)</w:t>
      </w:r>
      <w:r w:rsidRPr="00BA5997">
        <w:t xml:space="preserve"> представлена в таблице </w:t>
      </w:r>
      <w:bookmarkStart w:id="1" w:name="_Toc360699353"/>
      <w:bookmarkStart w:id="2" w:name="_Toc360699739"/>
      <w:bookmarkStart w:id="3" w:name="_Toc360700125"/>
      <w:r>
        <w:t>4.</w:t>
      </w:r>
    </w:p>
    <w:p w:rsidR="004C2CE2" w:rsidRPr="00BA5997" w:rsidRDefault="004C2CE2" w:rsidP="004C2CE2">
      <w:pPr>
        <w:spacing w:line="360" w:lineRule="auto"/>
        <w:jc w:val="right"/>
      </w:pPr>
      <w:r w:rsidRPr="00BA5997">
        <w:t xml:space="preserve">Таблица </w:t>
      </w:r>
      <w:r>
        <w:t>4</w:t>
      </w:r>
      <w:r w:rsidRPr="00BA5997">
        <w:t>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410"/>
        <w:gridCol w:w="2977"/>
      </w:tblGrid>
      <w:tr w:rsidR="004C2CE2" w:rsidRPr="00BA5997" w:rsidTr="00321B2A">
        <w:trPr>
          <w:trHeight w:val="413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BA5997" w:rsidRDefault="004C2CE2" w:rsidP="004C2CE2">
            <w:pPr>
              <w:jc w:val="center"/>
              <w:rPr>
                <w:b/>
              </w:rPr>
            </w:pPr>
            <w:r w:rsidRPr="00BA5997">
              <w:rPr>
                <w:b/>
              </w:rPr>
              <w:t>Группы потребителей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BA5997" w:rsidRDefault="004C2CE2" w:rsidP="00321B2A">
            <w:pPr>
              <w:jc w:val="center"/>
              <w:rPr>
                <w:b/>
                <w:bCs/>
                <w:color w:val="000000"/>
              </w:rPr>
            </w:pPr>
            <w:r w:rsidRPr="00BA5997">
              <w:rPr>
                <w:b/>
                <w:bCs/>
                <w:color w:val="000000"/>
              </w:rPr>
              <w:t xml:space="preserve">Годовое </w:t>
            </w:r>
            <w:r w:rsidRPr="00E9129E">
              <w:rPr>
                <w:b/>
              </w:rPr>
              <w:t>водоотведение и очистка сточных вод</w:t>
            </w:r>
            <w:r w:rsidR="00321B2A">
              <w:rPr>
                <w:b/>
              </w:rPr>
              <w:t xml:space="preserve">, </w:t>
            </w:r>
            <w:r w:rsidRPr="00BA5997">
              <w:rPr>
                <w:b/>
                <w:bCs/>
                <w:color w:val="000000"/>
              </w:rPr>
              <w:t>т.м³/год</w:t>
            </w:r>
          </w:p>
        </w:tc>
      </w:tr>
      <w:tr w:rsidR="004C2CE2" w:rsidRPr="00BA5997" w:rsidTr="00321B2A">
        <w:trPr>
          <w:trHeight w:val="26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BA5997" w:rsidRDefault="004C2CE2" w:rsidP="004C2C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BA5997" w:rsidRDefault="004C2CE2" w:rsidP="004C2C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E2" w:rsidRPr="00BA5997" w:rsidRDefault="004C2CE2" w:rsidP="004C2C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4C2CE2" w:rsidRPr="00BA5997" w:rsidTr="00326EEA">
        <w:trPr>
          <w:trHeight w:val="3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BA5997" w:rsidRDefault="004C2CE2" w:rsidP="004C2CE2">
            <w:r w:rsidRPr="00BA5997">
              <w:t>Население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1C3E34" w:rsidRDefault="004C2CE2" w:rsidP="00321B2A">
            <w:pPr>
              <w:jc w:val="center"/>
            </w:pPr>
            <w:r>
              <w:t>207,8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E2" w:rsidRPr="001C3E34" w:rsidRDefault="004C2CE2" w:rsidP="004C2CE2">
            <w:pPr>
              <w:jc w:val="center"/>
            </w:pPr>
            <w:r>
              <w:t>200,1</w:t>
            </w:r>
          </w:p>
        </w:tc>
      </w:tr>
      <w:tr w:rsidR="004C2CE2" w:rsidRPr="00BA5997" w:rsidTr="00326EEA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BA5997" w:rsidRDefault="004C2CE2" w:rsidP="004C2CE2">
            <w:r w:rsidRPr="00BA5997">
              <w:t>Бюджетная сфера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1C3E34" w:rsidRDefault="004C2CE2" w:rsidP="004C2CE2">
            <w:pPr>
              <w:jc w:val="center"/>
            </w:pPr>
            <w:r>
              <w:t>36,3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E2" w:rsidRPr="001C3E34" w:rsidRDefault="004C2CE2" w:rsidP="004C2CE2">
            <w:pPr>
              <w:jc w:val="center"/>
            </w:pPr>
            <w:r>
              <w:t>35,4</w:t>
            </w:r>
          </w:p>
        </w:tc>
      </w:tr>
      <w:tr w:rsidR="004C2CE2" w:rsidRPr="00BA5997" w:rsidTr="00326EEA">
        <w:trPr>
          <w:trHeight w:val="2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BA5997" w:rsidRDefault="004C2CE2" w:rsidP="004C2CE2">
            <w:r w:rsidRPr="00BA5997">
              <w:t xml:space="preserve">Прочие </w:t>
            </w:r>
            <w:r>
              <w:t>потребители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1C3E34" w:rsidRDefault="004C2CE2" w:rsidP="00326EEA">
            <w:pPr>
              <w:jc w:val="center"/>
            </w:pPr>
            <w:r>
              <w:t>23,9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E2" w:rsidRPr="001C3E34" w:rsidRDefault="004C2CE2" w:rsidP="004C2CE2">
            <w:pPr>
              <w:jc w:val="center"/>
            </w:pPr>
            <w:r>
              <w:t>10,0</w:t>
            </w:r>
          </w:p>
        </w:tc>
      </w:tr>
      <w:tr w:rsidR="004C2CE2" w:rsidRPr="00BA5997" w:rsidTr="00321B2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BA5997" w:rsidRDefault="004C2CE2" w:rsidP="004C2CE2">
            <w:r w:rsidRPr="00BA5997">
              <w:t>Собственные нужды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1C3E34" w:rsidRDefault="004C2CE2" w:rsidP="00326EEA">
            <w:pPr>
              <w:jc w:val="center"/>
            </w:pPr>
            <w:r>
              <w:t>133,4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E2" w:rsidRPr="001C3E34" w:rsidRDefault="004C2CE2" w:rsidP="004C2CE2">
            <w:pPr>
              <w:jc w:val="center"/>
            </w:pPr>
            <w:r>
              <w:t>139,7</w:t>
            </w:r>
          </w:p>
        </w:tc>
      </w:tr>
      <w:tr w:rsidR="004C2CE2" w:rsidRPr="00BA5997" w:rsidTr="00321B2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C2CE2" w:rsidRPr="00BA5997" w:rsidRDefault="004C2CE2" w:rsidP="00321B2A">
            <w:r w:rsidRPr="00BA5997">
              <w:t>ИТОГО: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C2CE2" w:rsidRPr="001C3E34" w:rsidRDefault="004C2CE2" w:rsidP="004C2CE2">
            <w:pPr>
              <w:jc w:val="center"/>
            </w:pPr>
            <w:r>
              <w:t>401,4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CE2" w:rsidRPr="001C3E34" w:rsidRDefault="004C2CE2" w:rsidP="004C2CE2">
            <w:pPr>
              <w:jc w:val="center"/>
            </w:pPr>
            <w:r>
              <w:t>385,2</w:t>
            </w:r>
          </w:p>
        </w:tc>
      </w:tr>
    </w:tbl>
    <w:p w:rsidR="004C2CE2" w:rsidRDefault="004C2CE2" w:rsidP="004C2CE2"/>
    <w:p w:rsidR="004C2CE2" w:rsidRPr="005717C3" w:rsidRDefault="004C2CE2" w:rsidP="004C2CE2">
      <w:r>
        <w:t>Основным потребителем услуги по водоотведению и очистки сточных вод является население и на ее долю приходится 52%, на бюджетных потребителей приходится 9%, прочие потребители - 3%, собственные нужды предприятия - 36%.</w:t>
      </w:r>
    </w:p>
    <w:bookmarkEnd w:id="1"/>
    <w:bookmarkEnd w:id="2"/>
    <w:bookmarkEnd w:id="3"/>
    <w:p w:rsidR="004C2CE2" w:rsidRDefault="004C2CE2" w:rsidP="007E3F91">
      <w:pPr>
        <w:jc w:val="both"/>
        <w:rPr>
          <w:sz w:val="12"/>
          <w:szCs w:val="12"/>
        </w:rPr>
      </w:pPr>
    </w:p>
    <w:p w:rsidR="004C2CE2" w:rsidRDefault="004C2CE2" w:rsidP="007E3F91">
      <w:pPr>
        <w:jc w:val="both"/>
        <w:rPr>
          <w:sz w:val="12"/>
          <w:szCs w:val="12"/>
        </w:rPr>
      </w:pPr>
    </w:p>
    <w:p w:rsidR="004C2CE2" w:rsidRDefault="004C2CE2" w:rsidP="007E3F91">
      <w:pPr>
        <w:jc w:val="both"/>
        <w:rPr>
          <w:sz w:val="12"/>
          <w:szCs w:val="12"/>
        </w:rPr>
      </w:pPr>
    </w:p>
    <w:p w:rsidR="00321B2A" w:rsidRPr="00321B2A" w:rsidRDefault="00321B2A" w:rsidP="00321B2A">
      <w:pPr>
        <w:pStyle w:val="ad"/>
        <w:numPr>
          <w:ilvl w:val="0"/>
          <w:numId w:val="9"/>
        </w:numPr>
        <w:shd w:val="clear" w:color="auto" w:fill="FFFFFF"/>
        <w:tabs>
          <w:tab w:val="left" w:pos="-2694"/>
          <w:tab w:val="left" w:pos="-2127"/>
        </w:tabs>
        <w:rPr>
          <w:rStyle w:val="ab"/>
          <w:color w:val="111111"/>
        </w:rPr>
      </w:pPr>
      <w:r w:rsidRPr="00321B2A">
        <w:rPr>
          <w:rStyle w:val="ab"/>
          <w:color w:val="111111"/>
        </w:rPr>
        <w:t>Технические мероприятия, организационный и финансовый планы реализации Инвестиционной программы</w:t>
      </w:r>
    </w:p>
    <w:p w:rsidR="00321B2A" w:rsidRPr="00321B2A" w:rsidRDefault="00321B2A" w:rsidP="00321B2A">
      <w:pPr>
        <w:pStyle w:val="ad"/>
        <w:shd w:val="clear" w:color="auto" w:fill="FFFFFF"/>
        <w:tabs>
          <w:tab w:val="left" w:pos="-2694"/>
          <w:tab w:val="left" w:pos="-2127"/>
        </w:tabs>
        <w:ind w:left="360"/>
        <w:rPr>
          <w:b/>
        </w:rPr>
      </w:pPr>
    </w:p>
    <w:p w:rsidR="00321B2A" w:rsidRDefault="00321B2A" w:rsidP="001368E5">
      <w:pPr>
        <w:pStyle w:val="a8"/>
        <w:spacing w:before="0" w:beforeAutospacing="0" w:after="150" w:afterAutospacing="0"/>
        <w:ind w:left="4112"/>
      </w:pPr>
      <w:r>
        <w:t>Канализационные сети</w:t>
      </w:r>
    </w:p>
    <w:p w:rsidR="00321B2A" w:rsidRPr="004B4F68" w:rsidRDefault="00321B2A" w:rsidP="00321B2A">
      <w:pPr>
        <w:pStyle w:val="a8"/>
        <w:spacing w:before="0" w:beforeAutospacing="0" w:after="150" w:afterAutospacing="0"/>
        <w:rPr>
          <w:color w:val="111111"/>
        </w:rPr>
      </w:pPr>
      <w:r>
        <w:t xml:space="preserve">                                                                                                                                     Таблица 5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</w:tblGrid>
      <w:tr w:rsidR="00321B2A" w:rsidRPr="00297543" w:rsidTr="00321B2A">
        <w:trPr>
          <w:trHeight w:val="276"/>
        </w:trPr>
        <w:tc>
          <w:tcPr>
            <w:tcW w:w="675" w:type="dxa"/>
            <w:vMerge w:val="restart"/>
          </w:tcPr>
          <w:p w:rsidR="00321B2A" w:rsidRPr="00321B2A" w:rsidRDefault="00321B2A" w:rsidP="00F71864">
            <w:pPr>
              <w:jc w:val="center"/>
            </w:pPr>
            <w:r w:rsidRPr="00321B2A">
              <w:t>№ п/п</w:t>
            </w:r>
          </w:p>
        </w:tc>
        <w:tc>
          <w:tcPr>
            <w:tcW w:w="8647" w:type="dxa"/>
            <w:vMerge w:val="restart"/>
          </w:tcPr>
          <w:p w:rsidR="00321B2A" w:rsidRPr="00321B2A" w:rsidRDefault="00321B2A" w:rsidP="00F71864">
            <w:pPr>
              <w:jc w:val="center"/>
            </w:pPr>
            <w:r w:rsidRPr="00321B2A">
              <w:t>Наименование объекта</w:t>
            </w:r>
          </w:p>
          <w:p w:rsidR="00321B2A" w:rsidRPr="00321B2A" w:rsidRDefault="00321B2A" w:rsidP="00F71864">
            <w:pPr>
              <w:jc w:val="center"/>
            </w:pPr>
          </w:p>
        </w:tc>
      </w:tr>
      <w:tr w:rsidR="00321B2A" w:rsidRPr="00297543" w:rsidTr="00321B2A">
        <w:trPr>
          <w:trHeight w:val="276"/>
        </w:trPr>
        <w:tc>
          <w:tcPr>
            <w:tcW w:w="675" w:type="dxa"/>
            <w:vMerge/>
          </w:tcPr>
          <w:p w:rsidR="00321B2A" w:rsidRPr="00321B2A" w:rsidRDefault="00321B2A" w:rsidP="00F71864"/>
        </w:tc>
        <w:tc>
          <w:tcPr>
            <w:tcW w:w="8647" w:type="dxa"/>
            <w:vMerge/>
          </w:tcPr>
          <w:p w:rsidR="00321B2A" w:rsidRPr="00321B2A" w:rsidRDefault="00321B2A" w:rsidP="00F71864"/>
        </w:tc>
      </w:tr>
      <w:tr w:rsidR="00321B2A" w:rsidRPr="00297543" w:rsidTr="00321B2A">
        <w:tc>
          <w:tcPr>
            <w:tcW w:w="675" w:type="dxa"/>
          </w:tcPr>
          <w:p w:rsidR="00321B2A" w:rsidRPr="00321B2A" w:rsidRDefault="00321B2A" w:rsidP="00F71864">
            <w:r w:rsidRPr="00321B2A">
              <w:t>1</w:t>
            </w:r>
          </w:p>
        </w:tc>
        <w:tc>
          <w:tcPr>
            <w:tcW w:w="8647" w:type="dxa"/>
          </w:tcPr>
          <w:p w:rsidR="00321B2A" w:rsidRPr="00321B2A" w:rsidRDefault="00321B2A" w:rsidP="00F71864">
            <w:r w:rsidRPr="00321B2A">
              <w:t>Монтаж линии централизованной канализационной сети на МКД по ул. Советская на дома №14, 16, 18</w:t>
            </w:r>
          </w:p>
        </w:tc>
      </w:tr>
      <w:tr w:rsidR="00321B2A" w:rsidRPr="00297543" w:rsidTr="00321B2A">
        <w:tc>
          <w:tcPr>
            <w:tcW w:w="675" w:type="dxa"/>
          </w:tcPr>
          <w:p w:rsidR="00321B2A" w:rsidRPr="00321B2A" w:rsidRDefault="00321B2A" w:rsidP="00F71864">
            <w:r w:rsidRPr="00321B2A">
              <w:t>2</w:t>
            </w:r>
          </w:p>
        </w:tc>
        <w:tc>
          <w:tcPr>
            <w:tcW w:w="8647" w:type="dxa"/>
          </w:tcPr>
          <w:p w:rsidR="00321B2A" w:rsidRPr="00321B2A" w:rsidRDefault="00321B2A" w:rsidP="00F71864">
            <w:r w:rsidRPr="00321B2A">
              <w:t>Капитальный ремонт напорных коллекторов  1км (замена стальной трубы на полиэтиленовую)</w:t>
            </w:r>
          </w:p>
        </w:tc>
      </w:tr>
      <w:tr w:rsidR="00321B2A" w:rsidRPr="00297543" w:rsidTr="00321B2A">
        <w:trPr>
          <w:trHeight w:val="413"/>
        </w:trPr>
        <w:tc>
          <w:tcPr>
            <w:tcW w:w="675" w:type="dxa"/>
          </w:tcPr>
          <w:p w:rsidR="00321B2A" w:rsidRPr="00321B2A" w:rsidRDefault="00321B2A" w:rsidP="00F71864">
            <w:r w:rsidRPr="00321B2A">
              <w:t>3</w:t>
            </w:r>
          </w:p>
        </w:tc>
        <w:tc>
          <w:tcPr>
            <w:tcW w:w="8647" w:type="dxa"/>
          </w:tcPr>
          <w:p w:rsidR="00321B2A" w:rsidRPr="00321B2A" w:rsidRDefault="00321B2A" w:rsidP="00F71864">
            <w:r w:rsidRPr="00321B2A">
              <w:t>Ремонт канализационных колодцев 30шт</w:t>
            </w:r>
          </w:p>
        </w:tc>
      </w:tr>
    </w:tbl>
    <w:p w:rsidR="00321B2A" w:rsidRDefault="00321B2A" w:rsidP="00321B2A">
      <w:pPr>
        <w:pStyle w:val="3"/>
        <w:spacing w:before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1B2A" w:rsidRDefault="00321B2A" w:rsidP="001368E5">
      <w:pPr>
        <w:pStyle w:val="3"/>
        <w:spacing w:before="0" w:line="240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Канализационные насосные станции</w:t>
      </w:r>
    </w:p>
    <w:p w:rsidR="00321B2A" w:rsidRDefault="00321B2A" w:rsidP="00321B2A">
      <w:pPr>
        <w:pStyle w:val="3"/>
        <w:spacing w:before="0" w:line="240" w:lineRule="auto"/>
        <w:ind w:left="3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Таблица 6</w:t>
      </w:r>
    </w:p>
    <w:tbl>
      <w:tblPr>
        <w:tblpPr w:leftFromText="180" w:rightFromText="180" w:vertAnchor="text" w:horzAnchor="margin" w:tblpY="17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</w:tblGrid>
      <w:tr w:rsidR="00321B2A" w:rsidRPr="00297543" w:rsidTr="00321B2A">
        <w:trPr>
          <w:trHeight w:val="253"/>
        </w:trPr>
        <w:tc>
          <w:tcPr>
            <w:tcW w:w="675" w:type="dxa"/>
            <w:vMerge w:val="restart"/>
          </w:tcPr>
          <w:p w:rsidR="00321B2A" w:rsidRPr="00297543" w:rsidRDefault="00321B2A" w:rsidP="00321B2A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8647" w:type="dxa"/>
            <w:vMerge w:val="restart"/>
          </w:tcPr>
          <w:p w:rsidR="00321B2A" w:rsidRPr="00297543" w:rsidRDefault="00321B2A" w:rsidP="00321B2A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  <w:p w:rsidR="00321B2A" w:rsidRPr="00297543" w:rsidRDefault="00321B2A" w:rsidP="00321B2A">
            <w:pPr>
              <w:jc w:val="center"/>
              <w:rPr>
                <w:sz w:val="22"/>
                <w:szCs w:val="22"/>
              </w:rPr>
            </w:pPr>
          </w:p>
        </w:tc>
      </w:tr>
      <w:tr w:rsidR="00321B2A" w:rsidRPr="00297543" w:rsidTr="00321B2A">
        <w:trPr>
          <w:trHeight w:val="253"/>
        </w:trPr>
        <w:tc>
          <w:tcPr>
            <w:tcW w:w="675" w:type="dxa"/>
            <w:vMerge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vMerge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</w:p>
        </w:tc>
      </w:tr>
      <w:tr w:rsidR="00321B2A" w:rsidRPr="00297543" w:rsidTr="00321B2A">
        <w:tc>
          <w:tcPr>
            <w:tcW w:w="675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Дружбы, 1 (ТУСМ)</w:t>
            </w:r>
          </w:p>
        </w:tc>
      </w:tr>
      <w:tr w:rsidR="00321B2A" w:rsidRPr="00297543" w:rsidTr="00321B2A">
        <w:tc>
          <w:tcPr>
            <w:tcW w:w="675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1.1</w:t>
            </w:r>
          </w:p>
        </w:tc>
        <w:tc>
          <w:tcPr>
            <w:tcW w:w="8647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Замена двух насосов на насосы ФГ81/18</w:t>
            </w:r>
          </w:p>
        </w:tc>
      </w:tr>
      <w:tr w:rsidR="00321B2A" w:rsidRPr="00297543" w:rsidTr="00321B2A">
        <w:trPr>
          <w:trHeight w:val="229"/>
        </w:trPr>
        <w:tc>
          <w:tcPr>
            <w:tcW w:w="675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Горького, 1</w:t>
            </w:r>
          </w:p>
        </w:tc>
      </w:tr>
      <w:tr w:rsidR="00321B2A" w:rsidRPr="00297543" w:rsidTr="00321B2A">
        <w:trPr>
          <w:trHeight w:val="413"/>
        </w:trPr>
        <w:tc>
          <w:tcPr>
            <w:tcW w:w="675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2.1</w:t>
            </w:r>
          </w:p>
        </w:tc>
        <w:tc>
          <w:tcPr>
            <w:tcW w:w="8647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Замена 2-х насосов на </w:t>
            </w:r>
          </w:p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150м3 напором 30</w:t>
            </w:r>
          </w:p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200м3 напором 30</w:t>
            </w:r>
          </w:p>
        </w:tc>
      </w:tr>
      <w:tr w:rsidR="00321B2A" w:rsidRPr="00297543" w:rsidTr="00321B2A">
        <w:trPr>
          <w:trHeight w:val="413"/>
        </w:trPr>
        <w:tc>
          <w:tcPr>
            <w:tcW w:w="675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2.2</w:t>
            </w:r>
          </w:p>
        </w:tc>
        <w:tc>
          <w:tcPr>
            <w:tcW w:w="8647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Замена стальных задвижек на нержавеющие задвижки</w:t>
            </w:r>
          </w:p>
        </w:tc>
      </w:tr>
      <w:tr w:rsidR="00321B2A" w:rsidRPr="00297543" w:rsidTr="00321B2A">
        <w:trPr>
          <w:trHeight w:val="413"/>
        </w:trPr>
        <w:tc>
          <w:tcPr>
            <w:tcW w:w="675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2.3</w:t>
            </w:r>
          </w:p>
        </w:tc>
        <w:tc>
          <w:tcPr>
            <w:tcW w:w="8647" w:type="dxa"/>
          </w:tcPr>
          <w:p w:rsidR="00321B2A" w:rsidRPr="00297543" w:rsidRDefault="00321B2A" w:rsidP="00321B2A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Капитальный ремонт кровли</w:t>
            </w:r>
          </w:p>
        </w:tc>
      </w:tr>
    </w:tbl>
    <w:p w:rsidR="00DC747D" w:rsidRPr="00DC747D" w:rsidRDefault="00EE7EDE" w:rsidP="00DC747D">
      <w:pPr>
        <w:pStyle w:val="a8"/>
        <w:spacing w:before="0" w:beforeAutospacing="0" w:after="150" w:afterAutospacing="0"/>
        <w:rPr>
          <w:b/>
          <w:sz w:val="12"/>
          <w:szCs w:val="12"/>
        </w:rPr>
      </w:pPr>
      <w:r>
        <w:rPr>
          <w:b/>
        </w:rPr>
        <w:lastRenderedPageBreak/>
        <w:t xml:space="preserve">       </w:t>
      </w:r>
    </w:p>
    <w:p w:rsidR="00DC747D" w:rsidRPr="007E3A59" w:rsidRDefault="00DC747D" w:rsidP="00DC747D">
      <w:pPr>
        <w:pStyle w:val="a8"/>
        <w:spacing w:before="0" w:beforeAutospacing="0" w:after="150" w:afterAutospacing="0"/>
        <w:rPr>
          <w:b/>
        </w:rPr>
      </w:pPr>
      <w:r>
        <w:rPr>
          <w:b/>
        </w:rPr>
        <w:t xml:space="preserve">          </w:t>
      </w:r>
      <w:r w:rsidRPr="007E3A59">
        <w:rPr>
          <w:b/>
        </w:rPr>
        <w:t>Порядок разработки, согласования, утверждения и корректировки инвестиционной программы</w:t>
      </w:r>
    </w:p>
    <w:p w:rsidR="00DC747D" w:rsidRDefault="00DC747D" w:rsidP="00DC747D">
      <w:pPr>
        <w:ind w:firstLine="567"/>
        <w:jc w:val="both"/>
      </w:pPr>
      <w:r w:rsidRPr="00B86EA8"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AF7E07">
        <w:t xml:space="preserve">постановлением Администрации </w:t>
      </w:r>
      <w:proofErr w:type="spellStart"/>
      <w:r w:rsidRPr="00AF7E07">
        <w:t>Бирюсинского</w:t>
      </w:r>
      <w:proofErr w:type="spellEnd"/>
      <w:r w:rsidRPr="00AF7E07">
        <w:t xml:space="preserve"> муниципального образования «</w:t>
      </w:r>
      <w:proofErr w:type="spellStart"/>
      <w:r w:rsidRPr="00AF7E07">
        <w:t>Бирюсинское</w:t>
      </w:r>
      <w:proofErr w:type="spellEnd"/>
      <w:r w:rsidRPr="00AF7E07">
        <w:t xml:space="preserve"> городское </w:t>
      </w:r>
      <w:r w:rsidRPr="00E54C74">
        <w:t>поселение» от 01.02.2017г. №68 «Об утверждении Административного регламента по предоставлению муниципальной услуги «согласовании инвестиционных программ организаций коммунального комплекса в сфере горячего, холодного водоснабжения, водоотведения».</w:t>
      </w:r>
    </w:p>
    <w:p w:rsidR="00DC747D" w:rsidRDefault="00DC747D" w:rsidP="00C263D2">
      <w:pPr>
        <w:pStyle w:val="a8"/>
        <w:spacing w:before="0" w:beforeAutospacing="0" w:after="150" w:afterAutospacing="0"/>
        <w:rPr>
          <w:bCs/>
        </w:rPr>
      </w:pPr>
    </w:p>
    <w:p w:rsidR="00DC747D" w:rsidRPr="00B43C03" w:rsidRDefault="00DC747D" w:rsidP="00C263D2">
      <w:pPr>
        <w:pStyle w:val="a8"/>
        <w:spacing w:before="0" w:beforeAutospacing="0" w:after="150" w:afterAutospacing="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Бирюсинского</w:t>
      </w:r>
      <w:proofErr w:type="spellEnd"/>
      <w:r>
        <w:rPr>
          <w:bCs/>
        </w:rPr>
        <w:t xml:space="preserve"> городского поселения                                                А.В. </w:t>
      </w:r>
      <w:proofErr w:type="spellStart"/>
      <w:r>
        <w:rPr>
          <w:bCs/>
        </w:rPr>
        <w:t>Ковпинец</w:t>
      </w:r>
      <w:proofErr w:type="spellEnd"/>
    </w:p>
    <w:sectPr w:rsidR="00DC747D" w:rsidRPr="00B43C03" w:rsidSect="004C2CE2">
      <w:footerReference w:type="default" r:id="rId7"/>
      <w:pgSz w:w="11906" w:h="16838" w:code="9"/>
      <w:pgMar w:top="709" w:right="849" w:bottom="56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37" w:rsidRDefault="00D95437">
      <w:r>
        <w:separator/>
      </w:r>
    </w:p>
  </w:endnote>
  <w:endnote w:type="continuationSeparator" w:id="0">
    <w:p w:rsidR="00D95437" w:rsidRDefault="00D9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37" w:rsidRDefault="00D95437" w:rsidP="00DC747D">
    <w:pPr>
      <w:pStyle w:val="a4"/>
      <w:rPr>
        <w:i/>
        <w:sz w:val="20"/>
        <w:szCs w:val="20"/>
      </w:rPr>
    </w:pPr>
    <w:r w:rsidRPr="00B81337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37" w:rsidRDefault="00D95437">
      <w:r>
        <w:separator/>
      </w:r>
    </w:p>
  </w:footnote>
  <w:footnote w:type="continuationSeparator" w:id="0">
    <w:p w:rsidR="00D95437" w:rsidRDefault="00D9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10C"/>
    <w:multiLevelType w:val="hybridMultilevel"/>
    <w:tmpl w:val="C6CE40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20B56"/>
    <w:multiLevelType w:val="hybridMultilevel"/>
    <w:tmpl w:val="57164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766B"/>
    <w:multiLevelType w:val="multilevel"/>
    <w:tmpl w:val="68CE0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064D2"/>
    <w:multiLevelType w:val="multilevel"/>
    <w:tmpl w:val="1082B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85D38D4"/>
    <w:multiLevelType w:val="hybridMultilevel"/>
    <w:tmpl w:val="D7B6E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70D3A"/>
    <w:multiLevelType w:val="hybridMultilevel"/>
    <w:tmpl w:val="571643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E30E7"/>
    <w:multiLevelType w:val="multilevel"/>
    <w:tmpl w:val="1082B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75D63BE"/>
    <w:multiLevelType w:val="multilevel"/>
    <w:tmpl w:val="2C6E0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7C44F2"/>
    <w:multiLevelType w:val="multilevel"/>
    <w:tmpl w:val="5C28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F3A6F"/>
    <w:multiLevelType w:val="hybridMultilevel"/>
    <w:tmpl w:val="8AEE6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9C0F55"/>
    <w:multiLevelType w:val="hybridMultilevel"/>
    <w:tmpl w:val="A72258B2"/>
    <w:lvl w:ilvl="0" w:tplc="FFFFFFFF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CED07B5"/>
    <w:multiLevelType w:val="hybridMultilevel"/>
    <w:tmpl w:val="146A9FB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42E5C"/>
    <w:multiLevelType w:val="hybridMultilevel"/>
    <w:tmpl w:val="983A8AE6"/>
    <w:lvl w:ilvl="0" w:tplc="041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14">
    <w:nsid w:val="768353D3"/>
    <w:multiLevelType w:val="multilevel"/>
    <w:tmpl w:val="3FEE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5EB"/>
    <w:rsid w:val="0000204D"/>
    <w:rsid w:val="00016E04"/>
    <w:rsid w:val="00021273"/>
    <w:rsid w:val="0002266A"/>
    <w:rsid w:val="0003015C"/>
    <w:rsid w:val="000758A9"/>
    <w:rsid w:val="00080887"/>
    <w:rsid w:val="000845EB"/>
    <w:rsid w:val="000860CB"/>
    <w:rsid w:val="000A18F4"/>
    <w:rsid w:val="000C1728"/>
    <w:rsid w:val="000D5786"/>
    <w:rsid w:val="000E63FF"/>
    <w:rsid w:val="000E6B28"/>
    <w:rsid w:val="000E7422"/>
    <w:rsid w:val="000F5A18"/>
    <w:rsid w:val="00106DD1"/>
    <w:rsid w:val="0012667C"/>
    <w:rsid w:val="001368E5"/>
    <w:rsid w:val="0018144E"/>
    <w:rsid w:val="001A061E"/>
    <w:rsid w:val="001B5800"/>
    <w:rsid w:val="001C3E34"/>
    <w:rsid w:val="001F2C1B"/>
    <w:rsid w:val="002030C4"/>
    <w:rsid w:val="00212096"/>
    <w:rsid w:val="00223658"/>
    <w:rsid w:val="00244FDB"/>
    <w:rsid w:val="00247A93"/>
    <w:rsid w:val="002654C0"/>
    <w:rsid w:val="00273223"/>
    <w:rsid w:val="00275316"/>
    <w:rsid w:val="0028112F"/>
    <w:rsid w:val="002A69E9"/>
    <w:rsid w:val="002B2632"/>
    <w:rsid w:val="002C07A9"/>
    <w:rsid w:val="002F6DF0"/>
    <w:rsid w:val="00310780"/>
    <w:rsid w:val="00321B2A"/>
    <w:rsid w:val="00326EEA"/>
    <w:rsid w:val="00331631"/>
    <w:rsid w:val="00331E77"/>
    <w:rsid w:val="00373D3C"/>
    <w:rsid w:val="003A3167"/>
    <w:rsid w:val="003A4FD3"/>
    <w:rsid w:val="003A5603"/>
    <w:rsid w:val="003B60AD"/>
    <w:rsid w:val="003D3882"/>
    <w:rsid w:val="003D47A5"/>
    <w:rsid w:val="004141D1"/>
    <w:rsid w:val="0042126F"/>
    <w:rsid w:val="00435134"/>
    <w:rsid w:val="00445EA1"/>
    <w:rsid w:val="0044609A"/>
    <w:rsid w:val="0048289F"/>
    <w:rsid w:val="00485399"/>
    <w:rsid w:val="004A16C9"/>
    <w:rsid w:val="004B7B1B"/>
    <w:rsid w:val="004C2CE2"/>
    <w:rsid w:val="004D1109"/>
    <w:rsid w:val="004D615D"/>
    <w:rsid w:val="004E43A1"/>
    <w:rsid w:val="004E5479"/>
    <w:rsid w:val="004F7AD3"/>
    <w:rsid w:val="00500D65"/>
    <w:rsid w:val="00515867"/>
    <w:rsid w:val="00522766"/>
    <w:rsid w:val="0054159C"/>
    <w:rsid w:val="005703BD"/>
    <w:rsid w:val="00587852"/>
    <w:rsid w:val="005C7031"/>
    <w:rsid w:val="005D6A44"/>
    <w:rsid w:val="005E2843"/>
    <w:rsid w:val="00613B48"/>
    <w:rsid w:val="0061503A"/>
    <w:rsid w:val="00631641"/>
    <w:rsid w:val="006374BB"/>
    <w:rsid w:val="00637928"/>
    <w:rsid w:val="0065464F"/>
    <w:rsid w:val="0068100E"/>
    <w:rsid w:val="00683C0D"/>
    <w:rsid w:val="006A0E0A"/>
    <w:rsid w:val="006A2F0D"/>
    <w:rsid w:val="006A73F2"/>
    <w:rsid w:val="006D0920"/>
    <w:rsid w:val="006E08AE"/>
    <w:rsid w:val="006F56DC"/>
    <w:rsid w:val="00717FBC"/>
    <w:rsid w:val="00732006"/>
    <w:rsid w:val="007336E8"/>
    <w:rsid w:val="00737C23"/>
    <w:rsid w:val="00751172"/>
    <w:rsid w:val="00775DCA"/>
    <w:rsid w:val="00780A0E"/>
    <w:rsid w:val="007903FE"/>
    <w:rsid w:val="007B260E"/>
    <w:rsid w:val="007C0A68"/>
    <w:rsid w:val="007C3122"/>
    <w:rsid w:val="007C6180"/>
    <w:rsid w:val="007D03C5"/>
    <w:rsid w:val="007D7A83"/>
    <w:rsid w:val="007E3A59"/>
    <w:rsid w:val="007E3E0A"/>
    <w:rsid w:val="007E3F91"/>
    <w:rsid w:val="00812ABC"/>
    <w:rsid w:val="008142C2"/>
    <w:rsid w:val="00816565"/>
    <w:rsid w:val="008275D5"/>
    <w:rsid w:val="00840B68"/>
    <w:rsid w:val="00845F2A"/>
    <w:rsid w:val="00850F3C"/>
    <w:rsid w:val="008659B4"/>
    <w:rsid w:val="00867328"/>
    <w:rsid w:val="0087595E"/>
    <w:rsid w:val="008803BA"/>
    <w:rsid w:val="0088728C"/>
    <w:rsid w:val="008A0A1F"/>
    <w:rsid w:val="008C2494"/>
    <w:rsid w:val="00926349"/>
    <w:rsid w:val="0093529F"/>
    <w:rsid w:val="00943FCE"/>
    <w:rsid w:val="00970414"/>
    <w:rsid w:val="0097785B"/>
    <w:rsid w:val="00983165"/>
    <w:rsid w:val="009D3F1E"/>
    <w:rsid w:val="009E36CD"/>
    <w:rsid w:val="00A01351"/>
    <w:rsid w:val="00A03B1B"/>
    <w:rsid w:val="00A264D0"/>
    <w:rsid w:val="00A318A8"/>
    <w:rsid w:val="00A4328F"/>
    <w:rsid w:val="00A448F6"/>
    <w:rsid w:val="00A71B00"/>
    <w:rsid w:val="00A71F41"/>
    <w:rsid w:val="00AA58BA"/>
    <w:rsid w:val="00AA7014"/>
    <w:rsid w:val="00AD2226"/>
    <w:rsid w:val="00AD51F1"/>
    <w:rsid w:val="00AF7E07"/>
    <w:rsid w:val="00B30846"/>
    <w:rsid w:val="00B3136E"/>
    <w:rsid w:val="00B31F43"/>
    <w:rsid w:val="00B46959"/>
    <w:rsid w:val="00B60902"/>
    <w:rsid w:val="00B74873"/>
    <w:rsid w:val="00B81337"/>
    <w:rsid w:val="00B836FA"/>
    <w:rsid w:val="00B86EA8"/>
    <w:rsid w:val="00B95638"/>
    <w:rsid w:val="00BA5997"/>
    <w:rsid w:val="00BA7CDB"/>
    <w:rsid w:val="00BE1208"/>
    <w:rsid w:val="00BF0E2C"/>
    <w:rsid w:val="00C04CBB"/>
    <w:rsid w:val="00C23BFB"/>
    <w:rsid w:val="00C263D2"/>
    <w:rsid w:val="00C45437"/>
    <w:rsid w:val="00C55794"/>
    <w:rsid w:val="00C55F85"/>
    <w:rsid w:val="00C608C7"/>
    <w:rsid w:val="00C84454"/>
    <w:rsid w:val="00C867B7"/>
    <w:rsid w:val="00C94D33"/>
    <w:rsid w:val="00CA3875"/>
    <w:rsid w:val="00CB2BAF"/>
    <w:rsid w:val="00CD38F6"/>
    <w:rsid w:val="00CD71FD"/>
    <w:rsid w:val="00D00F4F"/>
    <w:rsid w:val="00D02C07"/>
    <w:rsid w:val="00D05B5D"/>
    <w:rsid w:val="00D11B2F"/>
    <w:rsid w:val="00D26313"/>
    <w:rsid w:val="00D80296"/>
    <w:rsid w:val="00D95437"/>
    <w:rsid w:val="00DB7978"/>
    <w:rsid w:val="00DC4C18"/>
    <w:rsid w:val="00DC747D"/>
    <w:rsid w:val="00E278D6"/>
    <w:rsid w:val="00E37C95"/>
    <w:rsid w:val="00E54C74"/>
    <w:rsid w:val="00E570D9"/>
    <w:rsid w:val="00E60B8F"/>
    <w:rsid w:val="00E703A9"/>
    <w:rsid w:val="00E919E6"/>
    <w:rsid w:val="00EB3F73"/>
    <w:rsid w:val="00ED6536"/>
    <w:rsid w:val="00EE4B5E"/>
    <w:rsid w:val="00EE7EDE"/>
    <w:rsid w:val="00F04767"/>
    <w:rsid w:val="00F05563"/>
    <w:rsid w:val="00F71864"/>
    <w:rsid w:val="00F72BB4"/>
    <w:rsid w:val="00FB1546"/>
    <w:rsid w:val="00FB76F2"/>
    <w:rsid w:val="00FC19D4"/>
    <w:rsid w:val="00FD06D5"/>
    <w:rsid w:val="00FE30C0"/>
    <w:rsid w:val="00FE334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68FC6C-3E00-40A7-9932-CE7DC3C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96"/>
    <w:rPr>
      <w:sz w:val="24"/>
      <w:szCs w:val="24"/>
    </w:rPr>
  </w:style>
  <w:style w:type="paragraph" w:styleId="1">
    <w:name w:val="heading 1"/>
    <w:basedOn w:val="a"/>
    <w:qFormat/>
    <w:rsid w:val="00D26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2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45E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45E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5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845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3165"/>
  </w:style>
  <w:style w:type="table" w:styleId="a6">
    <w:name w:val="Table Grid"/>
    <w:basedOn w:val="a1"/>
    <w:rsid w:val="00E6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 Знак Знак Знак"/>
    <w:basedOn w:val="a"/>
    <w:rsid w:val="00681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48289F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rsid w:val="00482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F72BB4"/>
    <w:pPr>
      <w:jc w:val="both"/>
    </w:pPr>
    <w:rPr>
      <w:szCs w:val="20"/>
    </w:rPr>
  </w:style>
  <w:style w:type="paragraph" w:customStyle="1" w:styleId="ConsPlusNonformat">
    <w:name w:val="ConsPlusNonformat"/>
    <w:rsid w:val="00B95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3A3167"/>
    <w:pPr>
      <w:spacing w:before="100" w:beforeAutospacing="1" w:after="100" w:afterAutospacing="1"/>
    </w:pPr>
  </w:style>
  <w:style w:type="paragraph" w:styleId="a9">
    <w:name w:val="No Spacing"/>
    <w:link w:val="aa"/>
    <w:qFormat/>
    <w:rsid w:val="00C867B7"/>
    <w:rPr>
      <w:rFonts w:ascii="Calibri" w:hAnsi="Calibri" w:cs="Calibri"/>
      <w:sz w:val="22"/>
      <w:szCs w:val="22"/>
    </w:rPr>
  </w:style>
  <w:style w:type="character" w:customStyle="1" w:styleId="aa">
    <w:name w:val="Без интервала Знак"/>
    <w:link w:val="a9"/>
    <w:rsid w:val="00C867B7"/>
    <w:rPr>
      <w:rFonts w:ascii="Calibri" w:hAnsi="Calibri" w:cs="Calibri"/>
      <w:sz w:val="22"/>
      <w:szCs w:val="22"/>
      <w:lang w:val="ru-RU" w:eastAsia="ru-RU" w:bidi="ar-SA"/>
    </w:rPr>
  </w:style>
  <w:style w:type="character" w:styleId="ab">
    <w:name w:val="Strong"/>
    <w:basedOn w:val="a0"/>
    <w:qFormat/>
    <w:rsid w:val="00BA5997"/>
    <w:rPr>
      <w:b/>
      <w:bCs/>
    </w:rPr>
  </w:style>
  <w:style w:type="character" w:styleId="ac">
    <w:name w:val="Emphasis"/>
    <w:basedOn w:val="a0"/>
    <w:qFormat/>
    <w:rsid w:val="00B81337"/>
    <w:rPr>
      <w:i/>
      <w:iCs/>
    </w:rPr>
  </w:style>
  <w:style w:type="character" w:customStyle="1" w:styleId="apple-converted-space">
    <w:name w:val="apple-converted-space"/>
    <w:basedOn w:val="a0"/>
    <w:rsid w:val="00B81337"/>
  </w:style>
  <w:style w:type="table" w:customStyle="1" w:styleId="11">
    <w:name w:val="Сетка таблицы1"/>
    <w:basedOn w:val="a1"/>
    <w:next w:val="a6"/>
    <w:rsid w:val="000F5A18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445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45E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List Paragraph"/>
    <w:basedOn w:val="a"/>
    <w:uiPriority w:val="34"/>
    <w:qFormat/>
    <w:rsid w:val="007E3F91"/>
    <w:pPr>
      <w:ind w:left="720"/>
      <w:contextualSpacing/>
    </w:pPr>
  </w:style>
  <w:style w:type="paragraph" w:styleId="ae">
    <w:name w:val="Balloon Text"/>
    <w:basedOn w:val="a"/>
    <w:link w:val="af"/>
    <w:rsid w:val="00FF3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F3425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3"/>
    <w:rsid w:val="004C2CE2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f0"/>
    <w:rsid w:val="004C2CE2"/>
    <w:pPr>
      <w:widowControl w:val="0"/>
      <w:shd w:val="clear" w:color="auto" w:fill="FFFFFF"/>
      <w:spacing w:before="480" w:line="413" w:lineRule="exact"/>
      <w:ind w:hanging="180"/>
      <w:jc w:val="both"/>
    </w:pPr>
    <w:rPr>
      <w:sz w:val="22"/>
      <w:szCs w:val="22"/>
    </w:rPr>
  </w:style>
  <w:style w:type="character" w:customStyle="1" w:styleId="12">
    <w:name w:val="Основной текст1"/>
    <w:basedOn w:val="af0"/>
    <w:rsid w:val="004C2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C2CE2"/>
    <w:rPr>
      <w:b/>
      <w:bCs/>
      <w:i/>
      <w:iCs/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4C2CE2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Борисовна</dc:creator>
  <cp:lastModifiedBy>Савкина</cp:lastModifiedBy>
  <cp:revision>14</cp:revision>
  <cp:lastPrinted>2017-04-11T01:18:00Z</cp:lastPrinted>
  <dcterms:created xsi:type="dcterms:W3CDTF">2017-04-05T04:55:00Z</dcterms:created>
  <dcterms:modified xsi:type="dcterms:W3CDTF">2017-04-18T04:45:00Z</dcterms:modified>
</cp:coreProperties>
</file>